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2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zw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2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Rizwana Rahim Chowdhury</w:t>
      </w:r>
    </w:p>
    <w:p>
      <w:pPr>
        <w:spacing w:after="20"/>
      </w:pPr>
      <w:r>
        <w:rPr>
          <w:rFonts w:ascii="Calibri" w:hAnsi="Calibri"/>
          <w:sz w:val="22"/>
        </w:rPr>
        <w:t xml:space="preserve">MBBS, FCPS (Radiology and Imaging) </w:t>
        <w:br/>
        <w:br/>
        <w:t xml:space="preserve">Associate Professor </w:t>
        <w:br/>
        <w:br/>
        <w:t xml:space="preserve">Special Training in CT and MRI (India) </w:t>
        <w:br/>
        <w:br/>
        <w:t>Ex-Radiologist, BIHS Hospital, Technical</w:t>
        <w:br/>
        <w:br/>
        <w:t xml:space="preserve">Mobile: 01711107451 </w:t>
        <w:br/>
        <w:br/>
        <w:t>BMDC Reg:A-31647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AWLAD 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1454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55Y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10-09-2025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28-02-2026 09:41:48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