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Knee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Comparison: </w:t>
      </w:r>
      <w:r>
        <w:rPr>
          <w:rFonts w:ascii="Calibri" w:hAnsi="Calibri"/>
          <w:sz w:val="24"/>
        </w:rPr>
        <w:t>___________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fractures or other bony abnormalities are seen in the _____ knee.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joint space has a normal appearance and there is no joint effusion.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soft tissue abnormality is seen.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Conclusion: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Normal _____ knee.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Nilufa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15-07-2026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18:37:16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