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Inhomogenous opacities are noted at the right upper, mid and lower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FARHA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303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 14:37:55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