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Plain Film Chest &amp; Abdomen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  <w:r>
        <w:rPr>
          <w:rFonts w:ascii="Calibri" w:hAnsi="Calibri"/>
          <w:sz w:val="24"/>
          <w:u w:val="single"/>
        </w:rPr>
        <w:t>Chest: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cardiomediastinal contour is within normal limits.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lungs and pleural spaces are clear.</w:t>
      </w:r>
    </w:p>
    <w:p>
      <w:pPr>
        <w:spacing w:after="60" w:before="0" w:line="288" w:lineRule="auto"/>
      </w:pPr>
      <w:r>
        <w:rPr>
          <w:rFonts w:ascii="Calibri" w:hAnsi="Calibri"/>
          <w:sz w:val="24"/>
          <w:u w:val="single"/>
        </w:rPr>
        <w:t>Abdomen: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bowel gas pattern is unremarkable with no dilation or air-fluid levels.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organomegaly, free gas or abnormal calcification is seen.</w:t>
      </w: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Safiya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42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F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 18:40:51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