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X-ray elbow Joint AP and lateral views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Fracture of the radial neck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Fracture of the olecranon process of the ulna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Mild soft tissue swelling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Bone density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Joint spaces (</w:t>
      </w:r>
      <w:r>
        <w:rPr>
          <w:rFonts w:ascii="Calibri" w:hAnsi="Calibri"/>
          <w:i/>
          <w:sz w:val="24"/>
        </w:rPr>
        <w:t>Humero-ulnar, Humero-radial, superior radio-ulnar joints</w:t>
      </w:r>
      <w:r>
        <w:rPr>
          <w:rFonts w:ascii="Calibri" w:hAnsi="Calibri"/>
          <w:sz w:val="24"/>
        </w:rPr>
        <w:t>)are maintained.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Fracture of the radial neck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Fracture of the olecranon process of the ulna is seen.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0"/>
      </w:pPr>
      <w:r>
        <w:rPr>
          <w:rFonts w:ascii="Calibri" w:hAnsi="Calibri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SOMAIYA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53761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4Y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21-02-2026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22-02-2026 10:08:01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