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foot AP and oblique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Fracture of the 5</w:t>
      </w:r>
      <w:r>
        <w:rPr>
          <w:rFonts w:ascii="Calibri" w:hAnsi="Calibri"/>
          <w:sz w:val="24"/>
        </w:rPr>
        <w:t xml:space="preserve"> metatarsal bone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joint spaces 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Articular margins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Soft tissue swelling is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Fracture of the 5</w:t>
      </w:r>
      <w:r>
        <w:rPr>
          <w:rFonts w:ascii="Calibri" w:hAnsi="Calibri"/>
          <w:b/>
          <w:sz w:val="24"/>
        </w:rPr>
        <w:t xml:space="preserve"> metatarsal bone is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SAYED ALAM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53805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 15:42:33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