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Skull AP and lateral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No bony lesion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periosteal reaction, sclerosis or periosteal elevation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Depth and AP diameter of the sella is within normal limit.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fluid level is noted at sella or visible sinuses.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Diploic spaces are within normal range.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The sutural lines are intact.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shadow of scalp appears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JUBAIDA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53816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24-02-2026 13:12:19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