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X-ray elbow Joint AP and lateral views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Fracture of the radial neck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Mild soft tissue swelling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Olecranon, lateral and medial epicondyles are intact.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Bone density appears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Joint spaces (</w:t>
      </w:r>
      <w:r>
        <w:rPr>
          <w:rFonts w:ascii="Calibri" w:hAnsi="Calibri"/>
          <w:i/>
          <w:sz w:val="24"/>
        </w:rPr>
        <w:t>Humero-ulnar, Humero-radial, superior radio-ulnar joints</w:t>
      </w:r>
      <w:r>
        <w:rPr>
          <w:rFonts w:ascii="Calibri" w:hAnsi="Calibri"/>
          <w:sz w:val="24"/>
        </w:rPr>
        <w:t>)are maintained.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Fracture of the radial neck is seen.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spacing w:before="300"/>
      </w:pPr>
    </w:p>
    <w:p>
      <w:r>
        <w:drawing>
          <wp:inline xmlns:a="http://schemas.openxmlformats.org/drawingml/2006/main" xmlns:pic="http://schemas.openxmlformats.org/drawingml/2006/picture">
            <wp:extent cx="1188720" cy="48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ib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8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>Asst. Professor &amp; Ex-Head Department of Radiology &amp; Imaging, SSKMC</w:t>
      </w:r>
    </w:p>
    <w:p>
      <w:pPr>
        <w:spacing w:after="20"/>
      </w:pPr>
      <w:r>
        <w:rPr>
          <w:rFonts w:ascii="Calibri" w:hAnsi="Calibri"/>
          <w:sz w:val="22"/>
        </w:rPr>
        <w:t>MBBS. M. Phil (Radiology &amp; Imaging) (BSMMU) PhD, University of Tokyo, Japan Advanced training in CT scan &amp; MRI (University of Tokyo)</w:t>
      </w:r>
    </w:p>
    <w:p>
      <w:pPr>
        <w:spacing w:after="20"/>
      </w:pPr>
      <w:r>
        <w:rPr>
          <w:rFonts w:ascii="Calibri" w:hAnsi="Calibri"/>
          <w:sz w:val="22"/>
        </w:rPr>
        <w:t>BMDC Reg No: A41925</w:t>
      </w:r>
    </w:p>
    <w:p>
      <w:pPr>
        <w:spacing w:after="160"/>
      </w:pPr>
      <w:r>
        <w:rPr>
          <w:rFonts w:ascii="Calibri" w:hAnsi="Calibri"/>
          <w:sz w:val="22"/>
        </w:rPr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WASINAT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53822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5Y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24-02-2026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25-02-2026 09:30:32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