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Shared here is the transaction dump of a couple of our demo users who would be applying for a line of credit on our mobile app.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would like to know how you would underwrite their credit qualification by predicting their future: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Avg. monthly income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Avg. monthly expense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Avg. monthly spend on essentials like rent, utilities, bills, loan obligations, etc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Avg. monthly spend on fees - overdraft, late payment, NSF, etc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 of credit amount they would qualify for from $100 - $500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pay back ¼th of line credit every 15 days and return the entire line of credit back within 8 weeks.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pay $5.99 monthly subscription fee along with the half of line of credit amount extended in a month (2 cycles) along with their existing expenses and loan obligations.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transactionType flag in these exports are classified as follows: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 =  Regular transactions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=  Internal transfers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=  Income transactions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=  Investment transactions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=  Debit transactions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=  Credit transactions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