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964" w:rsidRDefault="000A23F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A23F0">
        <w:rPr>
          <w:rFonts w:asciiTheme="majorBidi" w:hAnsiTheme="majorBidi" w:cstheme="majorBidi"/>
          <w:b/>
          <w:bCs/>
          <w:sz w:val="24"/>
          <w:szCs w:val="24"/>
        </w:rPr>
        <w:t>11.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0A23F0">
        <w:rPr>
          <w:rFonts w:asciiTheme="majorBidi" w:hAnsiTheme="majorBidi" w:cstheme="majorBidi"/>
          <w:b/>
          <w:bCs/>
          <w:sz w:val="24"/>
          <w:szCs w:val="24"/>
        </w:rPr>
        <w:t xml:space="preserve">Gantt Chart </w:t>
      </w:r>
      <w:bookmarkStart w:id="0" w:name="_GoBack"/>
      <w:bookmarkEnd w:id="0"/>
    </w:p>
    <w:p w:rsidR="000A23F0" w:rsidRPr="000A23F0" w:rsidRDefault="000A23F0" w:rsidP="000A23F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The Figure 1 </w:t>
      </w:r>
      <w:r w:rsidRPr="000A23F0">
        <w:rPr>
          <w:rFonts w:asciiTheme="majorBidi" w:hAnsiTheme="majorBidi" w:cstheme="majorBidi"/>
          <w:sz w:val="24"/>
          <w:szCs w:val="24"/>
        </w:rPr>
        <w:t>to schedule the project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0A23F0" w:rsidRDefault="000A23F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120.4pt">
            <v:imagedata r:id="rId4" o:title="Gantt chart"/>
          </v:shape>
        </w:pict>
      </w:r>
    </w:p>
    <w:p w:rsidR="000A23F0" w:rsidRPr="000A23F0" w:rsidRDefault="000A23F0" w:rsidP="000A23F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A23F0">
        <w:rPr>
          <w:rFonts w:asciiTheme="majorBidi" w:hAnsiTheme="majorBidi" w:cstheme="majorBidi"/>
          <w:b/>
          <w:bCs/>
          <w:sz w:val="24"/>
          <w:szCs w:val="24"/>
        </w:rPr>
        <w:t>Figure 1</w:t>
      </w:r>
    </w:p>
    <w:sectPr w:rsidR="000A23F0" w:rsidRPr="000A2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89A"/>
    <w:rsid w:val="000A23F0"/>
    <w:rsid w:val="00B0589A"/>
    <w:rsid w:val="00EB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0C63A-A90F-4837-85CF-C24B4737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2025-03-21T23:35:00Z</dcterms:created>
  <dcterms:modified xsi:type="dcterms:W3CDTF">2025-03-21T23:38:00Z</dcterms:modified>
</cp:coreProperties>
</file>