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3EBC" w:rsidRDefault="00643EBC" w:rsidP="00643EBC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lang w:val="en-US"/>
        </w:rPr>
      </w:pPr>
      <w:r>
        <w:rPr>
          <w:b/>
          <w:bCs/>
          <w:sz w:val="22"/>
          <w:szCs w:val="22"/>
          <w:lang w:val="en-US"/>
        </w:rPr>
        <w:t xml:space="preserve">Seminar 6 </w:t>
      </w:r>
    </w:p>
    <w:p w:rsidR="00643EBC" w:rsidRDefault="00643EBC" w:rsidP="00643EBC">
      <w:pPr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Topic: Kazakhstan in the XVIII - first half. </w:t>
      </w:r>
      <w:proofErr w:type="gramStart"/>
      <w:r>
        <w:rPr>
          <w:sz w:val="20"/>
          <w:szCs w:val="20"/>
          <w:lang w:val="en-US"/>
        </w:rPr>
        <w:t>XIX century.</w:t>
      </w:r>
      <w:proofErr w:type="gramEnd"/>
    </w:p>
    <w:p w:rsidR="00643EBC" w:rsidRDefault="00643EBC" w:rsidP="00643EBC">
      <w:pPr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1. Russian colonial policy in XVIII century.</w:t>
      </w:r>
    </w:p>
    <w:p w:rsidR="00643EBC" w:rsidRDefault="00643EBC" w:rsidP="00643EBC">
      <w:pPr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2. The Khanate of </w:t>
      </w:r>
      <w:proofErr w:type="spellStart"/>
      <w:r>
        <w:rPr>
          <w:sz w:val="20"/>
          <w:szCs w:val="20"/>
          <w:lang w:val="en-US"/>
        </w:rPr>
        <w:t>Abylai</w:t>
      </w:r>
      <w:proofErr w:type="spellEnd"/>
      <w:r>
        <w:rPr>
          <w:sz w:val="20"/>
          <w:szCs w:val="20"/>
          <w:lang w:val="en-US"/>
        </w:rPr>
        <w:t xml:space="preserve"> and his internal and foreign policy</w:t>
      </w:r>
    </w:p>
    <w:p w:rsidR="00643EBC" w:rsidRDefault="00643EBC" w:rsidP="00643EBC">
      <w:pPr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3. Liquidation of the khan's power in the Junior and Middle </w:t>
      </w:r>
      <w:proofErr w:type="spellStart"/>
      <w:r>
        <w:rPr>
          <w:sz w:val="20"/>
          <w:szCs w:val="20"/>
          <w:lang w:val="en-US"/>
        </w:rPr>
        <w:t>zhuzes</w:t>
      </w:r>
      <w:proofErr w:type="spellEnd"/>
      <w:r>
        <w:rPr>
          <w:sz w:val="20"/>
          <w:szCs w:val="20"/>
          <w:lang w:val="en-US"/>
        </w:rPr>
        <w:t xml:space="preserve">: Statutes on Siberian and Orenburg Kazakhs in 1822 and 1824. </w:t>
      </w:r>
      <w:proofErr w:type="gramStart"/>
      <w:r>
        <w:rPr>
          <w:sz w:val="20"/>
          <w:szCs w:val="20"/>
          <w:lang w:val="en-US"/>
        </w:rPr>
        <w:t>Resettlement policy.</w:t>
      </w:r>
      <w:proofErr w:type="gramEnd"/>
      <w:r>
        <w:rPr>
          <w:sz w:val="20"/>
          <w:szCs w:val="20"/>
          <w:lang w:val="en-US"/>
        </w:rPr>
        <w:t xml:space="preserve"> </w:t>
      </w:r>
    </w:p>
    <w:p w:rsidR="005A5F8A" w:rsidRDefault="00643EBC" w:rsidP="00643EBC">
      <w:r>
        <w:rPr>
          <w:sz w:val="20"/>
          <w:szCs w:val="20"/>
          <w:lang w:val="en-US"/>
        </w:rPr>
        <w:t xml:space="preserve">4. Campbell, Ian W. "Settlement promoted, settlement contested: the </w:t>
      </w:r>
      <w:proofErr w:type="spellStart"/>
      <w:r>
        <w:rPr>
          <w:sz w:val="20"/>
          <w:szCs w:val="20"/>
          <w:lang w:val="en-US"/>
        </w:rPr>
        <w:t>Shcherbina</w:t>
      </w:r>
      <w:proofErr w:type="spellEnd"/>
      <w:r>
        <w:rPr>
          <w:sz w:val="20"/>
          <w:szCs w:val="20"/>
          <w:lang w:val="en-US"/>
        </w:rPr>
        <w:t xml:space="preserve"> Expedition of 1896–1903." Central Asian Survey 30.3-4 (2011): 423-436.</w:t>
      </w:r>
      <w:bookmarkStart w:id="0" w:name="_GoBack"/>
      <w:bookmarkEnd w:id="0"/>
    </w:p>
    <w:sectPr w:rsidR="005A5F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3EBC"/>
    <w:rsid w:val="005A5F8A"/>
    <w:rsid w:val="00643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3EB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3EB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54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Evrika</dc:creator>
  <cp:lastModifiedBy>Evrika</cp:lastModifiedBy>
  <cp:revision>1</cp:revision>
  <dcterms:created xsi:type="dcterms:W3CDTF">2026-04-05T07:28:00Z</dcterms:created>
  <dcterms:modified xsi:type="dcterms:W3CDTF">2026-04-05T07:29:00Z</dcterms:modified>
</cp:coreProperties>
</file>