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D56" w:rsidRDefault="009056F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Trebuchet MS" w:eastAsia="Trebuchet MS" w:hAnsi="Trebuchet MS" w:cs="Trebuchet MS"/>
          <w:color w:val="5064AE"/>
          <w:sz w:val="61"/>
          <w:szCs w:val="61"/>
          <w:highlight w:val="white"/>
        </w:rPr>
      </w:pPr>
      <w:bookmarkStart w:id="0" w:name="_djkq9i11h0ya" w:colFirst="0" w:colLast="0"/>
      <w:bookmarkStart w:id="1" w:name="_GoBack"/>
      <w:bookmarkEnd w:id="0"/>
      <w:r>
        <w:rPr>
          <w:rFonts w:ascii="Trebuchet MS" w:eastAsia="Trebuchet MS" w:hAnsi="Trebuchet MS" w:cs="Trebuchet MS"/>
          <w:color w:val="5064AE"/>
          <w:sz w:val="61"/>
          <w:szCs w:val="61"/>
          <w:highlight w:val="white"/>
        </w:rPr>
        <w:t>Jeu du carré rouge</w:t>
      </w:r>
    </w:p>
    <w:p w:rsidR="007D3D56" w:rsidRDefault="009056F2">
      <w:pPr>
        <w:pStyle w:val="Heading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Trebuchet MS" w:eastAsia="Trebuchet MS" w:hAnsi="Trebuchet MS" w:cs="Trebuchet MS"/>
          <w:b/>
          <w:color w:val="1A4292"/>
          <w:sz w:val="26"/>
          <w:szCs w:val="26"/>
          <w:shd w:val="clear" w:color="auto" w:fill="ECEEF6"/>
        </w:rPr>
      </w:pPr>
      <w:bookmarkStart w:id="2" w:name="_vob5jzk4tj87" w:colFirst="0" w:colLast="0"/>
      <w:bookmarkEnd w:id="2"/>
      <w:bookmarkEnd w:id="1"/>
      <w:r>
        <w:rPr>
          <w:rFonts w:ascii="Trebuchet MS" w:eastAsia="Trebuchet MS" w:hAnsi="Trebuchet MS" w:cs="Trebuchet MS"/>
          <w:b/>
          <w:color w:val="1A4292"/>
          <w:sz w:val="26"/>
          <w:szCs w:val="26"/>
          <w:shd w:val="clear" w:color="auto" w:fill="ECEEF6"/>
        </w:rPr>
        <w:t>Contexte</w:t>
      </w: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Un petit carré rouge est situé au coeur d'un cadre carré, bordé de noir. Dans ce cadre se trouvent quelques rectangles bleus stratégiquement positionnés (voir les spécifications exactes ci-dessous).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 xml:space="preserve">Le petit carré rouge représente votre pion de jeu, et vous devez, au démarrage du jeu empêcher qu'un rectangle bleu ne lui touche. Pour y parvenir, vous pouvez lui faire suivre le pointeur de votre souris dans l'ensemble de l'espace blanc du cadre. 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Mais attention: ne faites pas déborder le carré rouge sur la bordure noire sinon vous êtes cuits aussi.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Les rectangles bleus se déplacent initialement à vitesse constante, en diagonal, ils rebondissent  en arrivant en contact avec le cadre extérieur.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9056F2">
      <w:pPr>
        <w:pStyle w:val="Heading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Trebuchet MS" w:eastAsia="Trebuchet MS" w:hAnsi="Trebuchet MS" w:cs="Trebuchet MS"/>
          <w:b/>
          <w:color w:val="1A4292"/>
          <w:sz w:val="26"/>
          <w:szCs w:val="26"/>
          <w:shd w:val="clear" w:color="auto" w:fill="ECEEF6"/>
        </w:rPr>
      </w:pPr>
      <w:bookmarkStart w:id="3" w:name="_k55f29gwxdn9" w:colFirst="0" w:colLast="0"/>
      <w:bookmarkEnd w:id="3"/>
      <w:r>
        <w:rPr>
          <w:rFonts w:ascii="Trebuchet MS" w:eastAsia="Trebuchet MS" w:hAnsi="Trebuchet MS" w:cs="Trebuchet MS"/>
          <w:b/>
          <w:color w:val="1A4292"/>
          <w:sz w:val="26"/>
          <w:szCs w:val="26"/>
          <w:shd w:val="clear" w:color="auto" w:fill="ECEEF6"/>
        </w:rPr>
        <w:t>But du Jeu</w:t>
      </w: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 xml:space="preserve">Tenir le plus longtemps... 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On affiche le temps à la fin (lorsqu'on est mort!)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On replace les éléments pour redémarrer le jeu, qui débute au clic de la souris sur le carré rouge.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Une partie appartient à une session de jeu, où on cumule les différentes parties et les informations les concernant dans un menu déroulant (ou autre sorte de widget qui offre une fonctionalité similaire)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On pourra ré-initialiser une session de jeu sans être obligé de redémarrer le logiciel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On peut sauvegarder les résultats d'une session, en fournissant le nom d'un joueur ou non dans un fichier au disque.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On peut requérir de voir les anciens scores.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On peut effacer les anciens scores.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Il serait intéressant qu'on puisse choisir un niveau de difficulté au démarrage: facile - moyen- difficile, ou progressif.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il serait intéressant qu'on puisse fournir des déplacements des carrés bleus avec des angles qui diffèrent de 45 degrés.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b/>
          <w:color w:val="283769"/>
          <w:highlight w:val="white"/>
        </w:rPr>
        <w:t>Note</w:t>
      </w:r>
      <w:r>
        <w:rPr>
          <w:color w:val="283769"/>
          <w:sz w:val="20"/>
          <w:szCs w:val="20"/>
          <w:highlight w:val="white"/>
        </w:rPr>
        <w:t>: le carré rouge suit le curseur lorsqu'on a cliqué sur le carré et maintenu la souris enfoncée.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D88"/>
          <w:sz w:val="20"/>
          <w:szCs w:val="20"/>
          <w:highlight w:val="white"/>
          <w:u w:val="single"/>
        </w:rPr>
      </w:pPr>
      <w:r>
        <w:rPr>
          <w:color w:val="283769"/>
          <w:sz w:val="20"/>
          <w:szCs w:val="20"/>
          <w:highlight w:val="white"/>
        </w:rPr>
        <w:t xml:space="preserve">Voir </w:t>
      </w:r>
      <w:r>
        <w:fldChar w:fldCharType="begin"/>
      </w:r>
      <w:r>
        <w:instrText xml:space="preserve"> HYPERLINK "http://kabubble.com/ga_red_square.htm" </w:instrText>
      </w:r>
      <w:r>
        <w:fldChar w:fldCharType="separate"/>
      </w:r>
      <w:r>
        <w:rPr>
          <w:color w:val="283D88"/>
          <w:sz w:val="20"/>
          <w:szCs w:val="20"/>
          <w:highlight w:val="white"/>
          <w:u w:val="single"/>
        </w:rPr>
        <w:t>Red Square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D88"/>
          <w:sz w:val="20"/>
          <w:szCs w:val="20"/>
          <w:highlight w:val="white"/>
          <w:u w:val="single"/>
        </w:rPr>
      </w:pPr>
    </w:p>
    <w:bookmarkStart w:id="4" w:name="_lvfpita7iszu" w:colFirst="0" w:colLast="0"/>
    <w:bookmarkEnd w:id="4"/>
    <w:p w:rsidR="007D3D56" w:rsidRDefault="009056F2">
      <w:pPr>
        <w:pStyle w:val="Heading4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40" w:after="40"/>
        <w:rPr>
          <w:rFonts w:ascii="Trebuchet MS" w:eastAsia="Trebuchet MS" w:hAnsi="Trebuchet MS" w:cs="Trebuchet MS"/>
          <w:b/>
          <w:color w:val="1A4292"/>
          <w:shd w:val="clear" w:color="auto" w:fill="ECEEF6"/>
        </w:rPr>
      </w:pPr>
      <w:r>
        <w:fldChar w:fldCharType="end"/>
      </w:r>
      <w:r>
        <w:rPr>
          <w:rFonts w:ascii="Trebuchet MS" w:eastAsia="Trebuchet MS" w:hAnsi="Trebuchet MS" w:cs="Trebuchet MS"/>
          <w:b/>
          <w:color w:val="1A4292"/>
          <w:shd w:val="clear" w:color="auto" w:fill="ECEEF6"/>
        </w:rPr>
        <w:t>Spécifications</w:t>
      </w: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b/>
          <w:color w:val="283769"/>
          <w:sz w:val="20"/>
          <w:szCs w:val="20"/>
          <w:highlight w:val="white"/>
        </w:rPr>
      </w:pPr>
      <w:r>
        <w:rPr>
          <w:b/>
          <w:color w:val="283769"/>
          <w:sz w:val="20"/>
          <w:szCs w:val="20"/>
          <w:highlight w:val="white"/>
        </w:rPr>
        <w:t>NOTES</w:t>
      </w: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Les spécifications suivantes peuvent être variables, c'est à dire qu'en plaçant les valeurs suivantes dans des variables et sera possible de modifier la taille des objets,la vitesse des pions, etc.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b/>
          <w:color w:val="283769"/>
          <w:sz w:val="20"/>
          <w:szCs w:val="20"/>
          <w:highlight w:val="white"/>
        </w:rPr>
      </w:pPr>
      <w:r>
        <w:rPr>
          <w:b/>
          <w:color w:val="283769"/>
          <w:sz w:val="20"/>
          <w:szCs w:val="20"/>
          <w:highlight w:val="white"/>
        </w:rPr>
        <w:t>Aire de jeu</w:t>
      </w: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carré externe limite 450x450 px</w:t>
      </w: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bordure noire 50px de large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b/>
          <w:color w:val="283769"/>
          <w:sz w:val="20"/>
          <w:szCs w:val="20"/>
          <w:highlight w:val="white"/>
        </w:rPr>
      </w:pPr>
      <w:r>
        <w:rPr>
          <w:b/>
          <w:color w:val="283769"/>
          <w:sz w:val="20"/>
          <w:szCs w:val="20"/>
          <w:highlight w:val="white"/>
        </w:rPr>
        <w:t>Pions de jeu et carré rouge</w:t>
      </w: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rectangle bleu gauche 60x60px, position 100x100</w:t>
      </w: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rectangle supérieur droit 60X50px position 300x85</w:t>
      </w: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rectangle inférieur gauche 30x60px position 85x350</w:t>
      </w: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rectangle inférieur droit 100x20 position 355x340</w:t>
      </w: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carré rouge 40x40px position225x225, au centre...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283769"/>
          <w:sz w:val="20"/>
          <w:szCs w:val="20"/>
          <w:highlight w:val="white"/>
        </w:rPr>
      </w:pP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b/>
          <w:color w:val="283769"/>
          <w:sz w:val="20"/>
          <w:szCs w:val="20"/>
          <w:highlight w:val="white"/>
        </w:rPr>
      </w:pPr>
      <w:r>
        <w:rPr>
          <w:b/>
          <w:color w:val="283769"/>
          <w:sz w:val="20"/>
          <w:szCs w:val="20"/>
          <w:highlight w:val="white"/>
        </w:rPr>
        <w:t>La vitesse des pions</w:t>
      </w: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Le vitesse de déplacement des pions peut varier selon les modalités du jeu: par exemple, les pions sont lents au début de la partie mais accélèrent progressivement soit dans le temps, soit après chaque changements de direction: autres possibilités : tous les pions ne vont pas à la même vitesse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b/>
          <w:color w:val="283769"/>
          <w:sz w:val="20"/>
          <w:szCs w:val="20"/>
          <w:highlight w:val="white"/>
        </w:rPr>
      </w:pPr>
      <w:r>
        <w:rPr>
          <w:b/>
          <w:color w:val="283769"/>
          <w:sz w:val="20"/>
          <w:szCs w:val="20"/>
          <w:highlight w:val="white"/>
        </w:rPr>
        <w:t>Interface générale</w:t>
      </w: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Les fonctions non directement liées au jeu (score, nom de joueur, affichage de la liste de scores, etc) peuvent être implantées avec vos préférences esthétiques.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b/>
          <w:color w:val="283769"/>
          <w:sz w:val="20"/>
          <w:szCs w:val="20"/>
          <w:highlight w:val="white"/>
        </w:rPr>
      </w:pPr>
      <w:r>
        <w:rPr>
          <w:b/>
          <w:color w:val="283769"/>
          <w:sz w:val="20"/>
          <w:szCs w:val="20"/>
          <w:highlight w:val="white"/>
        </w:rPr>
        <w:t>Ajouts</w:t>
      </w: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 xml:space="preserve">Dans la mesure de vos moyens, il est possible de modifier le jeu pour y ajouter des fonctionnalités supplémentaires. </w:t>
      </w:r>
    </w:p>
    <w:p w:rsidR="007D3D56" w:rsidRDefault="009056F2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  <w:r>
        <w:rPr>
          <w:color w:val="283769"/>
          <w:sz w:val="20"/>
          <w:szCs w:val="20"/>
          <w:highlight w:val="white"/>
        </w:rPr>
        <w:t>Par exemple, on pourrait ajouter des powerups qui peuvent être utilisés pour changer divers éléments du jeu: ralentir les pions, les stopper complètement, se rendre invisibles aux pions, se rendre insensible à la bordure intérieure (ce qui grossit l'aire de mouvance).</w:t>
      </w:r>
    </w:p>
    <w:p w:rsidR="007D3D56" w:rsidRDefault="007D3D56">
      <w:pPr>
        <w:pBdr>
          <w:top w:val="nil"/>
          <w:left w:val="nil"/>
          <w:bottom w:val="nil"/>
          <w:right w:val="nil"/>
          <w:between w:val="nil"/>
        </w:pBdr>
        <w:rPr>
          <w:color w:val="283769"/>
          <w:sz w:val="20"/>
          <w:szCs w:val="20"/>
          <w:highlight w:val="white"/>
        </w:rPr>
      </w:pPr>
    </w:p>
    <w:p w:rsidR="007D3D56" w:rsidRDefault="007D3D56"/>
    <w:p w:rsidR="007D3D56" w:rsidRDefault="009056F2">
      <w:r>
        <w:t>Notes de réalisation</w:t>
      </w:r>
    </w:p>
    <w:p w:rsidR="007D3D56" w:rsidRDefault="007D3D56"/>
    <w:p w:rsidR="007D3D56" w:rsidRDefault="009056F2">
      <w:r>
        <w:t>Vous devez faire l’analyse préalable:</w:t>
      </w:r>
    </w:p>
    <w:p w:rsidR="007D3D56" w:rsidRDefault="009056F2">
      <w:pPr>
        <w:numPr>
          <w:ilvl w:val="0"/>
          <w:numId w:val="1"/>
        </w:numPr>
        <w:contextualSpacing/>
      </w:pPr>
      <w:r>
        <w:t>Analyse textuelle</w:t>
      </w:r>
    </w:p>
    <w:p w:rsidR="007D3D56" w:rsidRDefault="009056F2">
      <w:pPr>
        <w:numPr>
          <w:ilvl w:val="0"/>
          <w:numId w:val="1"/>
        </w:numPr>
        <w:contextualSpacing/>
      </w:pPr>
      <w:r>
        <w:t>Cas d’usage</w:t>
      </w:r>
    </w:p>
    <w:p w:rsidR="007D3D56" w:rsidRDefault="009056F2">
      <w:pPr>
        <w:numPr>
          <w:ilvl w:val="0"/>
          <w:numId w:val="1"/>
        </w:numPr>
        <w:contextualSpacing/>
      </w:pPr>
      <w:r>
        <w:t>Scénarios d’utilisation</w:t>
      </w:r>
    </w:p>
    <w:p w:rsidR="007D3D56" w:rsidRDefault="009056F2">
      <w:pPr>
        <w:numPr>
          <w:ilvl w:val="0"/>
          <w:numId w:val="1"/>
        </w:numPr>
        <w:contextualSpacing/>
      </w:pPr>
      <w:r>
        <w:t>Maquettes</w:t>
      </w:r>
    </w:p>
    <w:p w:rsidR="007D3D56" w:rsidRDefault="009056F2">
      <w:pPr>
        <w:numPr>
          <w:ilvl w:val="0"/>
          <w:numId w:val="1"/>
        </w:numPr>
        <w:contextualSpacing/>
      </w:pPr>
      <w:r>
        <w:t>CRC (les classes)</w:t>
      </w:r>
    </w:p>
    <w:p w:rsidR="007D3D56" w:rsidRDefault="009056F2">
      <w:pPr>
        <w:numPr>
          <w:ilvl w:val="0"/>
          <w:numId w:val="1"/>
        </w:numPr>
        <w:contextualSpacing/>
      </w:pPr>
      <w:r>
        <w:t>Planification initiale avec attribution de tâches aux membres d’équipe</w:t>
      </w:r>
    </w:p>
    <w:p w:rsidR="007D3D56" w:rsidRDefault="007D3D56"/>
    <w:p w:rsidR="007D3D56" w:rsidRDefault="009056F2">
      <w:r>
        <w:lastRenderedPageBreak/>
        <w:t>Le projets se réalisera sur 5 blocs de 4 périodes de cours, utilisez les deux premiers blocs pour l’analyse, la modélisation et la planification et pensez réserver les 2 suivant pour la réalisation et la dernière pour assurer la livraison…</w:t>
      </w:r>
    </w:p>
    <w:p w:rsidR="007D3D56" w:rsidRDefault="007D3D56"/>
    <w:p w:rsidR="007D3D56" w:rsidRDefault="009056F2">
      <w:r>
        <w:t>Remise attendue pour le 19 septembre</w:t>
      </w:r>
    </w:p>
    <w:sectPr w:rsidR="007D3D56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985" w:rsidRDefault="009056F2">
      <w:pPr>
        <w:spacing w:line="240" w:lineRule="auto"/>
      </w:pPr>
      <w:r>
        <w:separator/>
      </w:r>
    </w:p>
  </w:endnote>
  <w:endnote w:type="continuationSeparator" w:id="0">
    <w:p w:rsidR="00BE5985" w:rsidRDefault="009056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D56" w:rsidRDefault="009056F2">
    <w:pPr>
      <w:jc w:val="center"/>
    </w:pPr>
    <w:r>
      <w:t xml:space="preserve">B41-IN </w:t>
    </w:r>
    <w:r>
      <w:t>automne 2018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985" w:rsidRDefault="009056F2">
      <w:pPr>
        <w:spacing w:line="240" w:lineRule="auto"/>
      </w:pPr>
      <w:r>
        <w:separator/>
      </w:r>
    </w:p>
  </w:footnote>
  <w:footnote w:type="continuationSeparator" w:id="0">
    <w:p w:rsidR="00BE5985" w:rsidRDefault="009056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6942"/>
    <w:multiLevelType w:val="multilevel"/>
    <w:tmpl w:val="9B5ECB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D56"/>
    <w:rsid w:val="007D3D56"/>
    <w:rsid w:val="009056F2"/>
    <w:rsid w:val="00BE5985"/>
    <w:rsid w:val="00C5178F"/>
    <w:rsid w:val="00D9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3232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Kaddouri Yasmine</dc:creator>
  <cp:lastModifiedBy>Yasmine Kaddouri</cp:lastModifiedBy>
  <cp:revision>2</cp:revision>
  <dcterms:created xsi:type="dcterms:W3CDTF">2018-09-05T00:09:00Z</dcterms:created>
  <dcterms:modified xsi:type="dcterms:W3CDTF">2018-09-05T00:09:00Z</dcterms:modified>
</cp:coreProperties>
</file>