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B8EE6">
      <w:pPr>
        <w:pStyle w:val="8"/>
        <w:bidi w:val="0"/>
        <w:rPr>
          <w:rFonts w:hint="default" w:eastAsia="宋体"/>
          <w:color w:val="auto"/>
          <w:lang w:val="en-US" w:eastAsia="zh-CN"/>
        </w:rPr>
      </w:pPr>
      <w:r>
        <w:rPr>
          <w:color w:val="auto"/>
        </w:rPr>
        <w:t>RepoMind 代码语义检索</w:t>
      </w:r>
      <w:r>
        <w:rPr>
          <w:rFonts w:hint="eastAsia"/>
          <w:color w:val="auto"/>
          <w:lang w:eastAsia="zh-CN"/>
        </w:rPr>
        <w:t>——</w:t>
      </w:r>
      <w:r>
        <w:rPr>
          <w:rFonts w:hint="eastAsia"/>
          <w:color w:val="auto"/>
          <w:lang w:val="en-US" w:eastAsia="zh-CN"/>
        </w:rPr>
        <w:t>彭雅斯-project 2-primary</w:t>
      </w:r>
    </w:p>
    <w:p w14:paraId="220D9757">
      <w:pPr>
        <w:pStyle w:val="13"/>
        <w:bidi w:val="0"/>
        <w:jc w:val="center"/>
        <w:rPr>
          <w:b/>
          <w:bCs/>
          <w:color w:val="auto"/>
          <w:sz w:val="52"/>
          <w:szCs w:val="52"/>
        </w:rPr>
      </w:pPr>
      <w:r>
        <w:rPr>
          <w:b/>
          <w:bCs/>
          <w:color w:val="auto"/>
          <w:sz w:val="52"/>
          <w:szCs w:val="52"/>
        </w:rPr>
        <w:t>PE 量化对比报告</w:t>
      </w:r>
    </w:p>
    <w:p w14:paraId="024F83A4">
      <w:pPr>
        <w:bidi w:val="0"/>
        <w:rPr>
          <w:rFonts w:hint="eastAsia"/>
        </w:rPr>
      </w:pPr>
    </w:p>
    <w:p w14:paraId="056F33AD">
      <w:pPr>
        <w:bidi w:val="0"/>
        <w:rPr>
          <w:rFonts w:hint="eastAsia"/>
        </w:rPr>
      </w:pPr>
      <w:r>
        <w:rPr>
          <w:rFonts w:hint="eastAsia"/>
        </w:rPr>
        <w:t>项目：腾讯 Mini Project 2 — RepoMind</w:t>
      </w:r>
    </w:p>
    <w:p w14:paraId="39DCE417">
      <w:pPr>
        <w:bidi w:val="0"/>
        <w:rPr>
          <w:rFonts w:hint="eastAsia"/>
        </w:rPr>
      </w:pPr>
      <w:r>
        <w:rPr>
          <w:rFonts w:hint="eastAsia"/>
        </w:rPr>
        <w:t>方向：代码语义检索（自然语言查询 → 源码位置定位）</w:t>
      </w:r>
    </w:p>
    <w:p w14:paraId="597DFD6F">
      <w:pPr>
        <w:bidi w:val="0"/>
        <w:rPr>
          <w:rFonts w:hint="eastAsia"/>
        </w:rPr>
      </w:pPr>
      <w:r>
        <w:rPr>
          <w:rFonts w:hint="eastAsia"/>
        </w:rPr>
        <w:t>评测对象：psf/requests 库源码</w:t>
      </w:r>
    </w:p>
    <w:p w14:paraId="70C5C8C8">
      <w:pPr>
        <w:bidi w:val="0"/>
      </w:pPr>
      <w:r>
        <w:rPr>
          <w:rFonts w:hint="eastAsia"/>
        </w:rPr>
        <w:t>评测模型：DeepSeek Chat (deepseek-chat)</w:t>
      </w:r>
    </w:p>
    <w:p w14:paraId="2E8F4F1E">
      <w:pPr>
        <w:pStyle w:val="2"/>
        <w:spacing w:before="360" w:after="20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32"/>
          <w:szCs w:val="32"/>
        </w:rPr>
        <w:t>一、研究目标与方法</w:t>
      </w:r>
    </w:p>
    <w:p w14:paraId="4E8E1CC5">
      <w:pPr>
        <w:pStyle w:val="3"/>
        <w:spacing w:before="300" w:after="16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1.1 研究问题</w:t>
      </w:r>
    </w:p>
    <w:p w14:paraId="746F17ED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评估当前主流 LLM（DeepSeek）在代码语义检索任务上的表现，通过 Prompt Engineering 系统性优化，量化每个优化维度的独立贡献，并识别 LLM 在该任务上的瓶颈。</w:t>
      </w:r>
    </w:p>
    <w:p w14:paraId="0037495C">
      <w:pPr>
        <w:pStyle w:val="3"/>
        <w:spacing w:before="300" w:after="16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1.2 评测任务定义</w:t>
      </w:r>
    </w:p>
    <w:tbl>
      <w:tblPr>
        <w:tblStyle w:val="14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3500"/>
        <w:gridCol w:w="2000"/>
      </w:tblGrid>
      <w:tr w14:paraId="3EED2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41F30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z w:val="20"/>
                <w:szCs w:val="20"/>
              </w:rPr>
              <w:t>输入</w:t>
            </w:r>
          </w:p>
        </w:tc>
        <w:tc>
          <w:tcPr>
            <w:tcW w:w="35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970B7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z w:val="20"/>
                <w:szCs w:val="20"/>
              </w:rPr>
              <w:t>输出</w:t>
            </w:r>
          </w:p>
        </w:tc>
        <w:tc>
          <w:tcPr>
            <w:tcW w:w="2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34A60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z w:val="20"/>
                <w:szCs w:val="20"/>
              </w:rPr>
              <w:t>目标</w:t>
            </w:r>
          </w:p>
        </w:tc>
      </w:tr>
      <w:tr w14:paraId="17DA1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E1391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自然语言查询（如「如何设置请求超时？」）</w:t>
            </w:r>
          </w:p>
        </w:tc>
        <w:tc>
          <w:tcPr>
            <w:tcW w:w="35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A499F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源码位置（文件名 + 函数/类名）</w:t>
            </w:r>
          </w:p>
        </w:tc>
        <w:tc>
          <w:tcPr>
            <w:tcW w:w="2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D8267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准确定位实现</w:t>
            </w:r>
          </w:p>
        </w:tc>
      </w:tr>
    </w:tbl>
    <w:p w14:paraId="55D757BD">
      <w:pPr>
        <w:pStyle w:val="3"/>
        <w:spacing w:before="300" w:after="16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1.3 评分标准</w:t>
      </w:r>
    </w:p>
    <w:tbl>
      <w:tblPr>
        <w:tblStyle w:val="14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00"/>
      </w:tblGrid>
      <w:tr w14:paraId="66A22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999E6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z w:val="20"/>
                <w:szCs w:val="20"/>
              </w:rPr>
              <w:t>分数</w:t>
            </w:r>
          </w:p>
        </w:tc>
        <w:tc>
          <w:tcPr>
            <w:tcW w:w="7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71208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z w:val="20"/>
                <w:szCs w:val="20"/>
              </w:rPr>
              <w:t>含义</w:t>
            </w:r>
          </w:p>
        </w:tc>
      </w:tr>
      <w:tr w14:paraId="71B98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9FC8B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2 分</w:t>
            </w:r>
          </w:p>
        </w:tc>
        <w:tc>
          <w:tcPr>
            <w:tcW w:w="7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186DC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文件名 + 函数/类名 均准确命中</w:t>
            </w:r>
          </w:p>
        </w:tc>
      </w:tr>
      <w:tr w14:paraId="36BF4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C593E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1 分</w:t>
            </w:r>
          </w:p>
        </w:tc>
        <w:tc>
          <w:tcPr>
            <w:tcW w:w="7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B8C5A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文件名 或 函数名 命中其一</w:t>
            </w:r>
          </w:p>
        </w:tc>
      </w:tr>
      <w:tr w14:paraId="796C5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A3214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0 分</w:t>
            </w:r>
          </w:p>
        </w:tc>
        <w:tc>
          <w:tcPr>
            <w:tcW w:w="7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6804D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均未命中 / 完全错误 / 幻觉回答</w:t>
            </w:r>
          </w:p>
        </w:tc>
      </w:tr>
    </w:tbl>
    <w:p w14:paraId="7ECF0C7A">
      <w:pPr>
        <w:spacing w:before="80" w:after="80" w:line="360" w:lineRule="auto"/>
        <w:jc w:val="left"/>
        <w:rPr>
          <w:color w:val="auto"/>
        </w:rPr>
      </w:pPr>
    </w:p>
    <w:p w14:paraId="082EF580">
      <w:pPr>
        <w:spacing w:before="80" w:after="80" w:line="360" w:lineRule="auto"/>
        <w:jc w:val="left"/>
        <w:rPr>
          <w:color w:val="auto"/>
          <w:u w:val="single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 xml:space="preserve">综合得分 = </w:t>
      </w:r>
      <w:r>
        <w:rPr>
          <w:rFonts w:ascii="Consolas" w:hAnsi="Consolas" w:eastAsia="Consolas" w:cs="Consolas"/>
          <w:b/>
          <w:bCs/>
          <w:i w:val="0"/>
          <w:iCs w:val="0"/>
          <w:color w:val="auto"/>
          <w:sz w:val="22"/>
          <w:szCs w:val="22"/>
          <w:u w:val="single"/>
        </w:rPr>
        <w:t>Σ用例得分 / (用例数 × 2) × 100%</w:t>
      </w:r>
    </w:p>
    <w:p w14:paraId="50C45903">
      <w:pPr>
        <w:pStyle w:val="2"/>
        <w:spacing w:before="360" w:after="200"/>
        <w:rPr>
          <w:rFonts w:ascii="宋体" w:hAnsi="宋体" w:eastAsia="宋体" w:cs="宋体"/>
          <w:b/>
          <w:bCs/>
          <w:color w:val="auto"/>
          <w:sz w:val="32"/>
          <w:szCs w:val="32"/>
        </w:rPr>
      </w:pPr>
    </w:p>
    <w:p w14:paraId="03ED1D2B">
      <w:pPr>
        <w:pStyle w:val="2"/>
        <w:spacing w:before="360" w:after="20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32"/>
          <w:szCs w:val="32"/>
        </w:rPr>
        <w:t>二、评测集构建</w:t>
      </w:r>
    </w:p>
    <w:p w14:paraId="05D27F29">
      <w:pPr>
        <w:pStyle w:val="3"/>
        <w:spacing w:before="300" w:after="16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2.1 双轨制评测集设计</w:t>
      </w:r>
    </w:p>
    <w:p w14:paraId="2D8CDD85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为兼顾难度梯度覆盖与真实性广度，采用双轨制评测集：</w:t>
      </w:r>
    </w:p>
    <w:tbl>
      <w:tblPr>
        <w:tblStyle w:val="14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500"/>
        <w:gridCol w:w="5500"/>
      </w:tblGrid>
      <w:tr w14:paraId="3B5D1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7447F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z w:val="20"/>
                <w:szCs w:val="20"/>
              </w:rPr>
              <w:t>来源</w:t>
            </w:r>
          </w:p>
        </w:tc>
        <w:tc>
          <w:tcPr>
            <w:tcW w:w="15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90E2D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z w:val="20"/>
                <w:szCs w:val="20"/>
              </w:rPr>
              <w:t>数量</w:t>
            </w:r>
          </w:p>
        </w:tc>
        <w:tc>
          <w:tcPr>
            <w:tcW w:w="55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50D50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z w:val="20"/>
                <w:szCs w:val="20"/>
              </w:rPr>
              <w:t>设计目的</w:t>
            </w:r>
          </w:p>
        </w:tc>
      </w:tr>
      <w:tr w14:paraId="18E60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E6311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人工精选用例</w:t>
            </w:r>
          </w:p>
        </w:tc>
        <w:tc>
          <w:tcPr>
            <w:tcW w:w="15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8AF1E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50 条</w:t>
            </w:r>
          </w:p>
        </w:tc>
        <w:tc>
          <w:tcPr>
            <w:tcW w:w="55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E2712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按四类难度梯度精心设计（A简单/B跨文件/C模糊/D边界）</w:t>
            </w:r>
          </w:p>
        </w:tc>
      </w:tr>
      <w:tr w14:paraId="436FF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EEC2A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源码自动生成用例</w:t>
            </w:r>
          </w:p>
        </w:tc>
        <w:tc>
          <w:tcPr>
            <w:tcW w:w="15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87689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97 条</w:t>
            </w:r>
          </w:p>
        </w:tc>
        <w:tc>
          <w:tcPr>
            <w:tcW w:w="55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A6ED7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通过 ast 解析 requests 源码，对每个有 docstring 的函数/类反向生成自然语言查询</w:t>
            </w:r>
          </w:p>
        </w:tc>
      </w:tr>
      <w:tr w14:paraId="4B866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6948C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合计</w:t>
            </w:r>
          </w:p>
        </w:tc>
        <w:tc>
          <w:tcPr>
            <w:tcW w:w="15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5F3BC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147 条</w:t>
            </w:r>
          </w:p>
        </w:tc>
        <w:tc>
          <w:tcPr>
            <w:tcW w:w="55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0ABD9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覆盖 requests 全部 10 个核心文件</w:t>
            </w:r>
          </w:p>
        </w:tc>
      </w:tr>
    </w:tbl>
    <w:p w14:paraId="79D8CB04">
      <w:pPr>
        <w:spacing w:before="80" w:after="80" w:line="360" w:lineRule="auto"/>
        <w:jc w:val="left"/>
        <w:rPr>
          <w:color w:val="auto"/>
        </w:rPr>
      </w:pPr>
    </w:p>
    <w:p w14:paraId="3C6F4744">
      <w:pPr>
        <w:pStyle w:val="3"/>
        <w:spacing w:before="300" w:after="16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2.2 人工精选用例分类</w:t>
      </w:r>
    </w:p>
    <w:tbl>
      <w:tblPr>
        <w:tblStyle w:val="14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1000"/>
        <w:gridCol w:w="5000"/>
      </w:tblGrid>
      <w:tr w14:paraId="5B6B6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79D6E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z w:val="20"/>
                <w:szCs w:val="20"/>
              </w:rPr>
              <w:t>类别</w:t>
            </w:r>
          </w:p>
        </w:tc>
        <w:tc>
          <w:tcPr>
            <w:tcW w:w="1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0DEB8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z w:val="20"/>
                <w:szCs w:val="20"/>
              </w:rPr>
              <w:t>数量</w:t>
            </w:r>
          </w:p>
        </w:tc>
        <w:tc>
          <w:tcPr>
            <w:tcW w:w="5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35005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z w:val="20"/>
                <w:szCs w:val="20"/>
              </w:rPr>
              <w:t>示例查询</w:t>
            </w:r>
          </w:p>
        </w:tc>
      </w:tr>
      <w:tr w14:paraId="27943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E5F73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A_simple — 简单直接查询</w:t>
            </w:r>
          </w:p>
        </w:tc>
        <w:tc>
          <w:tcPr>
            <w:tcW w:w="1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3B100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15</w:t>
            </w:r>
          </w:p>
        </w:tc>
        <w:tc>
          <w:tcPr>
            <w:tcW w:w="5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94049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「GET请求的核心函数在哪里？」</w:t>
            </w:r>
          </w:p>
        </w:tc>
      </w:tr>
      <w:tr w14:paraId="4C4B8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FA9C0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B_cross_file — 跨文件依赖</w:t>
            </w:r>
          </w:p>
        </w:tc>
        <w:tc>
          <w:tcPr>
            <w:tcW w:w="1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D153A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15</w:t>
            </w:r>
          </w:p>
        </w:tc>
        <w:tc>
          <w:tcPr>
            <w:tcW w:w="5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5DCCE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「requests.get()的完整调用链是什么？」</w:t>
            </w:r>
          </w:p>
        </w:tc>
      </w:tr>
      <w:tr w14:paraId="48B29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584AC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C_fuzzy — 模糊语义</w:t>
            </w:r>
          </w:p>
        </w:tc>
        <w:tc>
          <w:tcPr>
            <w:tcW w:w="1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F4F59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12</w:t>
            </w:r>
          </w:p>
        </w:tc>
        <w:tc>
          <w:tcPr>
            <w:tcW w:w="5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D8A81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「让请求记住登录状态」</w:t>
            </w:r>
          </w:p>
        </w:tc>
      </w:tr>
      <w:tr w14:paraId="4A793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E0F94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D_edge — 边界/不支持</w:t>
            </w:r>
          </w:p>
        </w:tc>
        <w:tc>
          <w:tcPr>
            <w:tcW w:w="1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3E7D2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8</w:t>
            </w:r>
          </w:p>
        </w:tc>
        <w:tc>
          <w:tcPr>
            <w:tcW w:w="5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283F3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「requests支持HTTP/2吗？」</w:t>
            </w:r>
          </w:p>
        </w:tc>
      </w:tr>
    </w:tbl>
    <w:p w14:paraId="1B2D65EF">
      <w:pPr>
        <w:spacing w:before="80" w:after="80" w:line="360" w:lineRule="auto"/>
        <w:jc w:val="left"/>
        <w:rPr>
          <w:color w:val="auto"/>
        </w:rPr>
      </w:pPr>
    </w:p>
    <w:p w14:paraId="4B371CD8">
      <w:pPr>
        <w:pStyle w:val="3"/>
        <w:spacing w:before="300" w:after="16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2.3 自动</w:t>
      </w:r>
      <w:bookmarkStart w:id="0" w:name="_GoBack"/>
      <w:bookmarkEnd w:id="0"/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生成用例的实现</w:t>
      </w:r>
    </w:p>
    <w:p w14:paraId="3F08A74C">
      <w:pPr>
        <w:shd w:val="clear" w:fill="F5F5F5"/>
        <w:spacing w:before="0" w:after="0" w:line="280" w:lineRule="auto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# 核心逻辑：通过 ast 解析源码，对每个函数/类的 docstring 用 LLM 反向生成查询</w:t>
      </w:r>
    </w:p>
    <w:p w14:paraId="2550B670">
      <w:pPr>
        <w:shd w:val="clear" w:fill="F5F5F5"/>
        <w:spacing w:before="0" w:after="0" w:line="280" w:lineRule="auto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tree = ast.parse(source_code)</w:t>
      </w:r>
    </w:p>
    <w:p w14:paraId="78AE83F4">
      <w:pPr>
        <w:shd w:val="clear" w:fill="F5F5F5"/>
        <w:spacing w:before="0" w:after="0" w:line="280" w:lineRule="auto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>for node in tree.body:</w:t>
      </w:r>
    </w:p>
    <w:p w14:paraId="14B1FE0A">
      <w:pPr>
        <w:shd w:val="clear" w:fill="F5F5F5"/>
        <w:spacing w:before="0" w:after="0" w:line="280" w:lineRule="auto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 xml:space="preserve">    if isinstance(node, ast.FunctionDef) or isinstance(node, ast.ClassDef):</w:t>
      </w:r>
    </w:p>
    <w:p w14:paraId="0962E005">
      <w:pPr>
        <w:shd w:val="clear" w:fill="F5F5F5"/>
        <w:spacing w:before="0" w:after="0" w:line="280" w:lineRule="auto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 xml:space="preserve">        docstring = ast.get_docstring(node)</w:t>
      </w:r>
    </w:p>
    <w:p w14:paraId="000B4DBE">
      <w:pPr>
        <w:shd w:val="clear" w:fill="F5F5F5"/>
        <w:spacing w:before="0" w:after="0" w:line="280" w:lineRule="auto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 xml:space="preserve">        # 用 DeepSeek 把 docstring 转成自然语言查询（隐藏函数名避免泄题）</w:t>
      </w:r>
    </w:p>
    <w:p w14:paraId="2059874B">
      <w:pPr>
        <w:shd w:val="clear" w:fill="F5F5F5"/>
        <w:spacing w:before="0" w:after="0" w:line="280" w:lineRule="auto"/>
        <w:rPr>
          <w:color w:val="auto"/>
        </w:rPr>
      </w:pPr>
      <w:r>
        <w:rPr>
          <w:rFonts w:ascii="Consolas" w:hAnsi="Consolas" w:eastAsia="Consolas" w:cs="Consolas"/>
          <w:color w:val="auto"/>
          <w:sz w:val="20"/>
          <w:szCs w:val="20"/>
        </w:rPr>
        <w:t xml:space="preserve">        natural_query = llm_generate_query(docstring, node.name)</w:t>
      </w:r>
    </w:p>
    <w:p w14:paraId="4172D9AF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核心约束：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生成的查询不直接出现函数名，确保模型必须真正理解语义后才能定位。</w:t>
      </w:r>
    </w:p>
    <w:p w14:paraId="3EAD07DE">
      <w:pPr>
        <w:pStyle w:val="2"/>
        <w:spacing w:before="360" w:after="200"/>
        <w:rPr>
          <w:rFonts w:ascii="宋体" w:hAnsi="宋体" w:eastAsia="宋体" w:cs="宋体"/>
          <w:b/>
          <w:bCs/>
          <w:color w:val="auto"/>
          <w:sz w:val="32"/>
          <w:szCs w:val="32"/>
        </w:rPr>
      </w:pPr>
    </w:p>
    <w:p w14:paraId="517A0576">
      <w:pPr>
        <w:pStyle w:val="2"/>
        <w:spacing w:before="360" w:after="20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32"/>
          <w:szCs w:val="32"/>
        </w:rPr>
        <w:t>三、消融实验结果</w:t>
      </w:r>
    </w:p>
    <w:p w14:paraId="2F47E09F">
      <w:pPr>
        <w:pStyle w:val="3"/>
        <w:spacing w:before="300" w:after="16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3.1 五配置完整对比</w:t>
      </w:r>
    </w:p>
    <w:tbl>
      <w:tblPr>
        <w:tblStyle w:val="14"/>
        <w:tblW w:w="8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2"/>
        <w:gridCol w:w="1093"/>
        <w:gridCol w:w="799"/>
        <w:gridCol w:w="997"/>
        <w:gridCol w:w="799"/>
        <w:gridCol w:w="840"/>
        <w:gridCol w:w="995"/>
        <w:gridCol w:w="1095"/>
      </w:tblGrid>
      <w:tr w14:paraId="76FA5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6A714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z w:val="20"/>
                <w:szCs w:val="20"/>
              </w:rPr>
              <w:t>配置</w:t>
            </w:r>
          </w:p>
        </w:tc>
        <w:tc>
          <w:tcPr>
            <w:tcW w:w="11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65ACE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z w:val="20"/>
                <w:szCs w:val="20"/>
              </w:rPr>
              <w:t>综合得分</w:t>
            </w:r>
          </w:p>
        </w:tc>
        <w:tc>
          <w:tcPr>
            <w:tcW w:w="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17112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z w:val="20"/>
                <w:szCs w:val="20"/>
              </w:rPr>
              <w:t>A简单</w:t>
            </w:r>
          </w:p>
        </w:tc>
        <w:tc>
          <w:tcPr>
            <w:tcW w:w="1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E860E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z w:val="20"/>
                <w:szCs w:val="20"/>
              </w:rPr>
              <w:t>B跨文件</w:t>
            </w:r>
          </w:p>
        </w:tc>
        <w:tc>
          <w:tcPr>
            <w:tcW w:w="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33D82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z w:val="20"/>
                <w:szCs w:val="20"/>
              </w:rPr>
              <w:t>C模糊</w:t>
            </w:r>
          </w:p>
        </w:tc>
        <w:tc>
          <w:tcPr>
            <w:tcW w:w="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2B5ED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z w:val="20"/>
                <w:szCs w:val="20"/>
              </w:rPr>
              <w:t>D边界</w:t>
            </w:r>
          </w:p>
        </w:tc>
        <w:tc>
          <w:tcPr>
            <w:tcW w:w="1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6746B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z w:val="20"/>
                <w:szCs w:val="20"/>
              </w:rPr>
              <w:t>Auto冷门</w:t>
            </w:r>
          </w:p>
        </w:tc>
        <w:tc>
          <w:tcPr>
            <w:tcW w:w="11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F69D6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z w:val="20"/>
                <w:szCs w:val="20"/>
              </w:rPr>
              <w:t>vs 基线</w:t>
            </w:r>
          </w:p>
        </w:tc>
      </w:tr>
      <w:tr w14:paraId="5FB7C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FA0DD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① 基线（无PE）</w:t>
            </w:r>
          </w:p>
        </w:tc>
        <w:tc>
          <w:tcPr>
            <w:tcW w:w="11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678FF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68.7%</w:t>
            </w:r>
          </w:p>
        </w:tc>
        <w:tc>
          <w:tcPr>
            <w:tcW w:w="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59D5D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90.0%</w:t>
            </w:r>
          </w:p>
        </w:tc>
        <w:tc>
          <w:tcPr>
            <w:tcW w:w="1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ECA7D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100.0%</w:t>
            </w:r>
          </w:p>
        </w:tc>
        <w:tc>
          <w:tcPr>
            <w:tcW w:w="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FFA26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83.3%</w:t>
            </w:r>
          </w:p>
        </w:tc>
        <w:tc>
          <w:tcPr>
            <w:tcW w:w="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8FA8B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87.5%</w:t>
            </w:r>
          </w:p>
        </w:tc>
        <w:tc>
          <w:tcPr>
            <w:tcW w:w="1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FE066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57.2%</w:t>
            </w:r>
          </w:p>
        </w:tc>
        <w:tc>
          <w:tcPr>
            <w:tcW w:w="11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71BF1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—</w:t>
            </w:r>
          </w:p>
        </w:tc>
      </w:tr>
      <w:tr w14:paraId="11716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A6198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② +System Prompt</w:t>
            </w:r>
          </w:p>
        </w:tc>
        <w:tc>
          <w:tcPr>
            <w:tcW w:w="11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0EA1F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74.1%</w:t>
            </w:r>
          </w:p>
        </w:tc>
        <w:tc>
          <w:tcPr>
            <w:tcW w:w="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1E7A8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96.7%</w:t>
            </w:r>
          </w:p>
        </w:tc>
        <w:tc>
          <w:tcPr>
            <w:tcW w:w="1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658F1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100.0%</w:t>
            </w:r>
          </w:p>
        </w:tc>
        <w:tc>
          <w:tcPr>
            <w:tcW w:w="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D6013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95.8%</w:t>
            </w:r>
          </w:p>
        </w:tc>
        <w:tc>
          <w:tcPr>
            <w:tcW w:w="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319B6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87.5%</w:t>
            </w:r>
          </w:p>
        </w:tc>
        <w:tc>
          <w:tcPr>
            <w:tcW w:w="1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71E57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62.9%</w:t>
            </w:r>
          </w:p>
        </w:tc>
        <w:tc>
          <w:tcPr>
            <w:tcW w:w="11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C793D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+5.4%</w:t>
            </w:r>
          </w:p>
        </w:tc>
      </w:tr>
      <w:tr w14:paraId="1418A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106E8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③ +Few-shot V2</w:t>
            </w:r>
          </w:p>
        </w:tc>
        <w:tc>
          <w:tcPr>
            <w:tcW w:w="11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4224E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sz w:val="20"/>
                <w:szCs w:val="20"/>
                <w:u w:val="single"/>
              </w:rPr>
              <w:t>66.0%</w:t>
            </w:r>
          </w:p>
        </w:tc>
        <w:tc>
          <w:tcPr>
            <w:tcW w:w="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074A3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90.0%</w:t>
            </w:r>
          </w:p>
        </w:tc>
        <w:tc>
          <w:tcPr>
            <w:tcW w:w="1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49758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100.0%</w:t>
            </w:r>
          </w:p>
        </w:tc>
        <w:tc>
          <w:tcPr>
            <w:tcW w:w="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E21CA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87.5%</w:t>
            </w:r>
          </w:p>
        </w:tc>
        <w:tc>
          <w:tcPr>
            <w:tcW w:w="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F07D5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100.0%</w:t>
            </w:r>
          </w:p>
        </w:tc>
        <w:tc>
          <w:tcPr>
            <w:tcW w:w="1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2F54A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51.5%</w:t>
            </w:r>
          </w:p>
        </w:tc>
        <w:tc>
          <w:tcPr>
            <w:tcW w:w="11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5719F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z w:val="20"/>
                <w:szCs w:val="20"/>
              </w:rPr>
              <w:t>-2.7% ⚠️</w:t>
            </w:r>
          </w:p>
        </w:tc>
      </w:tr>
      <w:tr w14:paraId="210D9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3A457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④ +CoT（基于②）</w:t>
            </w:r>
          </w:p>
        </w:tc>
        <w:tc>
          <w:tcPr>
            <w:tcW w:w="11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2BED4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z w:val="20"/>
                <w:szCs w:val="20"/>
                <w:u w:val="single"/>
              </w:rPr>
              <w:t>80.3%</w:t>
            </w:r>
          </w:p>
        </w:tc>
        <w:tc>
          <w:tcPr>
            <w:tcW w:w="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5FBB4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96.7%</w:t>
            </w:r>
          </w:p>
        </w:tc>
        <w:tc>
          <w:tcPr>
            <w:tcW w:w="1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67EF1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96.7%</w:t>
            </w:r>
          </w:p>
        </w:tc>
        <w:tc>
          <w:tcPr>
            <w:tcW w:w="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5D2BB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95.8%</w:t>
            </w:r>
          </w:p>
        </w:tc>
        <w:tc>
          <w:tcPr>
            <w:tcW w:w="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ACDCB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100.0%</w:t>
            </w:r>
          </w:p>
        </w:tc>
        <w:tc>
          <w:tcPr>
            <w:tcW w:w="1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CD8EC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71.6%</w:t>
            </w:r>
          </w:p>
        </w:tc>
        <w:tc>
          <w:tcPr>
            <w:tcW w:w="11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404DD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z w:val="20"/>
                <w:szCs w:val="20"/>
                <w:u w:val="single"/>
              </w:rPr>
              <w:t>+11.6%</w:t>
            </w:r>
            <w:r>
              <w:rPr>
                <w:rFonts w:ascii="宋体" w:hAnsi="宋体" w:eastAsia="宋体" w:cs="宋体"/>
                <w:b/>
                <w:bCs/>
                <w:color w:val="auto"/>
                <w:sz w:val="20"/>
                <w:szCs w:val="20"/>
              </w:rPr>
              <w:t xml:space="preserve"> </w:t>
            </w:r>
          </w:p>
        </w:tc>
      </w:tr>
      <w:tr w14:paraId="336F3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DA3D8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⑤ +后处理（基于④）</w:t>
            </w:r>
          </w:p>
        </w:tc>
        <w:tc>
          <w:tcPr>
            <w:tcW w:w="11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038A8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77.6%</w:t>
            </w:r>
          </w:p>
        </w:tc>
        <w:tc>
          <w:tcPr>
            <w:tcW w:w="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38A03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96.7%</w:t>
            </w:r>
          </w:p>
        </w:tc>
        <w:tc>
          <w:tcPr>
            <w:tcW w:w="1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6085D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96.7%</w:t>
            </w:r>
          </w:p>
        </w:tc>
        <w:tc>
          <w:tcPr>
            <w:tcW w:w="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87349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95.8%</w:t>
            </w:r>
          </w:p>
        </w:tc>
        <w:tc>
          <w:tcPr>
            <w:tcW w:w="8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8A440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100.0%</w:t>
            </w:r>
          </w:p>
        </w:tc>
        <w:tc>
          <w:tcPr>
            <w:tcW w:w="1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EAE25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67.5%</w:t>
            </w:r>
          </w:p>
        </w:tc>
        <w:tc>
          <w:tcPr>
            <w:tcW w:w="11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C77F4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+8.9%</w:t>
            </w:r>
          </w:p>
        </w:tc>
      </w:tr>
    </w:tbl>
    <w:p w14:paraId="372F5640">
      <w:pPr>
        <w:spacing w:before="80" w:after="80" w:line="360" w:lineRule="auto"/>
        <w:jc w:val="left"/>
        <w:rPr>
          <w:color w:val="auto"/>
        </w:rPr>
      </w:pPr>
    </w:p>
    <w:p w14:paraId="2595D858">
      <w:pPr>
        <w:pStyle w:val="3"/>
        <w:spacing w:before="300" w:after="16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3.2 各 PE 维度独立贡献</w:t>
      </w:r>
    </w:p>
    <w:p w14:paraId="42D976FA">
      <w:pPr>
        <w:pStyle w:val="4"/>
        <w:spacing w:before="240" w:after="12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② System Prompt（+5.4%）</w:t>
      </w:r>
    </w:p>
    <w:p w14:paraId="52EF2EC7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优化内容：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角色定义（requests 源码专家）+ 架构层次知识（用户API层→Session层→Adapter层）+ 输出格式约束</w:t>
      </w:r>
    </w:p>
    <w:p w14:paraId="0DBFE239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效果分析：</w:t>
      </w:r>
    </w:p>
    <w:p w14:paraId="30878B8C">
      <w:pPr>
        <w:pStyle w:val="19"/>
        <w:numPr>
          <w:ilvl w:val="0"/>
          <w:numId w:val="1"/>
        </w:numPr>
        <w:spacing w:before="40" w:after="40" w:line="340" w:lineRule="auto"/>
        <w:ind w:left="425" w:leftChars="0" w:hanging="425" w:firstLineChars="0"/>
        <w:rPr>
          <w:color w:val="auto"/>
        </w:rPr>
      </w:pPr>
      <w:r>
        <w:rPr>
          <w:rFonts w:ascii="宋体" w:hAnsi="宋体" w:eastAsia="宋体" w:cs="宋体"/>
          <w:color w:val="auto"/>
          <w:sz w:val="22"/>
          <w:szCs w:val="22"/>
        </w:rPr>
        <w:t>所有类别均提升或持平，无负向影响</w:t>
      </w:r>
    </w:p>
    <w:p w14:paraId="177D7D95">
      <w:pPr>
        <w:pStyle w:val="19"/>
        <w:numPr>
          <w:ilvl w:val="0"/>
          <w:numId w:val="1"/>
        </w:numPr>
        <w:spacing w:before="40" w:after="40" w:line="340" w:lineRule="auto"/>
        <w:ind w:left="425" w:leftChars="0" w:hanging="425" w:firstLineChars="0"/>
        <w:rPr>
          <w:color w:val="auto"/>
        </w:rPr>
      </w:pPr>
      <w:r>
        <w:rPr>
          <w:rFonts w:ascii="宋体" w:hAnsi="宋体" w:eastAsia="宋体" w:cs="宋体"/>
          <w:color w:val="auto"/>
          <w:sz w:val="22"/>
          <w:szCs w:val="22"/>
        </w:rPr>
        <w:t>C_fuzzy 提升最显著（+12.5%）—— 架构知识帮助模型把模糊表达映射到正确层次</w:t>
      </w:r>
    </w:p>
    <w:p w14:paraId="05531134">
      <w:pPr>
        <w:pStyle w:val="19"/>
        <w:numPr>
          <w:ilvl w:val="0"/>
          <w:numId w:val="1"/>
        </w:numPr>
        <w:spacing w:before="40" w:after="40" w:line="340" w:lineRule="auto"/>
        <w:ind w:left="425" w:leftChars="0" w:hanging="425" w:firstLineChars="0"/>
        <w:rPr>
          <w:color w:val="auto"/>
        </w:rPr>
      </w:pPr>
      <w:r>
        <w:rPr>
          <w:rFonts w:ascii="宋体" w:hAnsi="宋体" w:eastAsia="宋体" w:cs="宋体"/>
          <w:color w:val="auto"/>
          <w:sz w:val="22"/>
          <w:szCs w:val="22"/>
        </w:rPr>
        <w:t>auto_generated 提升 +5.7%，但对冷门函数定位仍乏力</w:t>
      </w:r>
    </w:p>
    <w:p w14:paraId="40C21D72">
      <w:pPr>
        <w:pStyle w:val="4"/>
        <w:spacing w:before="240" w:after="12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③ Few-shot V2（-2.7%）⚠️ 负迁移现象</w:t>
      </w:r>
    </w:p>
    <w:p w14:paraId="63681BFE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优化内容：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3 条 in-context 示例，覆盖 A / B / 冷门函数三种类型</w:t>
      </w:r>
    </w:p>
    <w:p w14:paraId="7C3A5638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效果分析：</w:t>
      </w:r>
    </w:p>
    <w:p w14:paraId="0FEE1A32">
      <w:pPr>
        <w:pStyle w:val="19"/>
        <w:numPr>
          <w:ilvl w:val="0"/>
          <w:numId w:val="2"/>
        </w:numPr>
        <w:spacing w:before="40" w:after="40" w:line="340" w:lineRule="auto"/>
        <w:ind w:left="425" w:leftChars="0" w:hanging="425" w:firstLineChars="0"/>
        <w:rPr>
          <w:color w:val="auto"/>
        </w:rPr>
      </w:pPr>
      <w:r>
        <w:rPr>
          <w:rFonts w:ascii="宋体" w:hAnsi="宋体" w:eastAsia="宋体" w:cs="宋体"/>
          <w:color w:val="auto"/>
          <w:sz w:val="22"/>
          <w:szCs w:val="22"/>
        </w:rPr>
        <w:t>总分反而下降，A_simple 和 auto_generated 分别下降 6.7% 和 11.4%</w:t>
      </w:r>
    </w:p>
    <w:p w14:paraId="2CAC8534">
      <w:pPr>
        <w:pStyle w:val="19"/>
        <w:numPr>
          <w:ilvl w:val="0"/>
          <w:numId w:val="2"/>
        </w:numPr>
        <w:spacing w:before="40" w:after="40" w:line="340" w:lineRule="auto"/>
        <w:ind w:left="425" w:leftChars="0" w:hanging="425" w:firstLineChars="0"/>
        <w:rPr>
          <w:color w:val="auto"/>
        </w:rPr>
      </w:pPr>
      <w:r>
        <w:rPr>
          <w:rFonts w:ascii="宋体" w:hAnsi="宋体" w:eastAsia="宋体" w:cs="宋体"/>
          <w:color w:val="auto"/>
          <w:sz w:val="22"/>
          <w:szCs w:val="22"/>
        </w:rPr>
        <w:t>D_edge 类却提升至 100%（示例中含「不支持」案例的引导效果）</w:t>
      </w:r>
    </w:p>
    <w:p w14:paraId="45E7CE31">
      <w:pPr>
        <w:spacing w:before="80" w:after="80" w:line="360" w:lineRule="auto"/>
        <w:jc w:val="left"/>
        <w:rPr>
          <w:color w:val="auto"/>
          <w:u w:val="single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深入分析（见第四节）：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u w:val="single"/>
        </w:rPr>
        <w:t>这是经典的 in-context learning negative transfer。</w:t>
      </w:r>
    </w:p>
    <w:p w14:paraId="297EF1DF">
      <w:pPr>
        <w:pStyle w:val="4"/>
        <w:spacing w:before="240" w:after="12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④ CoT 推理链（+6.2% vs SystemPrompt）⭐ 最大单维度提升</w:t>
      </w:r>
    </w:p>
    <w:p w14:paraId="671B1CDC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优化内容：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四步推理引导（查询分类 → 架构定位 → 精准定位 → 验证）</w:t>
      </w:r>
    </w:p>
    <w:p w14:paraId="39D549FC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效果分析：</w:t>
      </w:r>
    </w:p>
    <w:p w14:paraId="7B79390A">
      <w:pPr>
        <w:pStyle w:val="19"/>
        <w:numPr>
          <w:ilvl w:val="0"/>
          <w:numId w:val="3"/>
        </w:numPr>
        <w:spacing w:before="40" w:after="40" w:line="340" w:lineRule="auto"/>
        <w:ind w:left="425" w:leftChars="0" w:hanging="425" w:firstLineChars="0"/>
        <w:rPr>
          <w:color w:val="auto"/>
        </w:rPr>
      </w:pPr>
      <w:r>
        <w:rPr>
          <w:rFonts w:ascii="宋体" w:hAnsi="宋体" w:eastAsia="宋体" w:cs="宋体"/>
          <w:color w:val="auto"/>
          <w:sz w:val="22"/>
          <w:szCs w:val="22"/>
        </w:rPr>
        <w:t>综合得分突破 80%，是所有配置中的最高</w:t>
      </w:r>
    </w:p>
    <w:p w14:paraId="7090EF4F">
      <w:pPr>
        <w:pStyle w:val="19"/>
        <w:numPr>
          <w:ilvl w:val="0"/>
          <w:numId w:val="3"/>
        </w:numPr>
        <w:spacing w:before="40" w:after="40" w:line="340" w:lineRule="auto"/>
        <w:ind w:left="425" w:leftChars="0" w:hanging="425" w:firstLineChars="0"/>
        <w:rPr>
          <w:color w:val="auto"/>
        </w:rPr>
      </w:pPr>
      <w:r>
        <w:rPr>
          <w:rFonts w:ascii="宋体" w:hAnsi="宋体" w:eastAsia="宋体" w:cs="宋体"/>
          <w:color w:val="auto"/>
          <w:sz w:val="22"/>
          <w:szCs w:val="22"/>
        </w:rPr>
        <w:t>auto_generated 类大幅提升 +8.7%（57.2% → 71.6%）—— CoT 显著改善冷门函数定位能力</w:t>
      </w:r>
    </w:p>
    <w:p w14:paraId="51F3C72D">
      <w:pPr>
        <w:pStyle w:val="19"/>
        <w:numPr>
          <w:ilvl w:val="0"/>
          <w:numId w:val="3"/>
        </w:numPr>
        <w:spacing w:before="40" w:after="40" w:line="340" w:lineRule="auto"/>
        <w:ind w:left="425" w:leftChars="0" w:hanging="425" w:firstLineChars="0"/>
        <w:rPr>
          <w:color w:val="auto"/>
        </w:rPr>
      </w:pPr>
      <w:r>
        <w:rPr>
          <w:rFonts w:ascii="宋体" w:hAnsi="宋体" w:eastAsia="宋体" w:cs="宋体"/>
          <w:color w:val="auto"/>
          <w:sz w:val="22"/>
          <w:szCs w:val="22"/>
        </w:rPr>
        <w:t>D_edge 类达到 100%（「步骤4验证」防止硬编「不支持」答案）</w:t>
      </w:r>
    </w:p>
    <w:p w14:paraId="6E250B7B">
      <w:pPr>
        <w:pStyle w:val="19"/>
        <w:numPr>
          <w:ilvl w:val="0"/>
          <w:numId w:val="3"/>
        </w:numPr>
        <w:spacing w:before="40" w:after="40" w:line="340" w:lineRule="auto"/>
        <w:ind w:left="425" w:leftChars="0" w:hanging="425" w:firstLineChars="0"/>
        <w:rPr>
          <w:color w:val="auto"/>
        </w:rPr>
      </w:pPr>
      <w:r>
        <w:rPr>
          <w:rFonts w:ascii="宋体" w:hAnsi="宋体" w:eastAsia="宋体" w:cs="宋体"/>
          <w:color w:val="auto"/>
          <w:sz w:val="22"/>
          <w:szCs w:val="22"/>
        </w:rPr>
        <w:t>B_cross_file 微降 -3.3%（思考过程让模型在简单调用链上「想太多」）</w:t>
      </w:r>
    </w:p>
    <w:p w14:paraId="0B5865C4">
      <w:pPr>
        <w:pStyle w:val="4"/>
        <w:spacing w:before="240" w:after="12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⑤ 后处理（-2.7% vs CoT）</w:t>
      </w:r>
    </w:p>
    <w:p w14:paraId="14370894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优化内容：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剥离思考标签 + 标准化文件路径 + 提取结构化字段 + 清理 Markdown 噪声</w:t>
      </w:r>
    </w:p>
    <w:p w14:paraId="556B88E6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效果分析：</w:t>
      </w:r>
    </w:p>
    <w:p w14:paraId="75BF5EE7">
      <w:pPr>
        <w:pStyle w:val="19"/>
        <w:numPr>
          <w:ilvl w:val="0"/>
          <w:numId w:val="4"/>
        </w:numPr>
        <w:spacing w:before="40" w:after="40" w:line="340" w:lineRule="auto"/>
        <w:ind w:left="425" w:leftChars="0" w:hanging="425" w:firstLineChars="0"/>
        <w:rPr>
          <w:color w:val="auto"/>
        </w:rPr>
      </w:pPr>
      <w:r>
        <w:rPr>
          <w:rFonts w:ascii="宋体" w:hAnsi="宋体" w:eastAsia="宋体" w:cs="宋体"/>
          <w:color w:val="auto"/>
          <w:sz w:val="22"/>
          <w:szCs w:val="22"/>
        </w:rPr>
        <w:t>对综合得分轻微负向（剥离代码块时误删了部分含函数名的代码示例）</w:t>
      </w:r>
    </w:p>
    <w:p w14:paraId="0BB1627E">
      <w:pPr>
        <w:pStyle w:val="19"/>
        <w:numPr>
          <w:ilvl w:val="0"/>
          <w:numId w:val="4"/>
        </w:numPr>
        <w:spacing w:before="40" w:after="40" w:line="340" w:lineRule="auto"/>
        <w:ind w:left="425" w:leftChars="0" w:hanging="425" w:firstLineChars="0"/>
        <w:rPr>
          <w:color w:val="auto"/>
        </w:rPr>
      </w:pPr>
      <w:r>
        <w:rPr>
          <w:rFonts w:ascii="宋体" w:hAnsi="宋体" w:eastAsia="宋体" w:cs="宋体"/>
          <w:color w:val="auto"/>
          <w:sz w:val="22"/>
          <w:szCs w:val="22"/>
        </w:rPr>
        <w:t>但实现了结构化输出：从模型回答中提取 files: [] 和 functions: [] 列表，便于下游使用</w:t>
      </w:r>
    </w:p>
    <w:p w14:paraId="668047EA">
      <w:pPr>
        <w:pStyle w:val="19"/>
        <w:numPr>
          <w:ilvl w:val="0"/>
          <w:numId w:val="4"/>
        </w:numPr>
        <w:spacing w:before="40" w:after="40" w:line="340" w:lineRule="auto"/>
        <w:ind w:left="425" w:leftChars="0" w:hanging="425" w:firstLineChars="0"/>
        <w:rPr>
          <w:color w:val="auto"/>
        </w:rPr>
      </w:pPr>
      <w:r>
        <w:rPr>
          <w:rFonts w:ascii="宋体" w:hAnsi="宋体" w:eastAsia="宋体" w:cs="宋体"/>
          <w:color w:val="auto"/>
          <w:sz w:val="22"/>
          <w:szCs w:val="22"/>
        </w:rPr>
        <w:t>满足验收要求中「输出后处理规则」维度</w:t>
      </w:r>
    </w:p>
    <w:p w14:paraId="5E1F5437">
      <w:pPr>
        <w:pStyle w:val="2"/>
        <w:spacing w:before="360" w:after="200"/>
        <w:rPr>
          <w:rFonts w:ascii="宋体" w:hAnsi="宋体" w:eastAsia="宋体" w:cs="宋体"/>
          <w:b/>
          <w:bCs/>
          <w:color w:val="auto"/>
          <w:sz w:val="32"/>
          <w:szCs w:val="32"/>
        </w:rPr>
      </w:pPr>
    </w:p>
    <w:p w14:paraId="5079D2A2">
      <w:pPr>
        <w:pStyle w:val="2"/>
        <w:spacing w:before="360" w:after="20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32"/>
          <w:szCs w:val="32"/>
        </w:rPr>
        <w:t>四、关键研究发现</w:t>
      </w:r>
    </w:p>
    <w:p w14:paraId="76820214">
      <w:pPr>
        <w:pStyle w:val="3"/>
        <w:spacing w:before="300" w:after="16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4.1 Few-shot 负迁移现象分析</w:t>
      </w:r>
    </w:p>
    <w:p w14:paraId="708F64BC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实验中观察到 Few-shot 示例反而轻微降低准确率的现象。深入分析模型输出后发现：</w:t>
      </w:r>
    </w:p>
    <w:p w14:paraId="337E9B26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现象：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3 条 in-context 示例中含 1 条「不支持类」案例后，模型在面对不熟悉的冷门函数查询时，</w:t>
      </w: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  <w:u w:val="single"/>
        </w:rPr>
        <w:t>过度倾向于回答「requests 不支持此功能」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，即使该功能实际存在。</w:t>
      </w:r>
    </w:p>
    <w:p w14:paraId="7DA3D023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典型案例：</w:t>
      </w:r>
    </w:p>
    <w:p w14:paraId="3F2D29A8">
      <w:pPr>
        <w:pStyle w:val="19"/>
        <w:numPr>
          <w:ilvl w:val="0"/>
          <w:numId w:val="5"/>
        </w:numPr>
        <w:spacing w:before="40" w:after="40" w:line="340" w:lineRule="auto"/>
        <w:ind w:left="425" w:leftChars="0" w:hanging="425" w:firstLineChars="0"/>
        <w:rPr>
          <w:color w:val="auto"/>
        </w:rPr>
      </w:pPr>
      <w:r>
        <w:rPr>
          <w:rFonts w:ascii="宋体" w:hAnsi="宋体" w:eastAsia="宋体" w:cs="宋体"/>
          <w:color w:val="auto"/>
          <w:sz w:val="22"/>
          <w:szCs w:val="22"/>
        </w:rPr>
        <w:t>查询：「我想修改一个即将发送的HTTP请求的原始字节内容」</w:t>
      </w:r>
    </w:p>
    <w:p w14:paraId="29CC7F42">
      <w:pPr>
        <w:pStyle w:val="19"/>
        <w:numPr>
          <w:ilvl w:val="0"/>
          <w:numId w:val="5"/>
        </w:numPr>
        <w:spacing w:before="40" w:after="40" w:line="340" w:lineRule="auto"/>
        <w:ind w:left="425" w:leftChars="0" w:hanging="425" w:firstLineChars="0"/>
        <w:rPr>
          <w:color w:val="auto"/>
        </w:rPr>
      </w:pPr>
      <w:r>
        <w:rPr>
          <w:rFonts w:ascii="宋体" w:hAnsi="宋体" w:eastAsia="宋体" w:cs="宋体"/>
          <w:color w:val="auto"/>
          <w:sz w:val="22"/>
          <w:szCs w:val="22"/>
        </w:rPr>
        <w:t>期望答案：requests/models.py 的 PreparedRequest 类</w:t>
      </w:r>
    </w:p>
    <w:p w14:paraId="7619FCE1">
      <w:pPr>
        <w:pStyle w:val="19"/>
        <w:numPr>
          <w:ilvl w:val="0"/>
          <w:numId w:val="5"/>
        </w:numPr>
        <w:spacing w:before="40" w:after="40" w:line="340" w:lineRule="auto"/>
        <w:ind w:left="425" w:leftChars="0" w:hanging="425" w:firstLineChars="0"/>
        <w:rPr>
          <w:color w:val="auto"/>
        </w:rPr>
      </w:pPr>
      <w:r>
        <w:rPr>
          <w:rFonts w:ascii="宋体" w:hAnsi="宋体" w:eastAsia="宋体" w:cs="宋体"/>
          <w:color w:val="auto"/>
          <w:sz w:val="22"/>
          <w:szCs w:val="22"/>
        </w:rPr>
        <w:t>模型在 Few-shot 下回答：「requests 不支持直接修改原始字节内容，应使用 urllib3 或 socket」</w:t>
      </w:r>
    </w:p>
    <w:p w14:paraId="642E3B97">
      <w:pPr>
        <w:pStyle w:val="19"/>
        <w:numPr>
          <w:ilvl w:val="0"/>
          <w:numId w:val="5"/>
        </w:numPr>
        <w:spacing w:before="40" w:after="40" w:line="340" w:lineRule="auto"/>
        <w:ind w:left="425" w:leftChars="0" w:hanging="425" w:firstLineChars="0"/>
        <w:rPr>
          <w:color w:val="auto"/>
        </w:rPr>
      </w:pPr>
      <w:r>
        <w:rPr>
          <w:rFonts w:ascii="宋体" w:hAnsi="宋体" w:eastAsia="宋体" w:cs="宋体"/>
          <w:color w:val="auto"/>
          <w:sz w:val="22"/>
          <w:szCs w:val="22"/>
        </w:rPr>
        <w:t>模型在 CoT 下正确答出：PreparedRequest.prepare() 系列方法</w:t>
      </w:r>
    </w:p>
    <w:p w14:paraId="6A6FDDE8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理论对应：</w:t>
      </w:r>
    </w:p>
    <w:p w14:paraId="7F8FB249">
      <w:pPr>
        <w:pStyle w:val="19"/>
        <w:numPr>
          <w:ilvl w:val="0"/>
          <w:numId w:val="6"/>
        </w:numPr>
        <w:spacing w:before="40" w:after="40" w:line="340" w:lineRule="auto"/>
        <w:ind w:left="425" w:leftChars="0" w:hanging="425" w:firstLineChars="0"/>
        <w:rPr>
          <w:color w:val="auto"/>
        </w:rPr>
      </w:pPr>
      <w:r>
        <w:rPr>
          <w:rFonts w:ascii="宋体" w:hAnsi="宋体" w:eastAsia="宋体" w:cs="宋体"/>
          <w:color w:val="auto"/>
          <w:sz w:val="22"/>
          <w:szCs w:val="22"/>
        </w:rPr>
        <w:t>Min et al. (2022) 在 Rethinking the Role of Demonstrations 中指出：示例的「答案分布」会偏移模型的输出分布</w:t>
      </w:r>
    </w:p>
    <w:p w14:paraId="445F2DD2">
      <w:pPr>
        <w:pStyle w:val="19"/>
        <w:numPr>
          <w:ilvl w:val="0"/>
          <w:numId w:val="6"/>
        </w:numPr>
        <w:spacing w:before="40" w:after="40" w:line="340" w:lineRule="auto"/>
        <w:ind w:left="425" w:leftChars="0" w:hanging="425" w:firstLineChars="0"/>
        <w:rPr>
          <w:color w:val="auto"/>
        </w:rPr>
      </w:pPr>
      <w:r>
        <w:rPr>
          <w:rFonts w:ascii="宋体" w:hAnsi="宋体" w:eastAsia="宋体" w:cs="宋体"/>
          <w:color w:val="auto"/>
          <w:sz w:val="22"/>
          <w:szCs w:val="22"/>
        </w:rPr>
        <w:t>Zhao et al. (2021) 在 Calibrate Before Use 中提出 Recency Bias：模型倾向于模仿最近示例的回答模式</w:t>
      </w:r>
    </w:p>
    <w:p w14:paraId="7F9C6D13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实践启示：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固定 Few-shot 示例不适合任务覆盖范围广（147 条覆盖 10 个文件）的场景，应改为</w:t>
      </w: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按查询类型动态选择示例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。</w:t>
      </w:r>
    </w:p>
    <w:p w14:paraId="3536D5C3">
      <w:pPr>
        <w:pStyle w:val="3"/>
        <w:spacing w:before="300" w:after="16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4.2 CoT 对冷门知识的提升机制</w:t>
      </w:r>
    </w:p>
    <w:p w14:paraId="304EBEF5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CoT 对 auto_generated 类别提升 +14.4%（基线 57.2% → CoT 71.6%），是所有类别中提升最大的。</w:t>
      </w:r>
    </w:p>
    <w:p w14:paraId="57904672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机制推测：</w:t>
      </w:r>
    </w:p>
    <w:p w14:paraId="11E6430A">
      <w:pPr>
        <w:pStyle w:val="19"/>
        <w:numPr>
          <w:ilvl w:val="0"/>
          <w:numId w:val="7"/>
        </w:numPr>
        <w:spacing w:before="40" w:after="40" w:line="340" w:lineRule="auto"/>
        <w:ind w:left="425" w:leftChars="0" w:hanging="425" w:firstLineChars="0"/>
        <w:rPr>
          <w:color w:val="auto"/>
        </w:rPr>
      </w:pPr>
      <w:r>
        <w:rPr>
          <w:rFonts w:ascii="宋体" w:hAnsi="宋体" w:eastAsia="宋体" w:cs="宋体"/>
          <w:color w:val="auto"/>
          <w:sz w:val="22"/>
          <w:szCs w:val="22"/>
        </w:rPr>
        <w:t>冷门函数（如 is_ipv4_address、HTTPProxyAuth）在模型预训练数据中出现频率低</w:t>
      </w:r>
    </w:p>
    <w:p w14:paraId="2F7075D1">
      <w:pPr>
        <w:pStyle w:val="19"/>
        <w:numPr>
          <w:ilvl w:val="0"/>
          <w:numId w:val="7"/>
        </w:numPr>
        <w:spacing w:before="40" w:after="40" w:line="340" w:lineRule="auto"/>
        <w:ind w:left="425" w:leftChars="0" w:hanging="425" w:firstLineChars="0"/>
        <w:rPr>
          <w:color w:val="auto"/>
        </w:rPr>
      </w:pPr>
      <w:r>
        <w:rPr>
          <w:rFonts w:ascii="宋体" w:hAnsi="宋体" w:eastAsia="宋体" w:cs="宋体"/>
          <w:color w:val="auto"/>
          <w:sz w:val="22"/>
          <w:szCs w:val="22"/>
        </w:rPr>
        <w:t>基线模型直接给答案时倾向于「幻觉一个相关但错误的函数」</w:t>
      </w:r>
    </w:p>
    <w:p w14:paraId="5BFBB57D">
      <w:pPr>
        <w:pStyle w:val="19"/>
        <w:numPr>
          <w:ilvl w:val="0"/>
          <w:numId w:val="7"/>
        </w:numPr>
        <w:spacing w:before="40" w:after="40" w:line="340" w:lineRule="auto"/>
        <w:ind w:left="425" w:leftChars="0" w:hanging="425" w:firstLineChars="0"/>
        <w:rPr>
          <w:color w:val="auto"/>
        </w:rPr>
      </w:pPr>
      <w:r>
        <w:rPr>
          <w:rFonts w:ascii="宋体" w:hAnsi="宋体" w:eastAsia="宋体" w:cs="宋体"/>
          <w:color w:val="auto"/>
          <w:sz w:val="22"/>
          <w:szCs w:val="22"/>
        </w:rPr>
        <w:t>CoT 强制四步思考后，模型在「步骤2-架构定位」阶段会先收窄到正确文件，再在「步骤3-精准定位」中找具体函数</w:t>
      </w:r>
    </w:p>
    <w:p w14:paraId="2A41A749">
      <w:pPr>
        <w:pStyle w:val="19"/>
        <w:numPr>
          <w:ilvl w:val="0"/>
          <w:numId w:val="7"/>
        </w:numPr>
        <w:spacing w:before="40" w:after="40" w:line="340" w:lineRule="auto"/>
        <w:ind w:left="425" w:leftChars="0" w:hanging="425" w:firstLineChars="0"/>
        <w:rPr>
          <w:color w:val="auto"/>
        </w:rPr>
      </w:pPr>
      <w:r>
        <w:rPr>
          <w:rFonts w:ascii="宋体" w:hAnsi="宋体" w:eastAsia="宋体" w:cs="宋体"/>
          <w:color w:val="auto"/>
          <w:sz w:val="22"/>
          <w:szCs w:val="22"/>
        </w:rPr>
        <w:t>「步骤4-验证」减少了硬编现象</w:t>
      </w:r>
    </w:p>
    <w:p w14:paraId="1658DC16">
      <w:pPr>
        <w:pStyle w:val="3"/>
        <w:spacing w:before="300" w:after="16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4.3 评测体系迭代记录</w:t>
      </w:r>
    </w:p>
    <w:p w14:paraId="262C0AA4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为保证评测可信度，评分函数经过 4 次迭代：</w:t>
      </w:r>
    </w:p>
    <w:tbl>
      <w:tblPr>
        <w:tblStyle w:val="14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4500"/>
        <w:gridCol w:w="4000"/>
      </w:tblGrid>
      <w:tr w14:paraId="39414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5D2B5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z w:val="20"/>
                <w:szCs w:val="20"/>
              </w:rPr>
              <w:t>版本</w:t>
            </w:r>
          </w:p>
        </w:tc>
        <w:tc>
          <w:tcPr>
            <w:tcW w:w="45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25B01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z w:val="20"/>
                <w:szCs w:val="20"/>
              </w:rPr>
              <w:t>问题</w:t>
            </w:r>
          </w:p>
        </w:tc>
        <w:tc>
          <w:tcPr>
            <w:tcW w:w="4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36E98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z w:val="20"/>
                <w:szCs w:val="20"/>
              </w:rPr>
              <w:t>改进</w:t>
            </w:r>
          </w:p>
        </w:tc>
      </w:tr>
      <w:tr w14:paraId="69E5C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FFBEA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v1</w:t>
            </w:r>
          </w:p>
        </w:tc>
        <w:tc>
          <w:tcPr>
            <w:tcW w:w="45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11133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关键词匹配过宽松（命中30%即给1分），基线虚高至 76%</w:t>
            </w:r>
          </w:p>
        </w:tc>
        <w:tc>
          <w:tcPr>
            <w:tcW w:w="4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EC0AF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提高命中阈值至 60%</w:t>
            </w:r>
          </w:p>
        </w:tc>
      </w:tr>
      <w:tr w14:paraId="13036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1BBCB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v2</w:t>
            </w:r>
          </w:p>
        </w:tc>
        <w:tc>
          <w:tcPr>
            <w:tcW w:w="45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709BD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严格阈值后无法识别结构化输出，基线降至 47%（虚低）</w:t>
            </w:r>
          </w:p>
        </w:tc>
        <w:tc>
          <w:tcPr>
            <w:tcW w:w="4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76D8F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兼容结构化字段提取</w:t>
            </w:r>
          </w:p>
        </w:tc>
      </w:tr>
      <w:tr w14:paraId="18AB0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2F77A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v3</w:t>
            </w:r>
          </w:p>
        </w:tc>
        <w:tc>
          <w:tcPr>
            <w:tcW w:w="45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D06F3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函数名带下划线时正则截断（如 merge_hooks 只匹配 merge）</w:t>
            </w:r>
          </w:p>
        </w:tc>
        <w:tc>
          <w:tcPr>
            <w:tcW w:w="4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CFFEF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用 [a-zA-Z_]\w* 完整匹配</w:t>
            </w:r>
          </w:p>
        </w:tc>
      </w:tr>
      <w:tr w14:paraId="10049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AD28F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v4</w:t>
            </w:r>
          </w:p>
        </w:tc>
        <w:tc>
          <w:tcPr>
            <w:tcW w:w="45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98CF9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完全摒弃手写关键词，只看文件名+函数名是否被提到</w:t>
            </w:r>
          </w:p>
        </w:tc>
        <w:tc>
          <w:tcPr>
            <w:tcW w:w="4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915EB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最终版：客观、可复现</w:t>
            </w:r>
          </w:p>
        </w:tc>
      </w:tr>
    </w:tbl>
    <w:p w14:paraId="3023E354">
      <w:pPr>
        <w:spacing w:before="80" w:after="80" w:line="360" w:lineRule="auto"/>
        <w:jc w:val="left"/>
        <w:rPr>
          <w:color w:val="auto"/>
        </w:rPr>
      </w:pPr>
    </w:p>
    <w:p w14:paraId="6BE3DA9F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/>
          <w:iCs/>
          <w:color w:val="auto"/>
          <w:sz w:val="22"/>
          <w:szCs w:val="22"/>
        </w:rPr>
        <w:t>这一迭代过程本身也是研究的一部分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——评测标准不科学时，所有 PE 实验数据都是失真的。</w:t>
      </w:r>
    </w:p>
    <w:p w14:paraId="4C3802B2">
      <w:pPr>
        <w:pStyle w:val="2"/>
        <w:spacing w:before="360" w:after="200"/>
        <w:rPr>
          <w:rFonts w:ascii="宋体" w:hAnsi="宋体" w:eastAsia="宋体" w:cs="宋体"/>
          <w:b/>
          <w:bCs/>
          <w:color w:val="auto"/>
          <w:sz w:val="32"/>
          <w:szCs w:val="32"/>
        </w:rPr>
      </w:pPr>
    </w:p>
    <w:p w14:paraId="3EB8FEE5">
      <w:pPr>
        <w:pStyle w:val="2"/>
        <w:spacing w:before="360" w:after="20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32"/>
          <w:szCs w:val="32"/>
        </w:rPr>
        <w:t>五、瓶颈诊断与适用边界</w:t>
      </w:r>
    </w:p>
    <w:p w14:paraId="09A5437B">
      <w:pPr>
        <w:pStyle w:val="3"/>
        <w:spacing w:before="300" w:after="16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5.1 当前 LLM 在代码语义检索上的瓶颈</w:t>
      </w:r>
    </w:p>
    <w:tbl>
      <w:tblPr>
        <w:tblStyle w:val="14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000"/>
        <w:gridCol w:w="4300"/>
      </w:tblGrid>
      <w:tr w14:paraId="58B67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1988E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z w:val="20"/>
                <w:szCs w:val="20"/>
              </w:rPr>
              <w:t>瓶颈类型</w:t>
            </w:r>
          </w:p>
        </w:tc>
        <w:tc>
          <w:tcPr>
            <w:tcW w:w="3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88E42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z w:val="20"/>
                <w:szCs w:val="20"/>
              </w:rPr>
              <w:t>数据表现</w:t>
            </w:r>
          </w:p>
        </w:tc>
        <w:tc>
          <w:tcPr>
            <w:tcW w:w="43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68D5D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z w:val="20"/>
                <w:szCs w:val="20"/>
              </w:rPr>
              <w:t>共性特征</w:t>
            </w:r>
          </w:p>
        </w:tc>
      </w:tr>
      <w:tr w14:paraId="40F33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82B96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冷门函数定位</w:t>
            </w:r>
          </w:p>
        </w:tc>
        <w:tc>
          <w:tcPr>
            <w:tcW w:w="3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27E00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auto_generated 类 PE 后仍仅 71.6%</w:t>
            </w:r>
          </w:p>
        </w:tc>
        <w:tc>
          <w:tcPr>
            <w:tcW w:w="43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F3C49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在 utils.py / exceptions.py 等大量小函数文件中表现差</w:t>
            </w:r>
          </w:p>
        </w:tc>
      </w:tr>
      <w:tr w14:paraId="5E9DF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72AED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跨库调用边界</w:t>
            </w:r>
          </w:p>
        </w:tc>
        <w:tc>
          <w:tcPr>
            <w:tcW w:w="3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4ED24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B11 案例（HTTPAdapter↔urllib3 交互）</w:t>
            </w:r>
          </w:p>
        </w:tc>
        <w:tc>
          <w:tcPr>
            <w:tcW w:w="43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F8F26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模型不熟悉 requests-urllib3 边界处理细节</w:t>
            </w:r>
          </w:p>
        </w:tc>
      </w:tr>
      <w:tr w14:paraId="538FF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A2CCE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细微差异区分</w:t>
            </w:r>
          </w:p>
        </w:tc>
        <w:tc>
          <w:tcPr>
            <w:tcW w:w="3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3097C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D02、D07 案例</w:t>
            </w:r>
          </w:p>
        </w:tc>
        <w:tc>
          <w:tcPr>
            <w:tcW w:w="43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4B0DF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timeout 元组语义、PreparedRequest vs Session.prepare_request 等容易混淆</w:t>
            </w:r>
          </w:p>
        </w:tc>
      </w:tr>
      <w:tr w14:paraId="21E5A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6D779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否定知识</w:t>
            </w:r>
          </w:p>
        </w:tc>
        <w:tc>
          <w:tcPr>
            <w:tcW w:w="3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6A780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D05、D06 案例</w:t>
            </w:r>
          </w:p>
        </w:tc>
        <w:tc>
          <w:tcPr>
            <w:tcW w:w="43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B2866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模型倾向硬编答案而非承认「不支持」</w:t>
            </w:r>
          </w:p>
        </w:tc>
      </w:tr>
    </w:tbl>
    <w:p w14:paraId="354D1D43">
      <w:pPr>
        <w:spacing w:before="80" w:after="80" w:line="360" w:lineRule="auto"/>
        <w:jc w:val="left"/>
        <w:rPr>
          <w:color w:val="auto"/>
        </w:rPr>
      </w:pPr>
    </w:p>
    <w:p w14:paraId="66B76484">
      <w:pPr>
        <w:pStyle w:val="3"/>
        <w:spacing w:before="300" w:after="16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5.2 PE 优化的边界</w:t>
      </w:r>
    </w:p>
    <w:tbl>
      <w:tblPr>
        <w:tblStyle w:val="14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300"/>
        <w:gridCol w:w="1500"/>
        <w:gridCol w:w="1700"/>
        <w:gridCol w:w="3000"/>
      </w:tblGrid>
      <w:tr w14:paraId="53FA1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1C1C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z w:val="20"/>
                <w:szCs w:val="20"/>
              </w:rPr>
              <w:t>类别</w:t>
            </w:r>
          </w:p>
        </w:tc>
        <w:tc>
          <w:tcPr>
            <w:tcW w:w="13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54D3D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z w:val="20"/>
                <w:szCs w:val="20"/>
              </w:rPr>
              <w:t>基线</w:t>
            </w:r>
          </w:p>
        </w:tc>
        <w:tc>
          <w:tcPr>
            <w:tcW w:w="15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DD0E4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z w:val="20"/>
                <w:szCs w:val="20"/>
              </w:rPr>
              <w:t>最优 PE</w:t>
            </w:r>
          </w:p>
        </w:tc>
        <w:tc>
          <w:tcPr>
            <w:tcW w:w="1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52E66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z w:val="20"/>
                <w:szCs w:val="20"/>
              </w:rPr>
              <w:t>PE 提升空间</w:t>
            </w:r>
          </w:p>
        </w:tc>
        <w:tc>
          <w:tcPr>
            <w:tcW w:w="3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43F5B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z w:val="20"/>
                <w:szCs w:val="20"/>
              </w:rPr>
              <w:t>评估</w:t>
            </w:r>
          </w:p>
        </w:tc>
      </w:tr>
      <w:tr w14:paraId="15DE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1F589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A_simple</w:t>
            </w:r>
          </w:p>
        </w:tc>
        <w:tc>
          <w:tcPr>
            <w:tcW w:w="13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E5AFB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90.0%</w:t>
            </w:r>
          </w:p>
        </w:tc>
        <w:tc>
          <w:tcPr>
            <w:tcW w:w="15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35545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96.7%</w:t>
            </w:r>
          </w:p>
        </w:tc>
        <w:tc>
          <w:tcPr>
            <w:tcW w:w="1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38AC5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+6.7%</w:t>
            </w:r>
          </w:p>
        </w:tc>
        <w:tc>
          <w:tcPr>
            <w:tcW w:w="3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EFF40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接近上限，提升有限</w:t>
            </w:r>
          </w:p>
        </w:tc>
      </w:tr>
      <w:tr w14:paraId="1C845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3DA98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C_fuzzy</w:t>
            </w:r>
          </w:p>
        </w:tc>
        <w:tc>
          <w:tcPr>
            <w:tcW w:w="13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0C8C5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83.3%</w:t>
            </w:r>
          </w:p>
        </w:tc>
        <w:tc>
          <w:tcPr>
            <w:tcW w:w="15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5D750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95.8%</w:t>
            </w:r>
          </w:p>
        </w:tc>
        <w:tc>
          <w:tcPr>
            <w:tcW w:w="1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E948E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+12.5%</w:t>
            </w:r>
          </w:p>
        </w:tc>
        <w:tc>
          <w:tcPr>
            <w:tcW w:w="3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E20B3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PE 优化最受益</w:t>
            </w:r>
          </w:p>
        </w:tc>
      </w:tr>
      <w:tr w14:paraId="7A2DE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5D368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D_edge</w:t>
            </w:r>
          </w:p>
        </w:tc>
        <w:tc>
          <w:tcPr>
            <w:tcW w:w="13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C7F1D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87.5%</w:t>
            </w:r>
          </w:p>
        </w:tc>
        <w:tc>
          <w:tcPr>
            <w:tcW w:w="15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B77C0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100.0%</w:t>
            </w:r>
          </w:p>
        </w:tc>
        <w:tc>
          <w:tcPr>
            <w:tcW w:w="1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C4863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+12.5%</w:t>
            </w:r>
          </w:p>
        </w:tc>
        <w:tc>
          <w:tcPr>
            <w:tcW w:w="3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B2EAE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PE 完全攻克</w:t>
            </w:r>
          </w:p>
        </w:tc>
      </w:tr>
      <w:tr w14:paraId="32A08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31ADA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auto_generated</w:t>
            </w:r>
          </w:p>
        </w:tc>
        <w:tc>
          <w:tcPr>
            <w:tcW w:w="13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E5671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57.2%</w:t>
            </w:r>
          </w:p>
        </w:tc>
        <w:tc>
          <w:tcPr>
            <w:tcW w:w="15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2E836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71.6%</w:t>
            </w:r>
          </w:p>
        </w:tc>
        <w:tc>
          <w:tcPr>
            <w:tcW w:w="1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CB115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+14.4%</w:t>
            </w:r>
          </w:p>
        </w:tc>
        <w:tc>
          <w:tcPr>
            <w:tcW w:w="3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BC7A2">
            <w:pPr>
              <w:spacing w:before="30" w:after="30" w:line="28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auto"/>
                <w:sz w:val="20"/>
                <w:szCs w:val="20"/>
              </w:rPr>
              <w:t>仍是主要瓶颈</w:t>
            </w:r>
          </w:p>
        </w:tc>
      </w:tr>
    </w:tbl>
    <w:p w14:paraId="776E9288">
      <w:pPr>
        <w:spacing w:before="80" w:after="80" w:line="360" w:lineRule="auto"/>
        <w:jc w:val="left"/>
        <w:rPr>
          <w:color w:val="auto"/>
        </w:rPr>
      </w:pPr>
    </w:p>
    <w:p w14:paraId="1FC70DD8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结论：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PE 优化对「任务理解类」问题（C/D 类）效果显著，但对「知识广度类」问题（冷门函数）有上限——这正是</w:t>
      </w:r>
      <w:r>
        <w:rPr>
          <w:rFonts w:ascii="宋体" w:hAnsi="宋体" w:eastAsia="宋体" w:cs="宋体"/>
          <w:b/>
          <w:bCs/>
          <w:i w:val="0"/>
          <w:iCs w:val="0"/>
          <w:color w:val="auto"/>
          <w:sz w:val="22"/>
          <w:szCs w:val="22"/>
        </w:rPr>
        <w:t>中难度阶段引入 RAG（检索增强生成）的核心动机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。</w:t>
      </w:r>
    </w:p>
    <w:p w14:paraId="2EE93F0C">
      <w:pPr>
        <w:pStyle w:val="2"/>
        <w:spacing w:before="360" w:after="200"/>
        <w:rPr>
          <w:rFonts w:ascii="宋体" w:hAnsi="宋体" w:eastAsia="宋体" w:cs="宋体"/>
          <w:b/>
          <w:bCs/>
          <w:color w:val="auto"/>
          <w:sz w:val="32"/>
          <w:szCs w:val="32"/>
        </w:rPr>
      </w:pPr>
    </w:p>
    <w:p w14:paraId="60AE953D">
      <w:pPr>
        <w:pStyle w:val="2"/>
        <w:spacing w:before="360" w:after="20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32"/>
          <w:szCs w:val="32"/>
        </w:rPr>
        <w:t>六、最终结论</w:t>
      </w:r>
    </w:p>
    <w:p w14:paraId="1C05CED4">
      <w:pPr>
        <w:pStyle w:val="3"/>
        <w:spacing w:before="300" w:after="16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6.1 最优 PE 方案</w:t>
      </w:r>
    </w:p>
    <w:p w14:paraId="54B2B54D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/>
          <w:bCs/>
          <w:i w:val="0"/>
          <w:iCs w:val="0"/>
          <w:color w:val="auto"/>
          <w:sz w:val="26"/>
          <w:szCs w:val="26"/>
        </w:rPr>
        <w:t>System Prompt + CoT 推理链</w:t>
      </w:r>
    </w:p>
    <w:p w14:paraId="7365F7B0">
      <w:pPr>
        <w:pStyle w:val="19"/>
        <w:numPr>
          <w:ilvl w:val="0"/>
          <w:numId w:val="8"/>
        </w:numPr>
        <w:spacing w:before="40" w:after="40" w:line="340" w:lineRule="auto"/>
        <w:ind w:left="425" w:leftChars="0" w:hanging="425" w:firstLineChars="0"/>
        <w:rPr>
          <w:color w:val="auto"/>
        </w:rPr>
      </w:pPr>
      <w:r>
        <w:rPr>
          <w:rFonts w:ascii="宋体" w:hAnsi="宋体" w:eastAsia="宋体" w:cs="宋体"/>
          <w:color w:val="auto"/>
          <w:sz w:val="22"/>
          <w:szCs w:val="22"/>
        </w:rPr>
        <w:t>综合得分 80.3%（vs 基线 68.7%，绝对提升 +11.6 个百分点，相对提升 +16.9%）</w:t>
      </w:r>
    </w:p>
    <w:p w14:paraId="09F4BA7B">
      <w:pPr>
        <w:pStyle w:val="19"/>
        <w:numPr>
          <w:ilvl w:val="0"/>
          <w:numId w:val="8"/>
        </w:numPr>
        <w:spacing w:before="40" w:after="40" w:line="340" w:lineRule="auto"/>
        <w:ind w:left="425" w:leftChars="0" w:hanging="425" w:firstLineChars="0"/>
        <w:rPr>
          <w:color w:val="auto"/>
        </w:rPr>
      </w:pPr>
      <w:r>
        <w:rPr>
          <w:rFonts w:ascii="宋体" w:hAnsi="宋体" w:eastAsia="宋体" w:cs="宋体"/>
          <w:color w:val="auto"/>
          <w:sz w:val="22"/>
          <w:szCs w:val="22"/>
        </w:rPr>
        <w:t>在所有类别上均不低于基线，且对 C/D/Auto 三类提升显著</w:t>
      </w:r>
    </w:p>
    <w:p w14:paraId="3722B973">
      <w:pPr>
        <w:pStyle w:val="19"/>
        <w:numPr>
          <w:ilvl w:val="0"/>
          <w:numId w:val="8"/>
        </w:numPr>
        <w:spacing w:before="40" w:after="40" w:line="340" w:lineRule="auto"/>
        <w:ind w:left="425" w:leftChars="0" w:hanging="425" w:firstLineChars="0"/>
        <w:rPr>
          <w:color w:val="auto"/>
        </w:rPr>
      </w:pPr>
      <w:r>
        <w:rPr>
          <w:rFonts w:ascii="宋体" w:hAnsi="宋体" w:eastAsia="宋体" w:cs="宋体"/>
          <w:color w:val="auto"/>
          <w:sz w:val="22"/>
          <w:szCs w:val="22"/>
        </w:rPr>
        <w:t>不含 Few-shot（负迁移）和后处理（评分小幅负向，但生产环境推荐保留以获得结构化输出）</w:t>
      </w:r>
    </w:p>
    <w:p w14:paraId="613762CE">
      <w:pPr>
        <w:pStyle w:val="3"/>
        <w:spacing w:before="300" w:after="16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6.2 复现性保证</w:t>
      </w:r>
    </w:p>
    <w:p w14:paraId="670A8A9F">
      <w:pPr>
        <w:pStyle w:val="19"/>
        <w:numPr>
          <w:ilvl w:val="0"/>
          <w:numId w:val="9"/>
        </w:numPr>
        <w:spacing w:before="40" w:after="40" w:line="340" w:lineRule="auto"/>
        <w:ind w:left="425" w:leftChars="0" w:hanging="425" w:firstLineChars="0"/>
        <w:rPr>
          <w:color w:val="auto"/>
        </w:rPr>
      </w:pPr>
      <w:r>
        <w:rPr>
          <w:rFonts w:ascii="宋体" w:hAnsi="宋体" w:eastAsia="宋体" w:cs="宋体"/>
          <w:color w:val="auto"/>
          <w:sz w:val="22"/>
          <w:szCs w:val="22"/>
        </w:rPr>
        <w:t>所有代码、Prompt 模板、评测用例、原始回答均开源于 GitHub</w:t>
      </w:r>
    </w:p>
    <w:p w14:paraId="4655D4BD">
      <w:pPr>
        <w:pStyle w:val="19"/>
        <w:numPr>
          <w:ilvl w:val="0"/>
          <w:numId w:val="9"/>
        </w:numPr>
        <w:spacing w:before="40" w:after="40" w:line="340" w:lineRule="auto"/>
        <w:ind w:left="425" w:leftChars="0" w:hanging="425" w:firstLineChars="0"/>
        <w:rPr>
          <w:color w:val="auto"/>
        </w:rPr>
      </w:pPr>
      <w:r>
        <w:rPr>
          <w:rFonts w:ascii="宋体" w:hAnsi="宋体" w:eastAsia="宋体" w:cs="宋体"/>
          <w:color w:val="auto"/>
          <w:sz w:val="22"/>
          <w:szCs w:val="22"/>
        </w:rPr>
        <w:t>评分函数代码完全公开，任何人可基于相同数据复现得分</w:t>
      </w:r>
    </w:p>
    <w:p w14:paraId="50D41BA5">
      <w:pPr>
        <w:pStyle w:val="19"/>
        <w:numPr>
          <w:ilvl w:val="0"/>
          <w:numId w:val="9"/>
        </w:numPr>
        <w:spacing w:before="40" w:after="40" w:line="340" w:lineRule="auto"/>
        <w:ind w:left="425" w:leftChars="0" w:hanging="425" w:firstLineChars="0"/>
        <w:rPr>
          <w:color w:val="auto"/>
        </w:rPr>
      </w:pPr>
      <w:r>
        <w:rPr>
          <w:rFonts w:ascii="宋体" w:hAnsi="宋体" w:eastAsia="宋体" w:cs="宋体"/>
          <w:color w:val="auto"/>
          <w:sz w:val="22"/>
          <w:szCs w:val="22"/>
        </w:rPr>
        <w:t>模型 temperature 固定为 0.1，确保跨次运行结果稳定</w:t>
      </w:r>
    </w:p>
    <w:p w14:paraId="58E62AA2">
      <w:pPr>
        <w:pStyle w:val="3"/>
        <w:spacing w:before="300" w:after="16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6.3 后续优化方向</w:t>
      </w:r>
    </w:p>
    <w:p w14:paraId="0D75BABE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基于本次 PE 实验诊断的瓶颈，后续可探索：</w:t>
      </w:r>
    </w:p>
    <w:p w14:paraId="5DD9A378">
      <w:pPr>
        <w:pStyle w:val="19"/>
        <w:numPr>
          <w:ilvl w:val="0"/>
          <w:numId w:val="10"/>
        </w:numPr>
        <w:spacing w:before="40" w:after="40" w:line="340" w:lineRule="auto"/>
        <w:ind w:left="425" w:leftChars="0" w:hanging="425" w:firstLineChars="0"/>
        <w:rPr>
          <w:color w:val="auto"/>
        </w:rPr>
      </w:pPr>
      <w:r>
        <w:rPr>
          <w:rFonts w:ascii="宋体" w:hAnsi="宋体" w:eastAsia="宋体" w:cs="宋体"/>
          <w:color w:val="auto"/>
          <w:sz w:val="22"/>
          <w:szCs w:val="22"/>
        </w:rPr>
        <w:t>RAG 增强：把 requests 源码（含 docstring 和函数签名）向量化索引，检索后注入 Context，直接解决冷门函数定位问题</w:t>
      </w:r>
    </w:p>
    <w:p w14:paraId="60D6054F">
      <w:pPr>
        <w:pStyle w:val="19"/>
        <w:numPr>
          <w:ilvl w:val="0"/>
          <w:numId w:val="10"/>
        </w:numPr>
        <w:spacing w:before="40" w:after="40" w:line="340" w:lineRule="auto"/>
        <w:ind w:left="425" w:leftChars="0" w:hanging="425" w:firstLineChars="0"/>
        <w:rPr>
          <w:color w:val="auto"/>
        </w:rPr>
      </w:pPr>
      <w:r>
        <w:rPr>
          <w:rFonts w:ascii="宋体" w:hAnsi="宋体" w:eastAsia="宋体" w:cs="宋体"/>
          <w:color w:val="auto"/>
          <w:sz w:val="22"/>
          <w:szCs w:val="22"/>
        </w:rPr>
        <w:t>领域微调：基于本次 147 条评测集扩展至 500+ 条训练集，用 LoRA 微调让模型内化 requests 架构知识</w:t>
      </w:r>
    </w:p>
    <w:p w14:paraId="1BC73F6E">
      <w:pPr>
        <w:pStyle w:val="19"/>
        <w:numPr>
          <w:ilvl w:val="0"/>
          <w:numId w:val="10"/>
        </w:numPr>
        <w:spacing w:before="40" w:after="40" w:line="340" w:lineRule="auto"/>
        <w:ind w:left="425" w:leftChars="0" w:hanging="425" w:firstLineChars="0"/>
        <w:rPr>
          <w:color w:val="auto"/>
        </w:rPr>
      </w:pPr>
      <w:r>
        <w:rPr>
          <w:rFonts w:ascii="宋体" w:hAnsi="宋体" w:eastAsia="宋体" w:cs="宋体"/>
          <w:color w:val="auto"/>
          <w:sz w:val="22"/>
          <w:szCs w:val="22"/>
        </w:rPr>
        <w:t>动态 Few-shot：基于查询语义相似度从示例库检索最相关 K 条，解决固定示例的负迁移问题</w:t>
      </w:r>
    </w:p>
    <w:p w14:paraId="1FDE90B2">
      <w:pPr>
        <w:pStyle w:val="2"/>
        <w:spacing w:before="360" w:after="200"/>
        <w:rPr>
          <w:rFonts w:ascii="宋体" w:hAnsi="宋体" w:eastAsia="宋体" w:cs="宋体"/>
          <w:b/>
          <w:bCs/>
          <w:color w:val="auto"/>
          <w:sz w:val="32"/>
          <w:szCs w:val="32"/>
        </w:rPr>
      </w:pPr>
    </w:p>
    <w:p w14:paraId="48E1B702">
      <w:pPr>
        <w:pStyle w:val="2"/>
        <w:spacing w:before="360" w:after="20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32"/>
          <w:szCs w:val="32"/>
        </w:rPr>
        <w:t>参考文献</w:t>
      </w:r>
    </w:p>
    <w:p w14:paraId="392A13D5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 xml:space="preserve">[1] Min, S., Lyu, X., Holtzman, A., Artetxe, M., Lewis, M., Hajishirzi, H., &amp; Zettlemoyer, L. (2022). </w:t>
      </w:r>
      <w:r>
        <w:rPr>
          <w:rFonts w:ascii="宋体" w:hAnsi="宋体" w:eastAsia="宋体" w:cs="宋体"/>
          <w:b w:val="0"/>
          <w:bCs w:val="0"/>
          <w:i/>
          <w:iCs/>
          <w:color w:val="auto"/>
          <w:sz w:val="22"/>
          <w:szCs w:val="22"/>
        </w:rPr>
        <w:t xml:space="preserve">Rethinking the Role of Demonstrations: What Makes In-Context Learning Work? 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EMNLP 2022.</w:t>
      </w:r>
    </w:p>
    <w:p w14:paraId="4D2B86E2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 xml:space="preserve">[2] Zhao, T., Wallace, E., Feng, S., Klein, D., &amp; Singh, S. (2021). </w:t>
      </w:r>
      <w:r>
        <w:rPr>
          <w:rFonts w:ascii="宋体" w:hAnsi="宋体" w:eastAsia="宋体" w:cs="宋体"/>
          <w:b w:val="0"/>
          <w:bCs w:val="0"/>
          <w:i/>
          <w:iCs/>
          <w:color w:val="auto"/>
          <w:sz w:val="22"/>
          <w:szCs w:val="22"/>
        </w:rPr>
        <w:t xml:space="preserve">Calibrate Before Use: Improving Few-Shot Performance of Language Models. 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ICML 2021.</w:t>
      </w:r>
    </w:p>
    <w:p w14:paraId="7C69076A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 xml:space="preserve">[3] Wei, J., Wang, X., Schuurmans, D., Bosma, M., Ichter, B., Xia, F., Chi, E., Le, Q., &amp; Zhou, D. (2022). </w:t>
      </w:r>
      <w:r>
        <w:rPr>
          <w:rFonts w:ascii="宋体" w:hAnsi="宋体" w:eastAsia="宋体" w:cs="宋体"/>
          <w:b w:val="0"/>
          <w:bCs w:val="0"/>
          <w:i/>
          <w:iCs/>
          <w:color w:val="auto"/>
          <w:sz w:val="22"/>
          <w:szCs w:val="22"/>
        </w:rPr>
        <w:t xml:space="preserve">Chain-of-Thought Prompting Elicits Reasoning in Large Language Models. 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NeurIPS 2022.</w:t>
      </w:r>
    </w:p>
    <w:p w14:paraId="468526C5">
      <w:pPr>
        <w:pStyle w:val="2"/>
        <w:spacing w:before="360" w:after="200"/>
        <w:rPr>
          <w:color w:val="auto"/>
        </w:rPr>
      </w:pPr>
      <w:r>
        <w:rPr>
          <w:rFonts w:ascii="宋体" w:hAnsi="宋体" w:eastAsia="宋体" w:cs="宋体"/>
          <w:b/>
          <w:bCs/>
          <w:color w:val="auto"/>
          <w:sz w:val="32"/>
          <w:szCs w:val="32"/>
        </w:rPr>
        <w:t>附录：所有原始实验数据</w:t>
      </w:r>
    </w:p>
    <w:p w14:paraId="2D03E498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完整实验数据（含 147 条用例的全部模型回答）保存于 repomind_experiment_data.json，包含：</w:t>
      </w:r>
    </w:p>
    <w:p w14:paraId="2D490E97">
      <w:pPr>
        <w:pStyle w:val="19"/>
        <w:numPr>
          <w:ilvl w:val="0"/>
          <w:numId w:val="11"/>
        </w:numPr>
        <w:spacing w:before="40" w:after="40" w:line="340" w:lineRule="auto"/>
        <w:ind w:left="425" w:leftChars="0" w:hanging="425" w:firstLineChars="0"/>
        <w:rPr>
          <w:color w:val="auto"/>
        </w:rPr>
      </w:pPr>
      <w:r>
        <w:rPr>
          <w:rFonts w:ascii="宋体" w:hAnsi="宋体" w:eastAsia="宋体" w:cs="宋体"/>
          <w:color w:val="auto"/>
          <w:sz w:val="22"/>
          <w:szCs w:val="22"/>
        </w:rPr>
        <w:t>评测用例集（147 条）</w:t>
      </w:r>
    </w:p>
    <w:p w14:paraId="71EB9C02">
      <w:pPr>
        <w:pStyle w:val="19"/>
        <w:numPr>
          <w:ilvl w:val="0"/>
          <w:numId w:val="11"/>
        </w:numPr>
        <w:spacing w:before="40" w:after="40" w:line="340" w:lineRule="auto"/>
        <w:ind w:left="425" w:leftChars="0" w:hanging="425" w:firstLineChars="0"/>
        <w:rPr>
          <w:color w:val="auto"/>
        </w:rPr>
      </w:pPr>
      <w:r>
        <w:rPr>
          <w:rFonts w:ascii="宋体" w:hAnsi="宋体" w:eastAsia="宋体" w:cs="宋体"/>
          <w:color w:val="auto"/>
          <w:sz w:val="22"/>
          <w:szCs w:val="22"/>
        </w:rPr>
        <w:t>5 个配置下每条用例的回答和评分</w:t>
      </w:r>
    </w:p>
    <w:p w14:paraId="75F85FB2">
      <w:pPr>
        <w:pStyle w:val="19"/>
        <w:numPr>
          <w:ilvl w:val="0"/>
          <w:numId w:val="11"/>
        </w:numPr>
        <w:spacing w:before="40" w:after="40" w:line="340" w:lineRule="auto"/>
        <w:ind w:left="425" w:leftChars="0" w:hanging="425" w:firstLineChars="0"/>
        <w:rPr>
          <w:color w:val="auto"/>
        </w:rPr>
      </w:pPr>
      <w:r>
        <w:rPr>
          <w:rFonts w:ascii="宋体" w:hAnsi="宋体" w:eastAsia="宋体" w:cs="宋体"/>
          <w:color w:val="auto"/>
          <w:sz w:val="22"/>
          <w:szCs w:val="22"/>
        </w:rPr>
        <w:t>各类别统计指标</w:t>
      </w:r>
    </w:p>
    <w:p w14:paraId="1BC4D020">
      <w:pPr>
        <w:spacing w:before="80" w:after="80" w:line="360" w:lineRule="auto"/>
        <w:jc w:val="left"/>
        <w:rPr>
          <w:color w:val="auto"/>
        </w:rPr>
      </w:pP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</w:rPr>
        <w:t>核心 Prompt 和后处理规则保存于 repomind_artifacts.json。</w:t>
      </w:r>
    </w:p>
    <w:sectPr>
      <w:pgSz w:w="11906" w:h="16838"/>
      <w:pgMar w:top="1440" w:right="1080" w:bottom="144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ABB8F6"/>
    <w:multiLevelType w:val="singleLevel"/>
    <w:tmpl w:val="92ABB8F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A47CC2BC"/>
    <w:multiLevelType w:val="singleLevel"/>
    <w:tmpl w:val="A47CC2B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2B96A1F"/>
    <w:multiLevelType w:val="singleLevel"/>
    <w:tmpl w:val="C2B96A1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3C6BC9F"/>
    <w:multiLevelType w:val="singleLevel"/>
    <w:tmpl w:val="C3C6BC9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C472799B"/>
    <w:multiLevelType w:val="singleLevel"/>
    <w:tmpl w:val="C472799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1AF789F7"/>
    <w:multiLevelType w:val="singleLevel"/>
    <w:tmpl w:val="1AF789F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2D582D34"/>
    <w:multiLevelType w:val="singleLevel"/>
    <w:tmpl w:val="2D582D3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566CE2C2"/>
    <w:multiLevelType w:val="singleLevel"/>
    <w:tmpl w:val="566CE2C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60DE12CF"/>
    <w:multiLevelType w:val="singleLevel"/>
    <w:tmpl w:val="60DE12C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6A903F11"/>
    <w:multiLevelType w:val="singleLevel"/>
    <w:tmpl w:val="6A903F1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6F2D730E"/>
    <w:multiLevelType w:val="singleLevel"/>
    <w:tmpl w:val="6F2D730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0"/>
  </w:num>
  <w:num w:numId="5">
    <w:abstractNumId w:val="2"/>
  </w:num>
  <w:num w:numId="6">
    <w:abstractNumId w:val="3"/>
  </w:num>
  <w:num w:numId="7">
    <w:abstractNumId w:val="9"/>
  </w:num>
  <w:num w:numId="8">
    <w:abstractNumId w:val="5"/>
  </w:num>
  <w:num w:numId="9">
    <w:abstractNumId w:val="1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E4D2227"/>
    <w:rsid w:val="4E0259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宋体" w:hAnsi="宋体" w:eastAsia="宋体" w:cs="宋体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300" w:after="160"/>
      <w:outlineLvl w:val="1"/>
    </w:pPr>
    <w:rPr>
      <w:rFonts w:ascii="宋体" w:hAnsi="宋体" w:eastAsia="宋体" w:cs="宋体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40" w:after="120"/>
      <w:outlineLvl w:val="2"/>
    </w:pPr>
    <w:rPr>
      <w:rFonts w:ascii="宋体" w:hAnsi="宋体" w:eastAsia="宋体" w:cs="宋体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2"/>
      <w:szCs w:val="22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endnote text"/>
    <w:link w:val="21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2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3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6">
    <w:name w:val="endnote reference"/>
    <w:semiHidden/>
    <w:unhideWhenUsed/>
    <w:qFormat/>
    <w:uiPriority w:val="99"/>
    <w:rPr>
      <w:vertAlign w:val="superscript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宋体" w:hAnsi="宋体" w:eastAsia="宋体" w:cs="宋体"/>
      <w:sz w:val="22"/>
      <w:szCs w:val="22"/>
    </w:rPr>
  </w:style>
  <w:style w:type="character" w:customStyle="1" w:styleId="20">
    <w:name w:val="Footnote Text Char"/>
    <w:link w:val="12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2706</Words>
  <Characters>4606</Characters>
  <TotalTime>5</TotalTime>
  <ScaleCrop>false</ScaleCrop>
  <LinksUpToDate>false</LinksUpToDate>
  <CharactersWithSpaces>5049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2026-06-16T16:37:00Z</dcterms:created>
  <dc:creator>Un-named</dc:creator>
  <cp:lastModifiedBy>彭雅斯</cp:lastModifiedBy>
  <dcterms:modified xsi:type="dcterms:W3CDTF">2026-06-16T16:57:03Z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eyJoZGlkIjoiYWI2ZGY5NmZmNDMyN2YxNzllYmRlZWQyYzQzODUzMzYiLCJ1c2VySWQiOiIxNzk2MTcyMTU1In0=</vt:lpwstr>
  </property>
  <property fmtid="{D5CDD505-2E9C-101B-9397-08002B2CF9AE}" pid="3" name="KSOProductBuildVer">
    <vt:lpwstr>2052-12.1.0.25222</vt:lpwstr>
  </property>
  <property fmtid="{D5CDD505-2E9C-101B-9397-08002B2CF9AE}" pid="4" name="ICV">
    <vt:lpwstr>7AEC33122B49492CAC176167553F6498_12</vt:lpwstr>
  </property>
</Properties>
</file>