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116" w:rsidRPr="007C4116" w:rsidRDefault="007C4116" w:rsidP="007C4116">
      <w:pPr>
        <w:jc w:val="center"/>
        <w:rPr>
          <w:rFonts w:ascii="Times New Roman" w:hAnsi="Times New Roman" w:cs="Times New Roman"/>
          <w:sz w:val="24"/>
          <w:szCs w:val="24"/>
        </w:rPr>
      </w:pPr>
      <w:bookmarkStart w:id="0" w:name="_GoBack"/>
      <w:r w:rsidRPr="007C4116">
        <w:rPr>
          <w:rFonts w:ascii="Times New Roman" w:hAnsi="Times New Roman" w:cs="Times New Roman"/>
          <w:sz w:val="24"/>
          <w:szCs w:val="24"/>
        </w:rPr>
        <w:t>UNIVERSIDADE SÃO JUDAS TADEU</w:t>
      </w:r>
    </w:p>
    <w:bookmarkEnd w:id="0"/>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r w:rsidRPr="007C4116">
        <w:rPr>
          <w:rFonts w:ascii="Times New Roman" w:hAnsi="Times New Roman" w:cs="Times New Roman"/>
          <w:sz w:val="24"/>
          <w:szCs w:val="24"/>
        </w:rPr>
        <w:t>YASMIN JOHAN CAVALCANTE REHEM</w:t>
      </w:r>
    </w:p>
    <w:p w:rsidR="007C4116" w:rsidRPr="007C4116" w:rsidRDefault="007C4116" w:rsidP="007C4116">
      <w:pPr>
        <w:jc w:val="center"/>
        <w:rPr>
          <w:rFonts w:ascii="Times New Roman" w:hAnsi="Times New Roman" w:cs="Times New Roman"/>
          <w:sz w:val="24"/>
          <w:szCs w:val="24"/>
        </w:rPr>
      </w:pPr>
      <w:r w:rsidRPr="007C4116">
        <w:rPr>
          <w:rFonts w:ascii="Times New Roman" w:hAnsi="Times New Roman" w:cs="Times New Roman"/>
          <w:sz w:val="24"/>
          <w:szCs w:val="24"/>
        </w:rPr>
        <w:t>822230708</w:t>
      </w: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r w:rsidRPr="007C4116">
        <w:rPr>
          <w:rFonts w:ascii="Times New Roman" w:hAnsi="Times New Roman" w:cs="Times New Roman"/>
          <w:sz w:val="24"/>
          <w:szCs w:val="24"/>
        </w:rPr>
        <w:t>INOVAÇÃO SUSTENTABILIDADE E COMPETITIVIDADE EMPRESARIAL</w:t>
      </w: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p>
    <w:p w:rsidR="007C4116" w:rsidRPr="007C4116" w:rsidRDefault="007C4116" w:rsidP="007C4116">
      <w:pPr>
        <w:jc w:val="center"/>
        <w:rPr>
          <w:rFonts w:ascii="Times New Roman" w:hAnsi="Times New Roman" w:cs="Times New Roman"/>
          <w:sz w:val="24"/>
          <w:szCs w:val="24"/>
        </w:rPr>
      </w:pPr>
      <w:r w:rsidRPr="007C4116">
        <w:rPr>
          <w:rFonts w:ascii="Times New Roman" w:hAnsi="Times New Roman" w:cs="Times New Roman"/>
          <w:sz w:val="24"/>
          <w:szCs w:val="24"/>
        </w:rPr>
        <w:t>SÃO PAULO</w:t>
      </w:r>
    </w:p>
    <w:p w:rsidR="007C4116" w:rsidRPr="007C4116" w:rsidRDefault="007C4116" w:rsidP="007C4116">
      <w:pPr>
        <w:spacing w:line="360" w:lineRule="auto"/>
        <w:jc w:val="center"/>
        <w:rPr>
          <w:rFonts w:ascii="Times New Roman" w:hAnsi="Times New Roman" w:cs="Times New Roman"/>
          <w:sz w:val="24"/>
          <w:szCs w:val="24"/>
        </w:rPr>
      </w:pPr>
      <w:r w:rsidRPr="007C4116">
        <w:rPr>
          <w:rFonts w:ascii="Times New Roman" w:hAnsi="Times New Roman" w:cs="Times New Roman"/>
          <w:sz w:val="24"/>
          <w:szCs w:val="24"/>
        </w:rPr>
        <w:t>2026</w:t>
      </w:r>
    </w:p>
    <w:p w:rsidR="007C4116" w:rsidRPr="007C4116" w:rsidRDefault="007C4116" w:rsidP="007C4116">
      <w:pPr>
        <w:jc w:val="center"/>
        <w:rPr>
          <w:rFonts w:ascii="Times New Roman" w:hAnsi="Times New Roman" w:cs="Times New Roman"/>
          <w:sz w:val="24"/>
          <w:szCs w:val="24"/>
        </w:rPr>
      </w:pPr>
      <w:proofErr w:type="spellStart"/>
      <w:r w:rsidRPr="007C4116">
        <w:rPr>
          <w:rFonts w:ascii="Times New Roman" w:hAnsi="Times New Roman" w:cs="Times New Roman"/>
          <w:sz w:val="24"/>
          <w:szCs w:val="24"/>
        </w:rPr>
        <w:lastRenderedPageBreak/>
        <w:t>Greenwashing</w:t>
      </w:r>
      <w:proofErr w:type="spellEnd"/>
      <w:r w:rsidRPr="007C4116">
        <w:rPr>
          <w:rFonts w:ascii="Times New Roman" w:hAnsi="Times New Roman" w:cs="Times New Roman"/>
          <w:sz w:val="24"/>
          <w:szCs w:val="24"/>
        </w:rPr>
        <w:t>: quando o marketing “verde” não corresponde à realidade</w:t>
      </w:r>
    </w:p>
    <w:p w:rsidR="007C4116" w:rsidRPr="007C4116" w:rsidRDefault="007C4116" w:rsidP="007C4116">
      <w:pPr>
        <w:jc w:val="both"/>
        <w:rPr>
          <w:rFonts w:ascii="Times New Roman" w:hAnsi="Times New Roman" w:cs="Times New Roman"/>
          <w:sz w:val="24"/>
          <w:szCs w:val="24"/>
        </w:rPr>
      </w:pP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 xml:space="preserve">Nos últimos anos, temas relacionados à sustentabilidade passaram a ganhar muito mais espaço dentro das empresas e também entre os consumidores. Cada vez mais pessoas procuram produtos e serviços que causem menos impacto ao meio ambiente. Essa mudança de comportamento fez com que muitas empresas começassem a se posicionar como ambientalmente responsáveis. Porém, junto com esse movimento positivo, surgiu também uma prática conhecida como </w:t>
      </w:r>
      <w:proofErr w:type="spellStart"/>
      <w:r w:rsidRPr="007C4116">
        <w:rPr>
          <w:rFonts w:ascii="Times New Roman" w:hAnsi="Times New Roman" w:cs="Times New Roman"/>
          <w:sz w:val="24"/>
          <w:szCs w:val="24"/>
        </w:rPr>
        <w:t>greenwashing</w:t>
      </w:r>
      <w:proofErr w:type="spellEnd"/>
      <w:r w:rsidRPr="007C4116">
        <w:rPr>
          <w:rFonts w:ascii="Times New Roman" w:hAnsi="Times New Roman" w:cs="Times New Roman"/>
          <w:sz w:val="24"/>
          <w:szCs w:val="24"/>
        </w:rPr>
        <w:t>.</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O termo vem do inglês e pode ser traduzido como “lavagem verde”. Ele é utilizado para descrever situações em que empresas tentam parecer sustentáveis ou ambientalmente responsáveis, mas na prática suas ações não correspondem totalmente ao que divulgam. Ou seja, em vez de realizar mudanças profundas em seus processos produtivos, algumas organizações preferem investir mais em marketing do que em melhor</w:t>
      </w:r>
      <w:r>
        <w:rPr>
          <w:rFonts w:ascii="Times New Roman" w:hAnsi="Times New Roman" w:cs="Times New Roman"/>
          <w:sz w:val="24"/>
          <w:szCs w:val="24"/>
        </w:rPr>
        <w:t>ias reais para o meio ambiente.</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 xml:space="preserve">De forma simples, o </w:t>
      </w:r>
      <w:proofErr w:type="spellStart"/>
      <w:r w:rsidRPr="007C4116">
        <w:rPr>
          <w:rFonts w:ascii="Times New Roman" w:hAnsi="Times New Roman" w:cs="Times New Roman"/>
          <w:sz w:val="24"/>
          <w:szCs w:val="24"/>
        </w:rPr>
        <w:t>greenwashing</w:t>
      </w:r>
      <w:proofErr w:type="spellEnd"/>
      <w:r w:rsidRPr="007C4116">
        <w:rPr>
          <w:rFonts w:ascii="Times New Roman" w:hAnsi="Times New Roman" w:cs="Times New Roman"/>
          <w:sz w:val="24"/>
          <w:szCs w:val="24"/>
        </w:rPr>
        <w:t xml:space="preserve"> acontece quando uma empresa utiliza publicidade, embalagens ou discursos institucionais para transmitir uma imagem de sustentabilidade que é exagerada ou até mesmo falsa. Muitas vezes são usadas palavras como “natural”, “ecológico”, “verde” ou “amigo da natureza”, mesmo quando não existe comprovação clara dessas características. Isso pode induzir o consumidor ao erro, fazendo com que ele acredite estar comprando algo ambientalmente correto quando, na verdade, o impacto ambienta</w:t>
      </w:r>
      <w:r>
        <w:rPr>
          <w:rFonts w:ascii="Times New Roman" w:hAnsi="Times New Roman" w:cs="Times New Roman"/>
          <w:sz w:val="24"/>
          <w:szCs w:val="24"/>
        </w:rPr>
        <w:t>l continua sendo significativo.</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Essa prática pode aparecer de diferentes formas. Uma delas é quando empresas utilizam cores verdes, imagens de folhas, árvores ou paisagens naturais em suas embalagens e campanhas publicitárias para transmitir a ideia de sustentabilidade, mesmo sem mudanças reais no produto. Outra forma comum é destacar apenas um aspecto positivo do produto, enquanto outros impactos ambientais importantes são ignorados. Dessa maneira, a comunicação cria uma percepção positiva que não representa o todo.</w:t>
      </w:r>
    </w:p>
    <w:p w:rsidR="007C4116" w:rsidRPr="007C4116" w:rsidRDefault="007C4116" w:rsidP="007C4116">
      <w:pPr>
        <w:spacing w:line="360" w:lineRule="auto"/>
        <w:jc w:val="both"/>
        <w:rPr>
          <w:rFonts w:ascii="Times New Roman" w:hAnsi="Times New Roman" w:cs="Times New Roman"/>
          <w:sz w:val="24"/>
          <w:szCs w:val="24"/>
        </w:rPr>
      </w:pP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 xml:space="preserve">Também existem casos em que empresas criam selos ou certificações próprias que parecem oficiais, mas que na verdade não passaram por nenhuma avaliação independente. Para o consumidor comum, esses símbolos podem parecer garantias ambientais, mas muitas vezes não possuem critérios </w:t>
      </w:r>
      <w:r>
        <w:rPr>
          <w:rFonts w:ascii="Times New Roman" w:hAnsi="Times New Roman" w:cs="Times New Roman"/>
          <w:sz w:val="24"/>
          <w:szCs w:val="24"/>
        </w:rPr>
        <w:t>claros ou fiscalização externa.</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lastRenderedPageBreak/>
        <w:t xml:space="preserve">O grande problema do </w:t>
      </w:r>
      <w:proofErr w:type="spellStart"/>
      <w:r w:rsidRPr="007C4116">
        <w:rPr>
          <w:rFonts w:ascii="Times New Roman" w:hAnsi="Times New Roman" w:cs="Times New Roman"/>
          <w:sz w:val="24"/>
          <w:szCs w:val="24"/>
        </w:rPr>
        <w:t>greenwashing</w:t>
      </w:r>
      <w:proofErr w:type="spellEnd"/>
      <w:r w:rsidRPr="007C4116">
        <w:rPr>
          <w:rFonts w:ascii="Times New Roman" w:hAnsi="Times New Roman" w:cs="Times New Roman"/>
          <w:sz w:val="24"/>
          <w:szCs w:val="24"/>
        </w:rPr>
        <w:t xml:space="preserve"> é que ele acaba enganando os consumidores e prejudicando empresas que realmente investem em práticas sustentáveis. Quando organizações utilizam esse tipo de estratégia apenas para melhorar sua imagem, elas contribuem para a desconfiança do público em relação a iniciativas ambientais. Além disso, essa prática pode atrasar mudanças importantes necessárias para reduzir impactos ambientais, como a poluição, o uso excessivo de recursos naturais e as emissões de gases que contribuem</w:t>
      </w:r>
      <w:r>
        <w:rPr>
          <w:rFonts w:ascii="Times New Roman" w:hAnsi="Times New Roman" w:cs="Times New Roman"/>
          <w:sz w:val="24"/>
          <w:szCs w:val="24"/>
        </w:rPr>
        <w:t xml:space="preserve"> para as mudanças climáticas.</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 xml:space="preserve">Existem alguns casos conhecidos de </w:t>
      </w:r>
      <w:proofErr w:type="spellStart"/>
      <w:r w:rsidRPr="007C4116">
        <w:rPr>
          <w:rFonts w:ascii="Times New Roman" w:hAnsi="Times New Roman" w:cs="Times New Roman"/>
          <w:sz w:val="24"/>
          <w:szCs w:val="24"/>
        </w:rPr>
        <w:t>greenwashing</w:t>
      </w:r>
      <w:proofErr w:type="spellEnd"/>
      <w:r w:rsidRPr="007C4116">
        <w:rPr>
          <w:rFonts w:ascii="Times New Roman" w:hAnsi="Times New Roman" w:cs="Times New Roman"/>
          <w:sz w:val="24"/>
          <w:szCs w:val="24"/>
        </w:rPr>
        <w:t xml:space="preserve"> envolvendo grandes empresas. Um exemplo bastante citado envolve a empresa automobilística Volkswagen. Durante anos, a empresa divulgou que seus veículos a diesel eram mais limpos e menos poluentes do que realmente eram. No entanto, em 2015 foi descoberto que a companhia havia instalado um software nos carros capaz de manipular os testes de emissão de poluentes. Esse escândalo ficou conhecido mundialmente como “</w:t>
      </w:r>
      <w:proofErr w:type="spellStart"/>
      <w:r w:rsidRPr="007C4116">
        <w:rPr>
          <w:rFonts w:ascii="Times New Roman" w:hAnsi="Times New Roman" w:cs="Times New Roman"/>
          <w:sz w:val="24"/>
          <w:szCs w:val="24"/>
        </w:rPr>
        <w:t>Dieselgate</w:t>
      </w:r>
      <w:proofErr w:type="spellEnd"/>
      <w:r w:rsidRPr="007C4116">
        <w:rPr>
          <w:rFonts w:ascii="Times New Roman" w:hAnsi="Times New Roman" w:cs="Times New Roman"/>
          <w:sz w:val="24"/>
          <w:szCs w:val="24"/>
        </w:rPr>
        <w:t>” e mostrou que, na prática, os veículos poluíam muito mais do q</w:t>
      </w:r>
      <w:r>
        <w:rPr>
          <w:rFonts w:ascii="Times New Roman" w:hAnsi="Times New Roman" w:cs="Times New Roman"/>
          <w:sz w:val="24"/>
          <w:szCs w:val="24"/>
        </w:rPr>
        <w:t>ue era divulgado nas campanhas.</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Outro exemplo que costuma ser mencionado envolve campanhas de algumas empresas do setor de petróleo e energia. Muitas dessas companhias investiram grandes quantidades de dinheiro em publicidade destacando projetos ligados à energia renovável e ao compromisso com o meio ambiente. Entretanto, ao analisar os investimentos reais dessas empresas, percebe-se que a maior parte dos recursos ainda é direcionada para a exploração de combustíveis fósseis, que são grandes responsáveis pela emi</w:t>
      </w:r>
      <w:r>
        <w:rPr>
          <w:rFonts w:ascii="Times New Roman" w:hAnsi="Times New Roman" w:cs="Times New Roman"/>
          <w:sz w:val="24"/>
          <w:szCs w:val="24"/>
        </w:rPr>
        <w:t>ssão de gases de efeito estufa.</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 xml:space="preserve">No setor de moda também existem críticas relacionadas ao </w:t>
      </w:r>
      <w:proofErr w:type="spellStart"/>
      <w:r w:rsidRPr="007C4116">
        <w:rPr>
          <w:rFonts w:ascii="Times New Roman" w:hAnsi="Times New Roman" w:cs="Times New Roman"/>
          <w:sz w:val="24"/>
          <w:szCs w:val="24"/>
        </w:rPr>
        <w:t>greenwashing</w:t>
      </w:r>
      <w:proofErr w:type="spellEnd"/>
      <w:r w:rsidRPr="007C4116">
        <w:rPr>
          <w:rFonts w:ascii="Times New Roman" w:hAnsi="Times New Roman" w:cs="Times New Roman"/>
          <w:sz w:val="24"/>
          <w:szCs w:val="24"/>
        </w:rPr>
        <w:t>. Algumas marcas lançam coleções chamadas de “sustentáveis” ou “conscientes”, utilizando pequenas porcentagens de material reciclado em suas peças. Apesar de ser um avanço pontual, muitas vezes a comunicação faz parecer que toda a produção da empresa se tornou sustentável, quando na realidade o modelo de produção continua baseado em grande volume de fabricaç</w:t>
      </w:r>
      <w:r>
        <w:rPr>
          <w:rFonts w:ascii="Times New Roman" w:hAnsi="Times New Roman" w:cs="Times New Roman"/>
          <w:sz w:val="24"/>
          <w:szCs w:val="24"/>
        </w:rPr>
        <w:t>ão e descarte rápido de roupas.</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 xml:space="preserve">Diante desse cenário, torna-se cada vez mais importante que os consumidores desenvolvam uma postura mais crítica em relação às mensagens ambientais divulgadas pelas empresas. Antes de confiar completamente em um discurso de sustentabilidade, é importante buscar informações mais detalhadas sobre o produto, verificar se existem </w:t>
      </w:r>
      <w:r w:rsidRPr="007C4116">
        <w:rPr>
          <w:rFonts w:ascii="Times New Roman" w:hAnsi="Times New Roman" w:cs="Times New Roman"/>
          <w:sz w:val="24"/>
          <w:szCs w:val="24"/>
        </w:rPr>
        <w:lastRenderedPageBreak/>
        <w:t xml:space="preserve">certificações reconhecidas e analisar se a empresa apresenta dados concretos </w:t>
      </w:r>
      <w:r>
        <w:rPr>
          <w:rFonts w:ascii="Times New Roman" w:hAnsi="Times New Roman" w:cs="Times New Roman"/>
          <w:sz w:val="24"/>
          <w:szCs w:val="24"/>
        </w:rPr>
        <w:t>sobre suas práticas ambientais.</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Relatórios de sustentabilidade, metas públicas de redução de impactos ambientais e auditorias independentes são alguns exemplos de iniciativas que podem demonstrar um compromisso mais real com a responsabilidade ambiental. Quanto maior for a transparência das empresas em relação aos seus processos produtivos, maior ser</w:t>
      </w:r>
      <w:r>
        <w:rPr>
          <w:rFonts w:ascii="Times New Roman" w:hAnsi="Times New Roman" w:cs="Times New Roman"/>
          <w:sz w:val="24"/>
          <w:szCs w:val="24"/>
        </w:rPr>
        <w:t>á a confiança dos consumidores.</w:t>
      </w:r>
    </w:p>
    <w:p w:rsidR="007C4116"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Além disso, governos e órgãos reguladores também têm um papel importante na fiscalização de propagandas ambientais enganosas. Em diversos países já existem normas que buscam limitar esse tipo de prática e proteger os consumidores contra informações falsas ou exageradas r</w:t>
      </w:r>
      <w:r>
        <w:rPr>
          <w:rFonts w:ascii="Times New Roman" w:hAnsi="Times New Roman" w:cs="Times New Roman"/>
          <w:sz w:val="24"/>
          <w:szCs w:val="24"/>
        </w:rPr>
        <w:t>elacionadas à sustentabilidade.</w:t>
      </w:r>
    </w:p>
    <w:p w:rsidR="00E9391F" w:rsidRPr="007C4116" w:rsidRDefault="007C4116" w:rsidP="007C4116">
      <w:pPr>
        <w:spacing w:line="360" w:lineRule="auto"/>
        <w:jc w:val="both"/>
        <w:rPr>
          <w:rFonts w:ascii="Times New Roman" w:hAnsi="Times New Roman" w:cs="Times New Roman"/>
          <w:sz w:val="24"/>
          <w:szCs w:val="24"/>
        </w:rPr>
      </w:pPr>
      <w:r w:rsidRPr="007C4116">
        <w:rPr>
          <w:rFonts w:ascii="Times New Roman" w:hAnsi="Times New Roman" w:cs="Times New Roman"/>
          <w:sz w:val="24"/>
          <w:szCs w:val="24"/>
        </w:rPr>
        <w:t xml:space="preserve">Portanto, o </w:t>
      </w:r>
      <w:proofErr w:type="spellStart"/>
      <w:r w:rsidRPr="007C4116">
        <w:rPr>
          <w:rFonts w:ascii="Times New Roman" w:hAnsi="Times New Roman" w:cs="Times New Roman"/>
          <w:sz w:val="24"/>
          <w:szCs w:val="24"/>
        </w:rPr>
        <w:t>greenwashing</w:t>
      </w:r>
      <w:proofErr w:type="spellEnd"/>
      <w:r w:rsidRPr="007C4116">
        <w:rPr>
          <w:rFonts w:ascii="Times New Roman" w:hAnsi="Times New Roman" w:cs="Times New Roman"/>
          <w:sz w:val="24"/>
          <w:szCs w:val="24"/>
        </w:rPr>
        <w:t xml:space="preserve"> é um fenômeno que surge justamente no momento em que a sustentabilidade passa a ter maior valor para a sociedade. Embora algumas empresas utilizem essa estratégia apenas para melhorar sua reputação, a tendência é que consumidores, investidores e órgãos reguladores passem a exigir cada vez mais transparência e responsabilidade. Assim, torna-se possível diferenciar organizações que realmente contribuem para um desenvolvimento mais sustentável daquelas que apenas tentam parecer sustentáveis.</w:t>
      </w:r>
    </w:p>
    <w:sectPr w:rsidR="00E9391F" w:rsidRPr="007C41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116"/>
    <w:rsid w:val="007C4116"/>
    <w:rsid w:val="00E939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489DF7-B644-4BD2-81B7-EDF7397F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11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965</Words>
  <Characters>5212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marcelo.tajiki@byd.com</dc:creator>
  <cp:keywords/>
  <dc:description/>
  <cp:lastModifiedBy>marcelo.tajiki@byd.com</cp:lastModifiedBy>
  <cp:revision>1</cp:revision>
  <dcterms:created xsi:type="dcterms:W3CDTF">2026-03-17T00:48:00Z</dcterms:created>
  <dcterms:modified xsi:type="dcterms:W3CDTF">2026-03-17T00:49:00Z</dcterms:modified>
</cp:coreProperties>
</file>