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DOCUMENTATION</w:t>
      </w:r>
    </w:p>
    <w:p>
      <w:pPr>
        <w:jc w:val="center"/>
      </w:pPr>
      <w:r>
        <w:rPr>
          <w:b/>
          <w:sz w:val="40"/>
        </w:rPr>
        <w:t>PROJECT DESIGN PHASE</w:t>
      </w:r>
    </w:p>
    <w:p>
      <w:pPr>
        <w:jc w:val="center"/>
      </w:pPr>
      <w:r>
        <w:rPr>
          <w:b/>
          <w:sz w:val="28"/>
        </w:rPr>
        <w:t>ServiceNow Incident Management Automation</w:t>
      </w:r>
    </w:p>
    <w:p>
      <w:pPr>
        <w:pStyle w:val="Heading1"/>
      </w:pPr>
      <w:r>
        <w:t>1. Introduction</w:t>
      </w:r>
    </w:p>
    <w:p>
      <w:r>
        <w:t>The Project Design Phase defines how the requirements identified for the ServiceNow Incident Management project are organized into a practical Incident Management solution. The design focuses on creating a structured service hierarchy and an end-to-end incident lifecycle that supports classification, knowledge assistance, escalation, Level 2 investigation, emergency change handling, child incidents, resolution, knowledge creation, and SLA tracking.</w:t>
      </w:r>
    </w:p>
    <w:p>
      <w:pPr>
        <w:pStyle w:val="Heading1"/>
      </w:pPr>
      <w:r>
        <w:t>2. Design Objectives</w:t>
      </w:r>
    </w:p>
    <w:p>
      <w:pPr>
        <w:pStyle w:val="ListBullet"/>
      </w:pPr>
      <w:r>
        <w:t>Design a structured Incident Management lifecycle in ServiceNow.</w:t>
      </w:r>
    </w:p>
    <w:p>
      <w:pPr>
        <w:pStyle w:val="ListBullet"/>
      </w:pPr>
      <w:r>
        <w:t>Provide a consistent structure for incident creation and classification.</w:t>
      </w:r>
    </w:p>
    <w:p>
      <w:pPr>
        <w:pStyle w:val="ListBullet"/>
      </w:pPr>
      <w:r>
        <w:t>Connect incidents with the appropriate Service, Service Offering, and Configuration Item.</w:t>
      </w:r>
    </w:p>
    <w:p>
      <w:pPr>
        <w:pStyle w:val="ListBullet"/>
      </w:pPr>
      <w:r>
        <w:t>Provide access to Knowledge Articles during incident investigation.</w:t>
      </w:r>
    </w:p>
    <w:p>
      <w:pPr>
        <w:pStyle w:val="ListBullet"/>
      </w:pPr>
      <w:r>
        <w:t>Support reassignment and escalation to appropriate Level 2 support teams.</w:t>
      </w:r>
    </w:p>
    <w:p>
      <w:pPr>
        <w:pStyle w:val="ListBullet"/>
      </w:pPr>
      <w:r>
        <w:t>Support emergency change handling from an incident when required.</w:t>
      </w:r>
    </w:p>
    <w:p>
      <w:pPr>
        <w:pStyle w:val="ListBullet"/>
      </w:pPr>
      <w:r>
        <w:t>Support child incident tracking for related or recurring issues.</w:t>
      </w:r>
    </w:p>
    <w:p>
      <w:pPr>
        <w:pStyle w:val="ListBullet"/>
      </w:pPr>
      <w:r>
        <w:t>Capture incident cause and resolution information.</w:t>
      </w:r>
    </w:p>
    <w:p>
      <w:pPr>
        <w:pStyle w:val="ListBullet"/>
      </w:pPr>
      <w:r>
        <w:t>Create Knowledge Articles from resolved incidents.</w:t>
      </w:r>
    </w:p>
    <w:p>
      <w:pPr>
        <w:pStyle w:val="ListBullet"/>
      </w:pPr>
      <w:r>
        <w:t>Provide SLA and related-record visibility for validation.</w:t>
      </w:r>
    </w:p>
    <w:p>
      <w:pPr>
        <w:pStyle w:val="Heading1"/>
      </w:pPr>
      <w:r>
        <w:t>3. Overall Solution Design</w:t>
      </w:r>
    </w:p>
    <w:p>
      <w:r>
        <w:t>The solution is designed around the ServiceNow Incident Management module and Service Operations Workspace. An incident enters the process through record creation, is classified with business and technical information, and is then worked by the appropriate support team. Knowledge can be used during investigation. If the issue requires additional expertise, the incident is reassigned to Level 2 support. When an emergency change is required, the incident can be placed on hold while the change is handled. Related or recurring user issues can be represented as child incidents. After the issue is resolved, cause and resolution details are documented and a knowledge article can be created.</w:t>
      </w:r>
    </w:p>
    <w:p>
      <w:pPr>
        <w:pStyle w:val="Heading1"/>
      </w:pPr>
      <w:r>
        <w:t>4. Service Hierarchy Design</w:t>
      </w:r>
    </w:p>
    <w:p>
      <w:r>
        <w:t>The project design includes a service hierarchy to organize the affected IT service and its service offering. The documented project uses Remote Access as the service and Corporate VPN as the service offering under Remote Access. Both records are configured with an Operational status.</w:t>
      </w:r>
    </w:p>
    <w:tbl>
      <w:tblPr>
        <w:tblStyle w:val="TableGrid"/>
        <w:tblW w:type="auto" w:w="0"/>
        <w:tblLook w:firstColumn="1" w:firstRow="1" w:lastColumn="0" w:lastRow="0" w:noHBand="0" w:noVBand="1" w:val="04A0"/>
      </w:tblPr>
      <w:tblGrid>
        <w:gridCol w:w="3216"/>
        <w:gridCol w:w="3216"/>
        <w:gridCol w:w="3216"/>
      </w:tblGrid>
      <w:tr>
        <w:tc>
          <w:tcPr>
            <w:tcW w:type="dxa" w:w="3216"/>
          </w:tcPr>
          <w:p>
            <w:r>
              <w:t>Level</w:t>
            </w:r>
          </w:p>
        </w:tc>
        <w:tc>
          <w:tcPr>
            <w:tcW w:type="dxa" w:w="3216"/>
          </w:tcPr>
          <w:p>
            <w:r>
              <w:t>Record</w:t>
            </w:r>
          </w:p>
        </w:tc>
        <w:tc>
          <w:tcPr>
            <w:tcW w:type="dxa" w:w="3216"/>
          </w:tcPr>
          <w:p>
            <w:r>
              <w:t>Design Relationship</w:t>
            </w:r>
          </w:p>
        </w:tc>
      </w:tr>
      <w:tr>
        <w:tc>
          <w:tcPr>
            <w:tcW w:type="dxa" w:w="3216"/>
          </w:tcPr>
          <w:p>
            <w:r>
              <w:t>Service</w:t>
            </w:r>
          </w:p>
        </w:tc>
        <w:tc>
          <w:tcPr>
            <w:tcW w:type="dxa" w:w="3216"/>
          </w:tcPr>
          <w:p>
            <w:r>
              <w:t>Remote Access</w:t>
            </w:r>
          </w:p>
        </w:tc>
        <w:tc>
          <w:tcPr>
            <w:tcW w:type="dxa" w:w="3216"/>
          </w:tcPr>
          <w:p>
            <w:r>
              <w:t>Top-level service used for incident association.</w:t>
            </w:r>
          </w:p>
        </w:tc>
      </w:tr>
      <w:tr>
        <w:tc>
          <w:tcPr>
            <w:tcW w:type="dxa" w:w="3216"/>
          </w:tcPr>
          <w:p>
            <w:r>
              <w:t>Service Offering</w:t>
            </w:r>
          </w:p>
        </w:tc>
        <w:tc>
          <w:tcPr>
            <w:tcW w:type="dxa" w:w="3216"/>
          </w:tcPr>
          <w:p>
            <w:r>
              <w:t>Corporate VPN</w:t>
            </w:r>
          </w:p>
        </w:tc>
        <w:tc>
          <w:tcPr>
            <w:tcW w:type="dxa" w:w="3216"/>
          </w:tcPr>
          <w:p>
            <w:r>
              <w:t>Service offering associated with Remote Access.</w:t>
            </w:r>
          </w:p>
        </w:tc>
      </w:tr>
      <w:tr>
        <w:tc>
          <w:tcPr>
            <w:tcW w:type="dxa" w:w="3216"/>
          </w:tcPr>
          <w:p>
            <w:r>
              <w:t>Configuration Item</w:t>
            </w:r>
          </w:p>
        </w:tc>
        <w:tc>
          <w:tcPr>
            <w:tcW w:type="dxa" w:w="3216"/>
          </w:tcPr>
          <w:p>
            <w:r>
              <w:t>Incident-associated CI</w:t>
            </w:r>
          </w:p>
        </w:tc>
        <w:tc>
          <w:tcPr>
            <w:tcW w:type="dxa" w:w="3216"/>
          </w:tcPr>
          <w:p>
            <w:r>
              <w:t>Specific CI selected when classifying the incident.</w:t>
            </w:r>
          </w:p>
        </w:tc>
      </w:tr>
    </w:tbl>
    <w:p>
      <w:pPr>
        <w:pStyle w:val="Heading1"/>
      </w:pPr>
      <w:r>
        <w:t>5. Incident Record Design</w:t>
      </w:r>
    </w:p>
    <w:p>
      <w:r>
        <w:t>The incident record is designed as the central record for tracking an IT issue throughout its lifecycle. The design captures the caller and issue description and provides fields for assignment, classification, service information, technical information, work notes, state, resolution, and related records.</w:t>
      </w:r>
    </w:p>
    <w:p>
      <w:pPr>
        <w:pStyle w:val="ListBullet"/>
      </w:pPr>
      <w:r>
        <w:t>Short Description</w:t>
      </w:r>
    </w:p>
    <w:p>
      <w:pPr>
        <w:pStyle w:val="ListBullet"/>
      </w:pPr>
      <w:r>
        <w:t>Caller</w:t>
      </w:r>
    </w:p>
    <w:p>
      <w:pPr>
        <w:pStyle w:val="ListBullet"/>
      </w:pPr>
      <w:r>
        <w:t>Description</w:t>
      </w:r>
    </w:p>
    <w:p>
      <w:pPr>
        <w:pStyle w:val="ListBullet"/>
      </w:pPr>
      <w:r>
        <w:t>Channel</w:t>
      </w:r>
    </w:p>
    <w:p>
      <w:pPr>
        <w:pStyle w:val="ListBullet"/>
      </w:pPr>
      <w:r>
        <w:t>Assignment Group</w:t>
      </w:r>
    </w:p>
    <w:p>
      <w:pPr>
        <w:pStyle w:val="ListBullet"/>
      </w:pPr>
      <w:r>
        <w:t>Assigned To</w:t>
      </w:r>
    </w:p>
    <w:p>
      <w:pPr>
        <w:pStyle w:val="ListBullet"/>
      </w:pPr>
      <w:r>
        <w:t>Category</w:t>
      </w:r>
    </w:p>
    <w:p>
      <w:pPr>
        <w:pStyle w:val="ListBullet"/>
      </w:pPr>
      <w:r>
        <w:t>Subcategory</w:t>
      </w:r>
    </w:p>
    <w:p>
      <w:pPr>
        <w:pStyle w:val="ListBullet"/>
      </w:pPr>
      <w:r>
        <w:t>Urgency</w:t>
      </w:r>
    </w:p>
    <w:p>
      <w:pPr>
        <w:pStyle w:val="ListBullet"/>
      </w:pPr>
      <w:r>
        <w:t>Service</w:t>
      </w:r>
    </w:p>
    <w:p>
      <w:pPr>
        <w:pStyle w:val="ListBullet"/>
      </w:pPr>
      <w:r>
        <w:t>Service Offering</w:t>
      </w:r>
    </w:p>
    <w:p>
      <w:pPr>
        <w:pStyle w:val="ListBullet"/>
      </w:pPr>
      <w:r>
        <w:t>Configuration Item</w:t>
      </w:r>
    </w:p>
    <w:p>
      <w:pPr>
        <w:pStyle w:val="ListBullet"/>
      </w:pPr>
      <w:r>
        <w:t>Work Notes</w:t>
      </w:r>
    </w:p>
    <w:p>
      <w:pPr>
        <w:pStyle w:val="ListBullet"/>
      </w:pPr>
      <w:r>
        <w:t>Watch List</w:t>
      </w:r>
    </w:p>
    <w:p>
      <w:pPr>
        <w:pStyle w:val="ListBullet"/>
      </w:pPr>
      <w:r>
        <w:t>Work Notes List</w:t>
      </w:r>
    </w:p>
    <w:p>
      <w:pPr>
        <w:pStyle w:val="ListBullet"/>
      </w:pPr>
      <w:r>
        <w:t>State</w:t>
      </w:r>
    </w:p>
    <w:p>
      <w:pPr>
        <w:pStyle w:val="ListBullet"/>
      </w:pPr>
      <w:r>
        <w:t>On Hold Reason</w:t>
      </w:r>
    </w:p>
    <w:p>
      <w:pPr>
        <w:pStyle w:val="ListBullet"/>
      </w:pPr>
      <w:r>
        <w:t>Probable Cause</w:t>
      </w:r>
    </w:p>
    <w:p>
      <w:pPr>
        <w:pStyle w:val="ListBullet"/>
      </w:pPr>
      <w:r>
        <w:t>Resolution Code</w:t>
      </w:r>
    </w:p>
    <w:p>
      <w:pPr>
        <w:pStyle w:val="ListBullet"/>
      </w:pPr>
      <w:r>
        <w:t>Resolution Notes</w:t>
      </w:r>
    </w:p>
    <w:p>
      <w:pPr>
        <w:pStyle w:val="Heading1"/>
      </w:pPr>
      <w:r>
        <w:t>6. Incident Classification Design</w:t>
      </w:r>
    </w:p>
    <w:p>
      <w:r>
        <w:t>The classification design ensures that an incident contains sufficient information for prioritization, assignment, investigation, and reporting. The documented project classifies the VPN incident using Network as the Category, VPN as the Subcategory, Medium urgency, Remote Access as the Service, Corporate VPN as the Service Offering, and a Configuration Item.</w:t>
      </w:r>
    </w:p>
    <w:p>
      <w:pPr>
        <w:pStyle w:val="Heading1"/>
      </w:pPr>
      <w:r>
        <w:t>7. Knowledge Integration Design</w:t>
      </w:r>
    </w:p>
    <w:p>
      <w:r>
        <w:t>Knowledge Management is designed to operate alongside Incident Management through Agent Assist. The support agent can view knowledge articles related to the incident, open an article, mark it as helpful, and attach the relevant article to the incident. The attached knowledge article is then visible in the incident Activity log.</w:t>
      </w:r>
    </w:p>
    <w:p>
      <w:pPr>
        <w:pStyle w:val="Heading1"/>
      </w:pPr>
      <w:r>
        <w:t>8. Assignment and Escalation Design</w:t>
      </w:r>
    </w:p>
    <w:p>
      <w:r>
        <w:t>The assignment design provides a controlled path from first-level Service Desk support to a specialized support team. The incident can be reassigned when additional technical expertise is required. The documented project uses the Network group as an example of Level 2 assignment.</w:t>
      </w:r>
    </w:p>
    <w:p>
      <w:pPr>
        <w:pStyle w:val="ListBullet"/>
      </w:pPr>
      <w:r>
        <w:t>Service Desk acts as the initial assignment group.</w:t>
      </w:r>
    </w:p>
    <w:p>
      <w:pPr>
        <w:pStyle w:val="ListBullet"/>
      </w:pPr>
      <w:r>
        <w:t>The incident can be reassigned to Network for further investigation.</w:t>
      </w:r>
    </w:p>
    <w:p>
      <w:pPr>
        <w:pStyle w:val="ListBullet"/>
      </w:pPr>
      <w:r>
        <w:t>Assigned To is cleared when the assignment group is changed as documented.</w:t>
      </w:r>
    </w:p>
    <w:p>
      <w:pPr>
        <w:pStyle w:val="ListBullet"/>
      </w:pPr>
      <w:r>
        <w:t>Watch List members can monitor incident updates.</w:t>
      </w:r>
    </w:p>
    <w:p>
      <w:pPr>
        <w:pStyle w:val="ListBullet"/>
      </w:pPr>
      <w:r>
        <w:t>Work Notes List members can follow work notes and resolution activity.</w:t>
      </w:r>
    </w:p>
    <w:p>
      <w:pPr>
        <w:pStyle w:val="Heading1"/>
      </w:pPr>
      <w:r>
        <w:t>9. Level 2 Investigation Design</w:t>
      </w:r>
    </w:p>
    <w:p>
      <w:r>
        <w:t>After escalation, the Level 2 technician works with the incident in Service Operations Workspace. The design keeps the incident description and knowledge information available to the technician and provides visibility of Task SLAs in the Related Records section.</w:t>
      </w:r>
    </w:p>
    <w:p>
      <w:pPr>
        <w:pStyle w:val="Heading1"/>
      </w:pPr>
      <w:r>
        <w:t>10. Emergency Change Integration Design</w:t>
      </w:r>
    </w:p>
    <w:p>
      <w:r>
        <w:t>The design supports emergency change handling for incidents that require a change to restore service. The documented scenario updates the Configuration Item and places the incident in an On Hold state with the On Hold Reason set to Awaiting Change. This keeps the incident connected to the change-related activity until the required work is completed.</w:t>
      </w:r>
    </w:p>
    <w:p>
      <w:pPr>
        <w:pStyle w:val="Heading1"/>
      </w:pPr>
      <w:r>
        <w:t>11. Child Incident Design</w:t>
      </w:r>
    </w:p>
    <w:p>
      <w:r>
        <w:t>Child incidents are designed to manage multiple user issues associated with a parent incident. A child incident can be created from the parent's Related Records section. The child record includes a short description, caller, and issue description and remains linked to the parent incident for centralized tracking.</w:t>
      </w:r>
    </w:p>
    <w:p>
      <w:pPr>
        <w:pStyle w:val="Heading1"/>
      </w:pPr>
      <w:r>
        <w:t>12. Resolution Design</w:t>
      </w:r>
    </w:p>
    <w:p>
      <w:r>
        <w:t>The resolution design requires the support team to document the probable cause and final resolution before the incident is resolved. The documented project uses a probable cause related to a suspended PowerEdge service and records a workaround as the resolution code with resolution notes describing the service restart.</w:t>
      </w:r>
    </w:p>
    <w:p>
      <w:pPr>
        <w:pStyle w:val="ListBullet"/>
      </w:pPr>
      <w:r>
        <w:t>Add the probable cause.</w:t>
      </w:r>
    </w:p>
    <w:p>
      <w:pPr>
        <w:pStyle w:val="ListBullet"/>
      </w:pPr>
      <w:r>
        <w:t>Select the Resolution Code.</w:t>
      </w:r>
    </w:p>
    <w:p>
      <w:pPr>
        <w:pStyle w:val="ListBullet"/>
      </w:pPr>
      <w:r>
        <w:t>Enter Resolution Notes.</w:t>
      </w:r>
    </w:p>
    <w:p>
      <w:pPr>
        <w:pStyle w:val="ListBullet"/>
      </w:pPr>
      <w:r>
        <w:t>Save the resolution information.</w:t>
      </w:r>
    </w:p>
    <w:p>
      <w:pPr>
        <w:pStyle w:val="ListBullet"/>
      </w:pPr>
      <w:r>
        <w:t>Resolve the incident after the required information is documented.</w:t>
      </w:r>
    </w:p>
    <w:p>
      <w:pPr>
        <w:pStyle w:val="Heading1"/>
      </w:pPr>
      <w:r>
        <w:t>13. Knowledge Creation Design</w:t>
      </w:r>
    </w:p>
    <w:p>
      <w:r>
        <w:t>The solution is designed to convert useful incident resolution information into reusable knowledge. After resolution, the Create Knowledge function is used to create an article. The documented process selects the IT Knowledge Base and the Standard template, verifies the details, saves the article, and verifies the created knowledge record from the parent incident's Related Records.</w:t>
      </w:r>
    </w:p>
    <w:p>
      <w:pPr>
        <w:pStyle w:val="Heading1"/>
      </w:pPr>
      <w:r>
        <w:t>14. SLA and Related Records Design</w:t>
      </w:r>
    </w:p>
    <w:p>
      <w:r>
        <w:t>SLA tracking is included in the design to provide visibility into service-level performance during incident handling. Related Records provide a centralized view of associated information such as Task SLAs, child incidents, change activity, and created knowledge.</w:t>
      </w:r>
    </w:p>
    <w:p>
      <w:pPr>
        <w:pStyle w:val="Heading1"/>
      </w:pPr>
      <w:r>
        <w:t>15. End-to-End Designed Workflow</w:t>
      </w:r>
    </w:p>
    <w:p>
      <w:r>
        <w:t>1. Create Incident</w:t>
      </w:r>
    </w:p>
    <w:p>
      <w:r>
        <w:t>2. Assign to Service Desk</w:t>
      </w:r>
    </w:p>
    <w:p>
      <w:r>
        <w:t>3. Classify Incident</w:t>
      </w:r>
    </w:p>
    <w:p>
      <w:r>
        <w:t>4. Associate Service, Service Offering, and Configuration Item</w:t>
      </w:r>
    </w:p>
    <w:p>
      <w:r>
        <w:t>5. Use Agent Assist and Knowledge Articles</w:t>
      </w:r>
    </w:p>
    <w:p>
      <w:r>
        <w:t>6. Reassign/Escalate to Level 2 when required</w:t>
      </w:r>
    </w:p>
    <w:p>
      <w:r>
        <w:t>7. Investigate and track SLA</w:t>
      </w:r>
    </w:p>
    <w:p>
      <w:r>
        <w:t>8. Create/handle Emergency Change when required</w:t>
      </w:r>
    </w:p>
    <w:p>
      <w:r>
        <w:t>9. Create Child Incident when related user issues must be tracked</w:t>
      </w:r>
    </w:p>
    <w:p>
      <w:r>
        <w:t>10. Document Cause and Resolution</w:t>
      </w:r>
    </w:p>
    <w:p>
      <w:r>
        <w:t>11. Resolve Incident</w:t>
      </w:r>
    </w:p>
    <w:p>
      <w:r>
        <w:t>12. Create Knowledge Article</w:t>
      </w:r>
    </w:p>
    <w:p>
      <w:r>
        <w:t>13. Validate Related Records and SLA Tracking</w:t>
      </w:r>
    </w:p>
    <w:p>
      <w:pPr>
        <w:pStyle w:val="Heading1"/>
      </w:pPr>
      <w:r>
        <w:t>16. Design Validation Points</w:t>
      </w:r>
    </w:p>
    <w:p>
      <w:pPr>
        <w:pStyle w:val="ListBullet"/>
      </w:pPr>
      <w:r>
        <w:t>Parent incident reaches the Resolved state.</w:t>
      </w:r>
    </w:p>
    <w:p>
      <w:pPr>
        <w:pStyle w:val="ListBullet"/>
      </w:pPr>
      <w:r>
        <w:t>Child incident is resolved where applicable.</w:t>
      </w:r>
    </w:p>
    <w:p>
      <w:pPr>
        <w:pStyle w:val="ListBullet"/>
      </w:pPr>
      <w:r>
        <w:t>Activity history reflects the resolution process.</w:t>
      </w:r>
    </w:p>
    <w:p>
      <w:pPr>
        <w:pStyle w:val="ListBullet"/>
      </w:pPr>
      <w:r>
        <w:t>The change request is linked to the incident where applicable.</w:t>
      </w:r>
    </w:p>
    <w:p>
      <w:pPr>
        <w:pStyle w:val="ListBullet"/>
      </w:pPr>
      <w:r>
        <w:t>The knowledge article is created and visible in Related Records.</w:t>
      </w:r>
    </w:p>
    <w:p>
      <w:pPr>
        <w:pStyle w:val="ListBullet"/>
      </w:pPr>
      <w:r>
        <w:t>SLA tracking remains visible.</w:t>
      </w:r>
    </w:p>
    <w:p>
      <w:pPr>
        <w:pStyle w:val="ListBullet"/>
      </w:pPr>
      <w:r>
        <w:t>The complete incident lifecycle can be followed through the related records.</w:t>
      </w:r>
    </w:p>
    <w:p>
      <w:pPr>
        <w:pStyle w:val="Heading1"/>
      </w:pPr>
      <w:r>
        <w:t>17. Project Design Deliverables</w:t>
      </w:r>
    </w:p>
    <w:p>
      <w:pPr>
        <w:pStyle w:val="ListBullet"/>
      </w:pPr>
      <w:r>
        <w:t>Service and Service Offering hierarchy design.</w:t>
      </w:r>
    </w:p>
    <w:p>
      <w:pPr>
        <w:pStyle w:val="ListBullet"/>
      </w:pPr>
      <w:r>
        <w:t>Incident record and field design.</w:t>
      </w:r>
    </w:p>
    <w:p>
      <w:pPr>
        <w:pStyle w:val="ListBullet"/>
      </w:pPr>
      <w:r>
        <w:t>Incident classification design.</w:t>
      </w:r>
    </w:p>
    <w:p>
      <w:pPr>
        <w:pStyle w:val="ListBullet"/>
      </w:pPr>
      <w:r>
        <w:t>Knowledge integration design.</w:t>
      </w:r>
    </w:p>
    <w:p>
      <w:pPr>
        <w:pStyle w:val="ListBullet"/>
      </w:pPr>
      <w:r>
        <w:t>Assignment and escalation design.</w:t>
      </w:r>
    </w:p>
    <w:p>
      <w:pPr>
        <w:pStyle w:val="ListBullet"/>
      </w:pPr>
      <w:r>
        <w:t>Level 2 investigation design.</w:t>
      </w:r>
    </w:p>
    <w:p>
      <w:pPr>
        <w:pStyle w:val="ListBullet"/>
      </w:pPr>
      <w:r>
        <w:t>Emergency change integration design.</w:t>
      </w:r>
    </w:p>
    <w:p>
      <w:pPr>
        <w:pStyle w:val="ListBullet"/>
      </w:pPr>
      <w:r>
        <w:t>Child incident design.</w:t>
      </w:r>
    </w:p>
    <w:p>
      <w:pPr>
        <w:pStyle w:val="ListBullet"/>
      </w:pPr>
      <w:r>
        <w:t>Resolution and knowledge creation design.</w:t>
      </w:r>
    </w:p>
    <w:p>
      <w:pPr>
        <w:pStyle w:val="ListBullet"/>
      </w:pPr>
      <w:r>
        <w:t>SLA and related-record validation design.</w:t>
      </w:r>
    </w:p>
    <w:p>
      <w:pPr>
        <w:pStyle w:val="Heading1"/>
      </w:pPr>
      <w:r>
        <w:t>18. Design Phase Outcome</w:t>
      </w:r>
    </w:p>
    <w:p>
      <w:r>
        <w:t>The Project Design Phase converts the analyzed requirements into a structured ServiceNow solution design. The resulting design connects Incident Management with Service information, Knowledge Management, Level 2 support, Change Management, child incidents, resolution documentation, and SLA tracking.</w:t>
      </w:r>
    </w:p>
    <w:p>
      <w:pPr>
        <w:pStyle w:val="Heading1"/>
      </w:pPr>
      <w:r>
        <w:t>19. Conclusion</w:t>
      </w:r>
    </w:p>
    <w:p>
      <w:r>
        <w:t>The ServiceNow Incident Management solution is designed as an integrated lifecycle rather than an isolated incident record. Each stage of the process has a defined purpose, from initial classification and knowledge assistance through escalation, change handling, resolution, knowledge creation, and final validation. This design provides the foundation for the subsequent Project Planning and Project Development phases.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