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right="0" w:hanging="0"/>
        <w:rPr>
          <w:b/>
          <w:b/>
          <w:color w:val="548DD4"/>
          <w:sz w:val="60"/>
          <w:szCs w:val="60"/>
        </w:rPr>
      </w:pPr>
      <w:r>
        <w:rPr>
          <w:b/>
          <w:color w:val="548DD4"/>
          <w:sz w:val="60"/>
          <w:szCs w:val="60"/>
        </w:rPr>
      </w:r>
    </w:p>
    <w:p>
      <w:pPr>
        <w:pStyle w:val="Title"/>
        <w:jc w:val="center"/>
        <w:rPr>
          <w:sz w:val="20"/>
          <w:szCs w:val="20"/>
        </w:rPr>
      </w:pPr>
      <w:r>
        <w:rPr/>
        <w:t>LITERATURE SEARCH PROTOCOL</w:t>
      </w:r>
    </w:p>
    <w:p>
      <w:pPr>
        <w:pStyle w:val="Normal"/>
        <w:rPr/>
      </w:pPr>
      <w:r>
        <w:rPr>
          <w:b/>
          <w:color w:val="auto"/>
          <w:sz w:val="32"/>
          <w:szCs w:val="32"/>
        </w:rPr>
        <w:t>16ch Shoulder Coil</w:t>
      </w:r>
    </w:p>
    <w:p>
      <w:pPr>
        <w:pStyle w:val="Normal"/>
        <w:rPr/>
      </w:pPr>
      <w:r>
        <w:rPr>
          <w:color w:val="auto"/>
          <w:sz w:val="32"/>
          <w:szCs w:val="32"/>
        </w:rPr>
        <w:t xml:space="preserve">EU Class: </w:t>
      </w:r>
      <w:r>
        <w:rPr>
          <w:b/>
          <w:bCs/>
          <w:color w:val="auto"/>
          <w:sz w:val="32"/>
          <w:szCs w:val="32"/>
        </w:rPr>
        <w:t>I</w:t>
      </w:r>
    </w:p>
    <w:p>
      <w:pPr>
        <w:pStyle w:val="Normal"/>
        <w:rPr>
          <w:sz w:val="32"/>
          <w:szCs w:val="32"/>
        </w:rPr>
      </w:pPr>
      <w:r>
        <w:rPr>
          <w:sz w:val="32"/>
          <w:szCs w:val="32"/>
        </w:rPr>
      </w:r>
      <w:bookmarkStart w:id="0" w:name="_lwlrtqlmtu0t"/>
      <w:bookmarkStart w:id="1" w:name="_lwlrtqlmtu0t"/>
      <w:bookmarkEnd w:id="1"/>
    </w:p>
    <w:p>
      <w:pPr>
        <w:pStyle w:val="Normal"/>
        <w:rPr>
          <w:b/>
          <w:b/>
          <w:color w:val="4F81BD" w:themeColor="accent1"/>
          <w:sz w:val="32"/>
          <w:szCs w:val="32"/>
          <w:lang w:eastAsia="zh-CN" w:bidi="hi-IN"/>
        </w:rPr>
      </w:pPr>
      <w:bookmarkStart w:id="2" w:name="_doobxov6kws8"/>
      <w:bookmarkEnd w:id="2"/>
      <w:r>
        <w:rPr>
          <w:b/>
          <w:color w:val="4F81BD" w:themeColor="accent1"/>
          <w:sz w:val="32"/>
          <w:szCs w:val="32"/>
          <w:lang w:eastAsia="zh-CN" w:bidi="hi-IN"/>
        </w:rPr>
        <w:t>Prepared Exclusively For</w:t>
      </w:r>
    </w:p>
    <w:p>
      <w:pPr>
        <w:pStyle w:val="Normal"/>
        <w:rPr>
          <w:sz w:val="32"/>
          <w:szCs w:val="32"/>
        </w:rPr>
      </w:pPr>
      <w:r>
        <w:rPr>
          <w:sz w:val="32"/>
          <w:szCs w:val="32"/>
        </w:rPr>
        <w:t>NeoCoil, LLC</w:t>
      </w:r>
    </w:p>
    <w:p>
      <w:pPr>
        <w:pStyle w:val="Normal"/>
        <w:rPr/>
      </w:pPr>
      <w:r>
        <w:rPr>
          <w:b/>
          <w:bCs/>
          <w:color w:val="auto"/>
          <w:sz w:val="32"/>
          <w:szCs w:val="32"/>
        </w:rPr>
        <w:t xml:space="preserve"> N27 W23910A Paul Rd. Pewaukee, WI 53072 USA</w:t>
      </w:r>
      <w:r>
        <w:rPr>
          <w:color w:val="auto"/>
          <w:sz w:val="32"/>
          <w:szCs w:val="32"/>
        </w:rPr>
        <w:br/>
      </w:r>
    </w:p>
    <w:p>
      <w:pPr>
        <w:pStyle w:val="Normal"/>
        <w:rPr>
          <w:sz w:val="32"/>
          <w:szCs w:val="32"/>
        </w:rPr>
      </w:pPr>
      <w:r>
        <w:rPr>
          <w:sz w:val="32"/>
          <w:szCs w:val="32"/>
        </w:rPr>
      </w:r>
    </w:p>
    <w:p>
      <w:pPr>
        <w:pStyle w:val="Normal"/>
        <w:rPr>
          <w:b/>
          <w:b/>
          <w:color w:val="4F81BD" w:themeColor="accent1"/>
          <w:sz w:val="32"/>
          <w:szCs w:val="32"/>
          <w:lang w:eastAsia="zh-CN" w:bidi="hi-IN"/>
        </w:rPr>
      </w:pPr>
      <w:r>
        <w:rPr>
          <w:b/>
          <w:color w:val="4F81BD" w:themeColor="accent1"/>
          <w:sz w:val="32"/>
          <w:szCs w:val="32"/>
          <w:lang w:eastAsia="zh-CN" w:bidi="hi-IN"/>
        </w:rPr>
        <w:t>Prepared By</w:t>
      </w:r>
    </w:p>
    <w:p>
      <w:pPr>
        <w:pStyle w:val="Normal"/>
        <w:rPr/>
      </w:pPr>
      <w:r>
        <w:rPr/>
        <w:t>Edward Drower, M.S.</w:t>
      </w:r>
    </w:p>
    <w:p>
      <w:pPr>
        <w:pStyle w:val="Normal"/>
        <w:rPr/>
      </w:pPr>
      <w:bookmarkStart w:id="3" w:name="_549hwiwha6tc"/>
      <w:bookmarkEnd w:id="3"/>
      <w:r>
        <w:rPr/>
        <w:t>Cite Medical LLC</w:t>
      </w:r>
    </w:p>
    <w:p>
      <w:pPr>
        <w:pStyle w:val="Normal"/>
        <w:rPr/>
      </w:pPr>
      <w:r>
        <w:rPr/>
      </w:r>
    </w:p>
    <w:p>
      <w:pPr>
        <w:pStyle w:val="Normal"/>
        <w:rPr>
          <w:b/>
          <w:b/>
          <w:color w:val="4F81BD" w:themeColor="accent1"/>
          <w:sz w:val="32"/>
          <w:lang w:eastAsia="zh-CN" w:bidi="hi-IN"/>
        </w:rPr>
      </w:pPr>
      <w:bookmarkStart w:id="4" w:name="_875f4qe44hpe"/>
      <w:bookmarkEnd w:id="4"/>
      <w:r>
        <w:rPr>
          <w:b/>
          <w:color w:val="4F81BD" w:themeColor="accent1"/>
          <w:sz w:val="32"/>
          <w:lang w:eastAsia="zh-CN" w:bidi="hi-IN"/>
        </w:rPr>
        <w:t>Date</w:t>
      </w:r>
    </w:p>
    <w:p>
      <w:pPr>
        <w:pStyle w:val="Normal"/>
        <w:spacing w:lineRule="auto" w:line="240"/>
        <w:ind w:right="0" w:hanging="0"/>
        <w:rPr/>
      </w:pPr>
      <w:bookmarkStart w:id="5" w:name="_mukq65mmfu84"/>
      <w:bookmarkEnd w:id="5"/>
      <w:r>
        <w:rPr>
          <w:b/>
          <w:bCs/>
          <w:color w:val="auto"/>
          <w:sz w:val="28"/>
          <w:szCs w:val="28"/>
        </w:rPr>
        <w:t>Apr 09, 2022</w:t>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p>
    <w:p>
      <w:pPr>
        <w:pStyle w:val="Normal"/>
        <w:spacing w:lineRule="auto" w:line="240"/>
        <w:ind w:right="0" w:hanging="0"/>
        <w:rPr>
          <w:b/>
          <w:b/>
          <w:bCs/>
          <w:color w:val="FF0000"/>
          <w:sz w:val="28"/>
          <w:szCs w:val="28"/>
        </w:rPr>
      </w:pPr>
      <w:r>
        <w:rPr>
          <w:b/>
          <w:bCs/>
          <w:color w:val="FF0000"/>
          <w:sz w:val="28"/>
          <w:szCs w:val="28"/>
        </w:rPr>
      </w:r>
      <w:r>
        <w:br w:type="page"/>
      </w:r>
    </w:p>
    <w:p>
      <w:pPr>
        <w:pStyle w:val="Title"/>
        <w:jc w:val="center"/>
        <w:rPr/>
      </w:pPr>
      <w:r>
        <w:rPr/>
        <w:t xml:space="preserve">LITERATURE SEARCH </w:t>
      </w:r>
    </w:p>
    <w:p>
      <w:pPr>
        <w:pStyle w:val="Title"/>
        <w:jc w:val="center"/>
        <w:rPr/>
      </w:pPr>
      <w:r>
        <w:rPr/>
        <w:t>PROTOCOL</w:t>
      </w:r>
    </w:p>
    <w:p>
      <w:pPr>
        <w:pStyle w:val="Normal"/>
        <w:jc w:val="center"/>
        <w:rPr>
          <w:rFonts w:eastAsia="" w:eastAsiaTheme="majorEastAsia"/>
        </w:rPr>
      </w:pPr>
      <w:r>
        <w:rPr/>
        <w:t>To Address the Requirement for GSPR as part of the technical documentation containing information to demonstrate the conformity with the</w:t>
      </w:r>
      <w:r>
        <w:rPr>
          <w:rStyle w:val="HeaderChar"/>
        </w:rPr>
        <w:t xml:space="preserve"> </w:t>
      </w:r>
      <w:r>
        <w:rPr/>
        <w:t>Regulation (EU) 2017/745.</w:t>
      </w:r>
    </w:p>
    <w:p>
      <w:pPr>
        <w:pStyle w:val="Title"/>
        <w:tabs>
          <w:tab w:val="clear" w:pos="720"/>
          <w:tab w:val="center" w:pos="4911" w:leader="none"/>
        </w:tabs>
        <w:rPr/>
      </w:pPr>
      <w:r>
        <w:rPr>
          <w:sz w:val="36"/>
          <w:szCs w:val="36"/>
        </w:rPr>
        <w:t>Table of Content</w:t>
      </w:r>
    </w:p>
    <w:sdt>
      <w:sdtPr>
        <w:docPartObj>
          <w:docPartGallery w:val="Table of Contents"/>
          <w:docPartUnique w:val="true"/>
        </w:docPartObj>
        <w:id w:val="1065534171"/>
      </w:sdtPr>
      <w:sdtContent>
        <w:p>
          <w:pPr>
            <w:pStyle w:val="Contents1"/>
            <w:tabs>
              <w:tab w:val="clear" w:pos="720"/>
              <w:tab w:val="right" w:pos="9782" w:leader="none"/>
            </w:tabs>
            <w:rPr>
              <w:vanish w:val="false"/>
            </w:rPr>
          </w:pPr>
          <w:r>
            <w:rPr>
              <w:vanish w:val="false"/>
            </w:rPr>
          </w:r>
        </w:p>
        <w:p>
          <w:pPr>
            <w:pStyle w:val="Normal"/>
            <w:tabs>
              <w:tab w:val="clear" w:pos="720"/>
              <w:tab w:val="right" w:pos="9792" w:leader="none"/>
            </w:tabs>
            <w:spacing w:lineRule="auto" w:line="240" w:before="60" w:after="80"/>
            <w:ind w:left="1080" w:right="-30" w:hanging="0"/>
            <w:rPr/>
          </w:pPr>
          <w:r>
            <w:rPr/>
          </w:r>
        </w:p>
      </w:sdtContent>
    </w:sdt>
    <w:p>
      <w:pPr>
        <w:pStyle w:val="Heading1"/>
        <w:rPr/>
      </w:pPr>
      <w:r>
        <w:rPr/>
      </w:r>
      <w:bookmarkStart w:id="6" w:name="_muq717rx3xkv"/>
      <w:bookmarkStart w:id="7" w:name="_muq717rx3xkv"/>
      <w:bookmarkEnd w:id="7"/>
      <w:r>
        <w:br w:type="page"/>
      </w:r>
    </w:p>
    <w:p>
      <w:pPr>
        <w:pStyle w:val="Heading1"/>
        <w:rPr/>
      </w:pPr>
      <w:bookmarkStart w:id="8" w:name="_Toc100306446"/>
      <w:r>
        <w:rPr/>
        <w:t>Overv</w:t>
      </w:r>
      <w:r>
        <w:rPr>
          <w:color w:val="548DD4" w:themeColor="text2" w:themeTint="99"/>
        </w:rPr>
        <w:t>iew</w:t>
      </w:r>
      <w:bookmarkEnd w:id="8"/>
    </w:p>
    <w:p>
      <w:pPr>
        <w:pStyle w:val="Normal"/>
        <w:rPr/>
      </w:pPr>
      <w:r>
        <w:rPr/>
      </w:r>
      <w:bookmarkStart w:id="9" w:name="_1fob9te"/>
      <w:bookmarkStart w:id="10" w:name="_1fob9te"/>
      <w:bookmarkEnd w:id="10"/>
    </w:p>
    <w:p>
      <w:pPr>
        <w:pStyle w:val="Heading2"/>
        <w:rPr/>
      </w:pPr>
      <w:bookmarkStart w:id="11" w:name="_Toc100306447"/>
      <w:r>
        <w:rPr/>
        <w:t>Background</w:t>
      </w:r>
      <w:bookmarkEnd w:id="11"/>
    </w:p>
    <w:p>
      <w:pPr>
        <w:pStyle w:val="Normal"/>
        <w:rPr/>
      </w:pPr>
      <w:r>
        <w:rPr>
          <w:b/>
          <w:bCs/>
          <w:color w:val="auto"/>
          <w:sz w:val="28"/>
          <w:szCs w:val="28"/>
        </w:rPr>
        <w:t>NeoCoil</w:t>
      </w:r>
      <w:r>
        <w:rPr>
          <w:color w:val="auto"/>
        </w:rPr>
        <w:t xml:space="preserve">is conducting a scientific literature search to demonstrate the performance and </w:t>
      </w:r>
      <w:r>
        <w:rPr/>
        <w:t>safety of their devices and State of the Art devices.</w:t>
      </w:r>
    </w:p>
    <w:p>
      <w:pPr>
        <w:pStyle w:val="Normal"/>
        <w:rPr/>
      </w:pPr>
      <w:r>
        <w:rPr/>
      </w:r>
    </w:p>
    <w:p>
      <w:pPr>
        <w:pStyle w:val="Normal"/>
        <w:rPr/>
      </w:pPr>
      <w:r>
        <w:rPr/>
        <w:t>The literature search will identify data not held by the manufacturer that are needed for the</w:t>
      </w:r>
    </w:p>
    <w:p>
      <w:pPr>
        <w:pStyle w:val="Normal"/>
        <w:rPr/>
      </w:pPr>
      <w:r>
        <w:rPr/>
        <w:t>clinical evaluation. The literature search will identify potential sources of clinical data for establishing:</w:t>
      </w:r>
    </w:p>
    <w:p>
      <w:pPr>
        <w:pStyle w:val="Normal"/>
        <w:rPr/>
      </w:pPr>
      <w:r>
        <w:rPr/>
      </w:r>
    </w:p>
    <w:p>
      <w:pPr>
        <w:pStyle w:val="ListParagraph"/>
        <w:numPr>
          <w:ilvl w:val="0"/>
          <w:numId w:val="1"/>
        </w:numPr>
        <w:rPr/>
      </w:pPr>
      <w:r>
        <w:rPr/>
        <w:t xml:space="preserve">Clinical data relevant to the devices under evaluation and to the equivalent devices for which equivalency has been demonstrated </w:t>
      </w:r>
    </w:p>
    <w:p>
      <w:pPr>
        <w:pStyle w:val="ListParagraph"/>
        <w:numPr>
          <w:ilvl w:val="0"/>
          <w:numId w:val="1"/>
        </w:numPr>
        <w:rPr/>
      </w:pPr>
      <w:r>
        <w:rPr/>
        <w:t>Current knowledge/ the state of the art.</w:t>
      </w:r>
    </w:p>
    <w:p>
      <w:pPr>
        <w:pStyle w:val="Normal"/>
        <w:rPr/>
      </w:pPr>
      <w:r>
        <w:rPr/>
      </w:r>
    </w:p>
    <w:p>
      <w:pPr>
        <w:pStyle w:val="Heading2"/>
        <w:rPr/>
      </w:pPr>
      <w:bookmarkStart w:id="12" w:name="_Toc100306448"/>
      <w:r>
        <w:rPr/>
        <w:t>Device Description</w:t>
      </w:r>
      <w:bookmarkEnd w:id="12"/>
    </w:p>
    <w:p>
      <w:pPr>
        <w:pStyle w:val="Pa13"/>
        <w:spacing w:before="120" w:after="120"/>
        <w:rPr/>
      </w:pPr>
      <w:r>
        <w:rPr>
          <w:rFonts w:eastAsia="Arial" w:cs="Arial" w:ascii="Arial" w:hAnsi="Arial"/>
          <w:color w:val="000000"/>
          <w:sz w:val="24"/>
        </w:rPr>
        <w:t>The 16ch Shoulder Coil is a receive-only phased array RF coil designed for optimum signal-to-noise ratio (SNR) and uniform coverage of the shoulder anatomy for use with GE Healthcare Magnetic Resonance Imaging (MRI) scanners. The coil receives magnetic resonance signals generated in hydrogen nuclei (protons) in the shoulder while blocking the high-frequency magnetic field applied by the MRI scanner at specified timings.</w:t>
        <w:br/>
        <w:tab/>
        <w:t>The received signals are amplified before being transferred to the MRI scanner through the coil’s system cable. The amplified signals are processed into tomographic images of the shoulder anatomy by the MRI scanner.</w:t>
        <w:br/>
        <w:tab/>
        <w:t>Images are typically generated as axial, sagittal, coronal oblique slices and include coverage of the Humerus, Humeral Head, Labrum, Labral Tear, Glenoid, Scapula, Clavicle, and Rotator Cuff regions of the shoulder anatomy.</w:t>
        <w:br/>
        <w:tab/>
        <w:t>During a shoulder MRI exam, the patient lays in the supine position on the MRI scanner table. The rigid Posterior Array is positioned beneath the patient’s affected shoulder. The flexible Anterior Array is positioned on top of the patient’s affected shoulder. The 16ch Shoulder Posterior Housing Pad and 16ch Shoulder Pad provided with the coil promote patient comfort and facilitate patient positioning. Table Straps provided with the MRI scanner may be used to minimize unintended patient movement during the exam. Illustration of the architecture of the 16ch Shoulder Coil is shown in Figure 1.</w:t>
      </w:r>
    </w:p>
    <w:p>
      <w:pPr>
        <w:pStyle w:val="H2Body"/>
        <w:ind w:left="0" w:right="-30" w:hanging="0"/>
        <w:rPr>
          <w:rFonts w:eastAsia="Arial" w:cs="Arial"/>
          <w:color w:val="000000"/>
          <w:sz w:val="24"/>
        </w:rPr>
      </w:pPr>
      <w:r>
        <w:rPr>
          <w:rFonts w:eastAsia="Arial" w:cs="Arial"/>
          <w:color w:val="000000"/>
          <w:sz w:val="24"/>
        </w:rPr>
      </w:r>
    </w:p>
    <w:p>
      <w:pPr>
        <w:pStyle w:val="H2Body"/>
        <w:ind w:left="0" w:right="-30" w:hanging="0"/>
        <w:rPr>
          <w:rFonts w:eastAsia="Arial" w:cs="Arial"/>
          <w:color w:val="000000"/>
          <w:sz w:val="24"/>
        </w:rPr>
      </w:pPr>
      <w:r>
        <w:rPr>
          <w:rFonts w:eastAsia="Arial" w:cs="Arial"/>
          <w:color w:val="000000"/>
          <w:sz w:val="24"/>
        </w:rPr>
      </w:r>
    </w:p>
    <w:p>
      <w:pPr>
        <w:pStyle w:val="H2Body"/>
        <w:ind w:left="0" w:right="-30" w:hanging="0"/>
        <w:rPr>
          <w:rFonts w:eastAsia="Arial" w:cs="Arial"/>
          <w:color w:val="000000"/>
          <w:sz w:val="24"/>
        </w:rPr>
      </w:pPr>
      <w:r>
        <w:rPr>
          <w:rFonts w:eastAsia="Arial" w:cs="Arial"/>
          <w:color w:val="000000"/>
          <w:sz w:val="24"/>
        </w:rPr>
        <w:t>we want a source to an image here</w:t>
      </w:r>
    </w:p>
    <w:p>
      <w:pPr>
        <w:pStyle w:val="Normal"/>
        <w:spacing w:before="120" w:after="120"/>
        <w:rPr>
          <w:b/>
          <w:b/>
          <w:color w:val="FF0000"/>
        </w:rPr>
      </w:pPr>
      <w:r>
        <w:rPr>
          <w:b/>
          <w:color w:val="FF0000"/>
        </w:rPr>
        <w:t>{{ image1.caption} }</w:t>
      </w:r>
    </w:p>
    <w:p>
      <w:pPr>
        <w:pStyle w:val="H2Body"/>
        <w:ind w:left="0" w:right="-30" w:hanging="0"/>
        <w:rPr>
          <w:rFonts w:cs="Arial"/>
          <w:sz w:val="24"/>
        </w:rPr>
      </w:pPr>
      <w:r>
        <w:rPr>
          <w:rFonts w:cs="Arial"/>
          <w:sz w:val="24"/>
        </w:rPr>
      </w:r>
    </w:p>
    <w:p>
      <w:pPr>
        <w:pStyle w:val="H2Body"/>
        <w:tabs>
          <w:tab w:val="clear" w:pos="720"/>
          <w:tab w:val="left" w:pos="1005" w:leader="none"/>
        </w:tabs>
        <w:ind w:left="0" w:right="-30" w:hanging="0"/>
        <w:jc w:val="center"/>
        <w:rPr>
          <w:rFonts w:cs="Arial"/>
          <w:b/>
          <w:b/>
          <w:bCs/>
          <w:sz w:val="24"/>
        </w:rPr>
      </w:pPr>
      <w:r>
        <w:rPr>
          <w:rFonts w:cs="Arial"/>
          <w:b/>
          <w:bCs/>
          <w:sz w:val="24"/>
        </w:rPr>
      </w:r>
    </w:p>
    <w:p>
      <w:pPr>
        <w:pStyle w:val="H2Body"/>
        <w:tabs>
          <w:tab w:val="clear" w:pos="720"/>
          <w:tab w:val="left" w:pos="1005" w:leader="none"/>
        </w:tabs>
        <w:ind w:left="0" w:right="-30" w:hanging="0"/>
        <w:jc w:val="center"/>
        <w:rPr>
          <w:rFonts w:cs="Arial"/>
          <w:b/>
          <w:b/>
          <w:bCs/>
          <w:sz w:val="24"/>
        </w:rPr>
      </w:pPr>
      <w:r>
        <w:rPr>
          <w:rFonts w:cs="Arial"/>
          <w:b/>
          <w:bCs/>
          <w:sz w:val="24"/>
        </w:rPr>
      </w:r>
    </w:p>
    <w:p>
      <w:pPr>
        <w:pStyle w:val="Caption1"/>
        <w:jc w:val="center"/>
        <w:rPr/>
      </w:pPr>
      <w:r>
        <w:rPr/>
      </w:r>
      <w:bookmarkStart w:id="13" w:name="_Toc100306509"/>
      <w:bookmarkStart w:id="14" w:name="_Toc100306509"/>
      <w:bookmarkEnd w:id="14"/>
    </w:p>
    <w:p>
      <w:pPr>
        <w:pStyle w:val="H2Body"/>
        <w:ind w:left="0" w:right="-30" w:hanging="0"/>
        <w:rPr/>
      </w:pPr>
      <w:r>
        <w:rPr/>
      </w:r>
    </w:p>
    <w:p>
      <w:pPr>
        <w:pStyle w:val="Heading1"/>
        <w:ind w:right="60" w:hanging="0"/>
        <w:rPr/>
      </w:pPr>
      <w:bookmarkStart w:id="15" w:name="_Toc100306469"/>
      <w:r>
        <w:rPr/>
        <w:t>Stage 1 – Abstract Review</w:t>
      </w:r>
      <w:bookmarkEnd w:id="15"/>
      <w:r>
        <w:rPr/>
        <w:t xml:space="preserve"> </w:t>
      </w:r>
    </w:p>
    <w:p>
      <w:pPr>
        <w:pStyle w:val="Normal"/>
        <w:rPr/>
      </w:pPr>
      <w:r>
        <w:rPr/>
      </w:r>
    </w:p>
    <w:p>
      <w:pPr>
        <w:pStyle w:val="Heading1"/>
        <w:ind w:right="60" w:hanging="0"/>
        <w:rPr/>
      </w:pPr>
      <w:bookmarkStart w:id="16" w:name="_Toc100306470"/>
      <w:r>
        <w:rPr/>
        <w:t>Selection criteria</w:t>
      </w:r>
      <w:bookmarkEnd w:id="16"/>
    </w:p>
    <w:p>
      <w:pPr>
        <w:pStyle w:val="Normal"/>
        <w:ind w:right="60" w:hanging="0"/>
        <w:rPr/>
      </w:pPr>
      <w:bookmarkStart w:id="17" w:name="_3rdcrjn"/>
      <w:bookmarkEnd w:id="17"/>
      <w:r>
        <w:rPr/>
        <w:t>The following criteria is used to assess the suitability of material (articles, reports, etc.) for inclusion/exclusion in the analysis stage of this report.</w:t>
      </w:r>
    </w:p>
    <w:p>
      <w:pPr>
        <w:pStyle w:val="Normal"/>
        <w:ind w:right="60" w:hanging="0"/>
        <w:rPr>
          <w:b/>
          <w:b/>
        </w:rPr>
      </w:pPr>
      <w:r>
        <w:rPr>
          <w:b/>
        </w:rPr>
      </w:r>
    </w:p>
    <w:p>
      <w:pPr>
        <w:pStyle w:val="Heading2"/>
        <w:ind w:right="60" w:hanging="0"/>
        <w:rPr/>
      </w:pPr>
      <w:bookmarkStart w:id="18" w:name="_Toc100306471"/>
      <w:r>
        <w:rPr/>
        <w:t>Inclusion Criteria</w:t>
      </w:r>
      <w:bookmarkEnd w:id="18"/>
    </w:p>
    <w:p>
      <w:pPr>
        <w:pStyle w:val="Normal"/>
        <w:numPr>
          <w:ilvl w:val="0"/>
          <w:numId w:val="3"/>
        </w:numPr>
        <w:tabs>
          <w:tab w:val="clear" w:pos="720"/>
          <w:tab w:val="left" w:pos="841" w:leader="none"/>
        </w:tabs>
        <w:spacing w:before="1" w:after="0"/>
        <w:ind w:left="0" w:right="60" w:hanging="0"/>
        <w:rPr/>
      </w:pPr>
      <w:r>
        <w:rPr>
          <w:color w:val="000000" w:themeColor="text1"/>
        </w:rPr>
        <w:t>Citation addresses performance, risks, and/or safety of the 16ch Shoulder Coil Device (products or equivalent products).</w:t>
      </w:r>
    </w:p>
    <w:p>
      <w:pPr>
        <w:numPr>
          <w:ilvl w:val="0"/>
          <w:numId w:val="5"/>
        </w:numPr>
      </w:pPr>
      <w:r>
        <w:t>Any articles considered relevant to the state of the art/current knowledge identified during this search will be included in the state-of-the-art section</w:t>
      </w:r>
    </w:p>
    <w:p>
      <w:pPr>
        <w:numPr>
          <w:ilvl w:val="0"/>
          <w:numId w:val="4"/>
        </w:numPr>
      </w:pPr>
      <w:r>
        <w:t xml:space="preserve">Products are used in ways like indications for use of the 16ch Shoulder Coil Device products. </w:t>
      </w:r>
    </w:p>
    <w:p>
      <w:pPr>
        <w:pStyle w:val="Normal"/>
        <w:numPr>
          <w:ilvl w:val="0"/>
          <w:numId w:val="0"/>
        </w:numPr>
        <w:tabs>
          <w:tab w:val="clear" w:pos="720"/>
          <w:tab w:val="left" w:pos="840" w:leader="none"/>
        </w:tabs>
        <w:ind w:left="1352" w:right="60" w:hanging="0"/>
        <w:rPr/>
      </w:pPr>
      <w:r>
        <w:rPr/>
      </w:r>
    </w:p>
    <w:p>
      <w:pPr>
        <w:pStyle w:val="Normal"/>
        <w:numPr>
          <w:ilvl w:val="0"/>
          <w:numId w:val="0"/>
        </w:numPr>
        <w:tabs>
          <w:tab w:val="clear" w:pos="720"/>
          <w:tab w:val="left" w:pos="840" w:leader="none"/>
        </w:tabs>
        <w:ind w:left="1352" w:right="60" w:hanging="0"/>
        <w:rPr/>
      </w:pPr>
      <w:r>
        <w:rPr/>
      </w:r>
    </w:p>
    <w:p>
      <w:pPr>
        <w:pStyle w:val="Normal"/>
        <w:tabs>
          <w:tab w:val="clear" w:pos="720"/>
          <w:tab w:val="left" w:pos="840" w:leader="none"/>
        </w:tabs>
        <w:ind w:left="839" w:right="60" w:hanging="0"/>
        <w:rPr/>
      </w:pPr>
      <w:r>
        <w:rPr/>
      </w:r>
    </w:p>
    <w:p>
      <w:pPr>
        <w:pStyle w:val="Heading2"/>
        <w:ind w:left="20" w:right="60" w:hanging="0"/>
        <w:rPr/>
      </w:pPr>
      <w:bookmarkStart w:id="19" w:name="_Toc100306472"/>
      <w:r>
        <w:rPr/>
        <w:t>Exclusion Criteria</w:t>
      </w:r>
      <w:bookmarkEnd w:id="19"/>
    </w:p>
    <w:p>
      <w:pPr>
        <w:pStyle w:val="Normal"/>
        <w:numPr>
          <w:ilvl w:val="0"/>
          <w:numId w:val="6"/>
        </w:numPr>
        <w:tabs>
          <w:tab w:val="clear" w:pos="720"/>
          <w:tab w:val="left" w:pos="840" w:leader="none"/>
        </w:tabs>
        <w:ind w:left="0" w:right="60" w:hanging="0"/>
        <w:rPr/>
      </w:pPr>
      <w:r>
        <w:rPr/>
        <w:t xml:space="preserve">       </w:t>
      </w:r>
      <w:r>
        <w:rPr/>
        <w:t>Citation describes technical or non-clinical study results only.</w:t>
      </w:r>
    </w:p>
    <w:p>
      <w:pPr>
        <w:numPr>
          <w:ilvl w:val="0"/>
          <w:numId w:val="11"/>
        </w:numPr>
      </w:pPr>
      <w:r>
        <w:t>Papers including multiple devices and/or combined treatment with medicinal products from which it is not possible to extract safety or performance data for the target devices/equivalent devices.</w:t>
      </w:r>
    </w:p>
    <w:p>
      <w:pPr>
        <w:numPr>
          <w:ilvl w:val="0"/>
          <w:numId w:val="10"/>
        </w:numPr>
      </w:pPr>
      <w:r>
        <w:t>The abstract or full paper could not be retrieved.</w:t>
      </w:r>
    </w:p>
    <w:p>
      <w:pPr>
        <w:numPr>
          <w:ilvl w:val="0"/>
          <w:numId w:val="9"/>
        </w:numPr>
      </w:pPr>
      <w:r>
        <w:t>The full text of the citation cannot be interpreted due to limitations in obtaining appropriate translations.</w:t>
      </w:r>
    </w:p>
    <w:p>
      <w:pPr>
        <w:numPr>
          <w:ilvl w:val="0"/>
          <w:numId w:val="8"/>
        </w:numPr>
      </w:pPr>
      <w:r>
        <w:t>The study design contains insufficient information to undertake a scientific analysis.</w:t>
      </w:r>
    </w:p>
    <w:p>
      <w:pPr>
        <w:numPr>
          <w:ilvl w:val="0"/>
          <w:numId w:val="7"/>
        </w:numPr>
      </w:pPr>
      <w:r>
        <w:t>The study design contains unsubstantiated opinions</w:t>
      </w:r>
    </w:p>
    <w:p>
      <w:pPr>
        <w:pStyle w:val="Normal"/>
        <w:tabs>
          <w:tab w:val="clear" w:pos="720"/>
          <w:tab w:val="left" w:pos="840" w:leader="none"/>
        </w:tabs>
        <w:ind w:left="839" w:right="60" w:hanging="360"/>
        <w:rPr/>
      </w:pPr>
      <w:r>
        <w:rPr/>
      </w:r>
    </w:p>
    <w:p>
      <w:pPr>
        <w:pStyle w:val="Normal"/>
        <w:tabs>
          <w:tab w:val="clear" w:pos="720"/>
          <w:tab w:val="left" w:pos="840" w:leader="none"/>
        </w:tabs>
        <w:ind w:left="839" w:right="60" w:hanging="360"/>
        <w:rPr/>
      </w:pPr>
      <w:r>
        <w:rPr/>
      </w:r>
    </w:p>
    <w:p>
      <w:pPr>
        <w:pStyle w:val="Normal"/>
        <w:tabs>
          <w:tab w:val="clear" w:pos="720"/>
          <w:tab w:val="left" w:pos="840" w:leader="none"/>
        </w:tabs>
        <w:ind w:left="-360" w:right="558" w:hanging="0"/>
        <w:rPr/>
      </w:pPr>
      <w:r>
        <w:rPr/>
      </w:r>
    </w:p>
    <w:p>
      <w:pPr>
        <w:pStyle w:val="Normal"/>
        <w:rPr/>
      </w:pPr>
      <w:r>
        <w:rPr/>
        <w:t>Clinical literature was also excluded in situations where multiple papers appear to report on the same study. Consideration was given to the extent of duplication and reported safety or performance outcomes, prior to the excluding of any literature.</w:t>
      </w:r>
      <w:r>
        <w:br w:type="page"/>
      </w:r>
    </w:p>
    <w:p>
      <w:pPr>
        <w:pStyle w:val="Heading1"/>
        <w:rPr>
          <w:sz w:val="27"/>
          <w:szCs w:val="27"/>
        </w:rPr>
      </w:pPr>
      <w:r>
        <w:rPr>
          <w:sz w:val="27"/>
          <w:szCs w:val="27"/>
        </w:rPr>
      </w:r>
      <w:r>
        <w:br w:type="page"/>
      </w:r>
    </w:p>
    <w:p>
      <w:pPr>
        <w:pStyle w:val="ListParagraph"/>
        <w:rPr/>
      </w:pPr>
      <w:r>
        <w:rPr/>
      </w:r>
    </w:p>
    <w:p>
      <w:pPr>
        <w:pStyle w:val="Heading2"/>
        <w:rPr>
          <w:bCs/>
          <w:color w:val="548DD4" w:themeColor="text2" w:themeTint="99"/>
        </w:rPr>
      </w:pPr>
      <w:bookmarkStart w:id="20" w:name="_Toc100306479"/>
      <w:r>
        <w:rPr/>
        <w:t>Suitability Criteria – State of the Art</w:t>
      </w:r>
      <w:bookmarkEnd w:id="20"/>
    </w:p>
    <w:p>
      <w:pPr>
        <w:pStyle w:val="Normal"/>
        <w:rPr/>
      </w:pPr>
      <w:r>
        <w:rPr/>
        <w:t>SoTA Suitability Criteria only applies to articles in the State-of-the-Art Search.</w:t>
      </w:r>
    </w:p>
    <w:p>
      <w:pPr>
        <w:pStyle w:val="Normal"/>
        <w:rPr/>
      </w:pPr>
      <w:r>
        <w:rPr/>
      </w:r>
    </w:p>
    <w:tbl>
      <w:tblPr>
        <w:tblW w:w="10057" w:type="dxa"/>
        <w:jc w:val="left"/>
        <w:tblInd w:w="0" w:type="dxa"/>
        <w:tblCellMar>
          <w:top w:w="28" w:type="dxa"/>
          <w:left w:w="100" w:type="dxa"/>
          <w:bottom w:w="28" w:type="dxa"/>
          <w:right w:w="108" w:type="dxa"/>
        </w:tblCellMar>
        <w:tblLook w:val="04a0" w:noHBand="0" w:noVBand="1" w:firstColumn="1" w:lastRow="0" w:lastColumn="0" w:firstRow="1"/>
      </w:tblPr>
      <w:tblGrid>
        <w:gridCol w:w="839"/>
        <w:gridCol w:w="9217"/>
      </w:tblGrid>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color="auto" w:fill="95B3D7" w:themeFill="accent1" w:themeFillTint="99" w:val="clear"/>
            <w:vAlign w:val="center"/>
          </w:tcPr>
          <w:p>
            <w:pPr>
              <w:pStyle w:val="TableCell"/>
              <w:spacing w:lineRule="auto" w:line="264" w:before="60" w:after="60"/>
              <w:rPr>
                <w:rFonts w:ascii="Arial" w:hAnsi="Arial" w:eastAsia="Arial" w:cs="Arial"/>
                <w:color w:val="000000" w:themeColor="text1"/>
                <w:sz w:val="20"/>
                <w:szCs w:val="20"/>
              </w:rPr>
            </w:pPr>
            <w:r>
              <w:rPr>
                <w:rFonts w:cs="Arial" w:ascii="Arial" w:hAnsi="Arial"/>
                <w:sz w:val="20"/>
                <w:szCs w:val="20"/>
              </w:rPr>
              <w:t xml:space="preserve">Criteria </w:t>
            </w:r>
          </w:p>
        </w:tc>
        <w:tc>
          <w:tcPr>
            <w:tcW w:w="9217" w:type="dxa"/>
            <w:tcBorders>
              <w:top w:val="single" w:sz="6" w:space="0" w:color="000000"/>
              <w:left w:val="single" w:sz="6" w:space="0" w:color="000000"/>
              <w:bottom w:val="single" w:sz="6" w:space="0" w:color="000000"/>
              <w:right w:val="single" w:sz="6" w:space="0" w:color="000000"/>
            </w:tcBorders>
            <w:shd w:color="auto" w:fill="95B3D7" w:themeFill="accent1" w:themeFillTint="99" w:val="clear"/>
            <w:vAlign w:val="center"/>
          </w:tcPr>
          <w:p>
            <w:pPr>
              <w:pStyle w:val="TableCell"/>
              <w:spacing w:lineRule="auto" w:line="264" w:before="60" w:after="60"/>
              <w:rPr>
                <w:rFonts w:ascii="Arial" w:hAnsi="Arial" w:eastAsia="Arial" w:cs="Arial"/>
                <w:color w:val="000000" w:themeColor="text1"/>
                <w:sz w:val="20"/>
                <w:szCs w:val="20"/>
              </w:rPr>
            </w:pPr>
            <w:r>
              <w:rPr>
                <w:rFonts w:cs="Arial" w:ascii="Arial" w:hAnsi="Arial"/>
                <w:sz w:val="20"/>
                <w:szCs w:val="20"/>
              </w:rPr>
              <w:t>Description</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r>
              <w:t>CK0</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r>
              <w:t>No SoTA information.</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r>
              <w:t>CK1</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r>
              <w:t>Establishment of current knowledge/ the state of the art on the medical condition</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r>
              <w:t>CK2</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r>
              <w:t>Establishment of current knowledge/ the state of the art on alternative therapies/treatments</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r>
              <w:t>CK3</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r>
              <w:t>Determination and justification of criteria for the evaluation of the risk/benefit relationship</w:t>
            </w:r>
          </w:p>
        </w:tc>
      </w:tr>
      <w:tr>
        <w:trPr>
          <w:trHeight w:val="397" w:hRule="atLeast"/>
        </w:trPr>
        <w:tc>
          <w:tcPr>
            <w:tcW w:w="839" w:type="dxa"/>
            <w:tcBorders>
              <w:top w:val="single" w:sz="6" w:space="0" w:color="000000"/>
              <w:left w:val="single" w:sz="6" w:space="0" w:color="000000"/>
              <w:bottom w:val="single" w:sz="6" w:space="0" w:color="000000"/>
              <w:right w:val="single" w:sz="6" w:space="0" w:color="000000"/>
            </w:tcBorders>
            <w:shd w:fill="auto" w:val="clear"/>
            <w:vAlign w:val="center"/>
          </w:tcPr>
          <w:p>
            <w:r>
              <w:t>CK4</w:t>
            </w:r>
          </w:p>
        </w:tc>
        <w:tc>
          <w:tcPr>
            <w:tcW w:w="9217" w:type="dxa"/>
            <w:tcBorders>
              <w:top w:val="single" w:sz="6" w:space="0" w:color="000000"/>
              <w:left w:val="single" w:sz="6" w:space="0" w:color="000000"/>
              <w:bottom w:val="single" w:sz="6" w:space="0" w:color="000000"/>
              <w:right w:val="single" w:sz="6" w:space="0" w:color="000000"/>
            </w:tcBorders>
            <w:shd w:fill="auto" w:val="clear"/>
            <w:vAlign w:val="center"/>
          </w:tcPr>
          <w:p>
            <w:r>
              <w:t>Determination and justification of criteria for the evaluation of acceptability of undesirable side-effects</w:t>
            </w:r>
          </w:p>
        </w:tc>
      </w:tr>
    </w:tbl>
    <w:p>
      <w:pPr>
        <w:pStyle w:val="Caption1"/>
        <w:jc w:val="center"/>
        <w:rPr/>
      </w:pPr>
      <w:bookmarkStart w:id="21" w:name="_Toc100306513"/>
      <w:bookmarkEnd w:id="21"/>
      <w:r>
        <w:rPr>
          <w:rFonts w:eastAsia="Arial" w:cs="Lohit Devanagari"/>
          <w:b/>
          <w:bCs/>
          <w:i/>
          <w:iCs/>
          <w:color w:val="231F20"/>
          <w:kern w:val="0"/>
          <w:sz w:val="24"/>
          <w:szCs w:val="24"/>
          <w:lang w:val="en-US" w:eastAsia="en-US" w:bidi="ar-SA"/>
        </w:rPr>
        <w:t>Table 1 Criteria for State of the Art</w:t>
      </w:r>
    </w:p>
    <w:p>
      <w:pPr>
        <w:pStyle w:val="Caption1"/>
        <w:jc w:val="center"/>
        <w:rPr>
          <w:i w:val="false"/>
          <w:i w:val="false"/>
          <w:iCs w:val="false"/>
        </w:rPr>
      </w:pPr>
      <w:r>
        <w:rPr>
          <w:i w:val="false"/>
          <w:iCs w:val="false"/>
        </w:rPr>
      </w:r>
    </w:p>
    <w:p>
      <w:pPr>
        <w:pStyle w:val="Caption1"/>
        <w:jc w:val="center"/>
        <w:rPr>
          <w:i w:val="false"/>
          <w:i w:val="false"/>
          <w:iCs w:val="false"/>
        </w:rPr>
      </w:pPr>
      <w:r>
        <w:rPr>
          <w:i w:val="false"/>
          <w:iCs w:val="false"/>
        </w:rPr>
      </w:r>
    </w:p>
    <w:p>
      <w:pPr>
        <w:pStyle w:val="Heading2"/>
        <w:rPr>
          <w:bCs/>
          <w:color w:val="548DD4" w:themeColor="text2" w:themeTint="99"/>
        </w:rPr>
      </w:pPr>
      <w:bookmarkStart w:id="22" w:name="_Toc100306480"/>
      <w:r>
        <w:rPr/>
        <w:t>Suitability, Contribution, and Acceptability Criteria – Device</w:t>
      </w:r>
      <w:bookmarkEnd w:id="22"/>
    </w:p>
    <w:p>
      <w:pPr>
        <w:pStyle w:val="Normal"/>
        <w:ind w:right="-273" w:hanging="0"/>
        <w:rPr/>
      </w:pPr>
      <w:r>
        <w:rPr/>
        <w:t>Suitability, Contribution, and Acceptability criteria apply to all articles in the safety/performance search.</w:t>
      </w:r>
    </w:p>
    <w:tbl>
      <w:tblPr>
        <w:tblW w:w="9916" w:type="dxa"/>
        <w:jc w:val="left"/>
        <w:tblInd w:w="-14" w:type="dxa"/>
        <w:tblCellMar>
          <w:top w:w="0" w:type="dxa"/>
          <w:left w:w="108" w:type="dxa"/>
          <w:bottom w:w="0" w:type="dxa"/>
          <w:right w:w="108" w:type="dxa"/>
        </w:tblCellMar>
        <w:tblLook w:val="0000" w:noHBand="0" w:noVBand="0" w:firstColumn="0" w:lastRow="0" w:lastColumn="0" w:firstRow="0"/>
      </w:tblPr>
      <w:tblGrid>
        <w:gridCol w:w="2476"/>
        <w:gridCol w:w="4590"/>
        <w:gridCol w:w="2850"/>
      </w:tblGrid>
      <w:tr>
        <w:trPr>
          <w:trHeight w:val="340" w:hRule="atLeast"/>
        </w:trPr>
        <w:tc>
          <w:tcPr>
            <w:tcW w:w="2476" w:type="dxa"/>
            <w:tcBorders>
              <w:top w:val="single" w:sz="4" w:space="0" w:color="000000"/>
              <w:left w:val="single" w:sz="4" w:space="0" w:color="000000"/>
              <w:bottom w:val="single" w:sz="4" w:space="0" w:color="000000"/>
              <w:right w:val="single" w:sz="4" w:space="0" w:color="000000"/>
            </w:tcBorders>
            <w:shd w:color="auto" w:fill="95B3D7" w:themeFill="accent1" w:themeFillTint="99" w:val="clear"/>
            <w:vAlign w:val="center"/>
          </w:tcPr>
          <w:p>
            <w:pPr>
              <w:pStyle w:val="Normal"/>
              <w:spacing w:lineRule="auto" w:line="240"/>
              <w:ind w:left="102" w:right="-30" w:hanging="0"/>
              <w:rPr>
                <w:sz w:val="20"/>
                <w:szCs w:val="20"/>
              </w:rPr>
            </w:pPr>
            <w:r>
              <w:rPr>
                <w:sz w:val="20"/>
                <w:szCs w:val="20"/>
              </w:rPr>
              <w:t>Suitability Criteria</w:t>
            </w:r>
          </w:p>
        </w:tc>
        <w:tc>
          <w:tcPr>
            <w:tcW w:w="4590" w:type="dxa"/>
            <w:tcBorders>
              <w:top w:val="single" w:sz="4" w:space="0" w:color="000000"/>
              <w:left w:val="single" w:sz="4" w:space="0" w:color="000000"/>
              <w:bottom w:val="single" w:sz="4" w:space="0" w:color="000000"/>
              <w:right w:val="single" w:sz="4" w:space="0" w:color="000000"/>
            </w:tcBorders>
            <w:shd w:color="auto" w:fill="95B3D7" w:themeFill="accent1" w:themeFillTint="99" w:val="clear"/>
            <w:vAlign w:val="center"/>
          </w:tcPr>
          <w:p>
            <w:pPr>
              <w:pStyle w:val="Normal"/>
              <w:spacing w:lineRule="auto" w:line="240"/>
              <w:ind w:left="102" w:right="-30" w:hanging="0"/>
              <w:rPr>
                <w:sz w:val="20"/>
                <w:szCs w:val="20"/>
              </w:rPr>
            </w:pPr>
            <w:r>
              <w:rPr>
                <w:sz w:val="20"/>
                <w:szCs w:val="20"/>
              </w:rPr>
              <w:t>Description</w:t>
            </w:r>
          </w:p>
        </w:tc>
        <w:tc>
          <w:tcPr>
            <w:tcW w:w="2850" w:type="dxa"/>
            <w:tcBorders>
              <w:top w:val="single" w:sz="4" w:space="0" w:color="000000"/>
              <w:left w:val="single" w:sz="4" w:space="0" w:color="000000"/>
              <w:bottom w:val="single" w:sz="4" w:space="0" w:color="000000"/>
              <w:right w:val="single" w:sz="4" w:space="0" w:color="000000"/>
            </w:tcBorders>
            <w:shd w:color="auto" w:fill="95B3D7" w:themeFill="accent1" w:themeFillTint="99" w:val="clear"/>
            <w:vAlign w:val="center"/>
          </w:tcPr>
          <w:p>
            <w:pPr>
              <w:pStyle w:val="Normal"/>
              <w:spacing w:lineRule="auto" w:line="240"/>
              <w:ind w:left="102" w:right="-30" w:hanging="0"/>
              <w:rPr>
                <w:sz w:val="20"/>
                <w:szCs w:val="20"/>
              </w:rPr>
            </w:pPr>
            <w:r>
              <w:rPr>
                <w:sz w:val="20"/>
                <w:szCs w:val="20"/>
              </w:rPr>
              <w:t>Grading System</w:t>
            </w:r>
          </w:p>
        </w:tc>
      </w:tr>
      <w:tr>
        <w:trPr>
          <w:trHeight w:val="340" w:hRule="atLeast"/>
        </w:trPr>
        <w:tc>
          <w:tcPr>
            <w:tcW w:w="2476" w:type="dxa"/>
            <w:tcBorders>
              <w:top w:val="single" w:sz="4" w:space="0" w:color="000000"/>
              <w:left w:val="single" w:sz="4" w:space="0" w:color="000000"/>
              <w:bottom w:val="single" w:sz="4" w:space="0" w:color="000000"/>
              <w:right w:val="single" w:sz="4" w:space="0" w:color="000000"/>
            </w:tcBorders>
            <w:shd w:fill="auto" w:val="clear"/>
            <w:vAlign w:val="center"/>
          </w:tcPr>
          <w:p>
            <w:r>
              <w:t>Appropriate device</w:t>
            </w:r>
          </w:p>
        </w:tc>
        <w:tc>
          <w:tcPr>
            <w:tcW w:w="4590" w:type="dxa"/>
            <w:tcBorders>
              <w:top w:val="single" w:sz="4" w:space="0" w:color="000000"/>
              <w:left w:val="single" w:sz="4" w:space="0" w:color="000000"/>
              <w:bottom w:val="single" w:sz="4" w:space="0" w:color="000000"/>
              <w:right w:val="single" w:sz="4" w:space="0" w:color="000000"/>
            </w:tcBorders>
            <w:shd w:fill="auto" w:val="clear"/>
            <w:vAlign w:val="center"/>
          </w:tcPr>
          <w:p>
            <w:r>
              <w:t>Were the data generated from the device in question?</w:t>
            </w:r>
          </w:p>
        </w:tc>
        <w:tc>
          <w:tcPr>
            <w:tcW w:w="2850" w:type="dxa"/>
            <w:tcBorders>
              <w:top w:val="single" w:sz="4" w:space="0" w:color="000000"/>
              <w:left w:val="single" w:sz="4" w:space="0" w:color="000000"/>
              <w:bottom w:val="single" w:sz="4" w:space="0" w:color="000000"/>
              <w:right w:val="single" w:sz="4" w:space="0" w:color="000000"/>
            </w:tcBorders>
            <w:shd w:fill="auto" w:val="clear"/>
            <w:vAlign w:val="center"/>
          </w:tcPr>
          <w:p>
            <w:r>
              <w:t>D1 Actual device D2 Comparable device D3 Other devices</w:t>
            </w:r>
          </w:p>
        </w:tc>
      </w:tr>
    </w:tbl>
    <w:p>
      <w:pPr>
        <w:pStyle w:val="Caption1"/>
        <w:jc w:val="center"/>
        <w:rPr/>
      </w:pPr>
      <w:bookmarkStart w:id="23" w:name="_Toc100306514"/>
      <w:bookmarkStart w:id="24" w:name="_mvacx6i84rnz"/>
      <w:bookmarkEnd w:id="23"/>
      <w:bookmarkEnd w:id="24"/>
      <w:r>
        <w:rPr>
          <w:rFonts w:eastAsia="Arial" w:cs="Lohit Devanagari"/>
          <w:b/>
          <w:bCs/>
          <w:i/>
          <w:iCs/>
          <w:color w:val="231F20"/>
          <w:kern w:val="0"/>
          <w:sz w:val="24"/>
          <w:szCs w:val="24"/>
          <w:lang w:val="en-US" w:eastAsia="en-US" w:bidi="ar-SA"/>
        </w:rPr>
        <w:t>Table 2 Criteria for Suitability</w:t>
      </w:r>
    </w:p>
    <w:p>
      <w:pPr>
        <w:pStyle w:val="Caption1"/>
        <w:jc w:val="center"/>
        <w:rPr>
          <w:b/>
          <w:b/>
          <w:i w:val="false"/>
          <w:i w:val="false"/>
          <w:iCs w:val="false"/>
          <w:color w:val="548DD4"/>
          <w:sz w:val="36"/>
          <w:szCs w:val="36"/>
        </w:rPr>
      </w:pPr>
      <w:r>
        <w:rPr>
          <w:b/>
          <w:i w:val="false"/>
          <w:iCs w:val="false"/>
          <w:color w:val="548DD4"/>
          <w:sz w:val="36"/>
          <w:szCs w:val="36"/>
        </w:rPr>
      </w:r>
      <w:r>
        <w:br w:type="page"/>
      </w:r>
    </w:p>
    <w:p>
      <w:pPr>
        <w:pStyle w:val="Heading1"/>
        <w:rPr/>
      </w:pPr>
      <w:bookmarkStart w:id="25" w:name="_Toc100306483"/>
      <w:r>
        <w:rPr/>
        <w:t>Scientific Databases</w:t>
      </w:r>
      <w:bookmarkEnd w:id="25"/>
    </w:p>
    <w:p>
      <w:pPr>
        <w:pStyle w:val="Normal"/>
        <w:spacing w:before="12" w:after="0"/>
        <w:ind w:right="4220" w:hanging="0"/>
        <w:rPr>
          <w:color w:val="0000FF"/>
        </w:rPr>
      </w:pPr>
      <w:bookmarkStart w:id="26" w:name="_m43etaigzxpe"/>
      <w:bookmarkEnd w:id="26"/>
      <w:r>
        <w:rPr>
          <w:color w:val="0000FF"/>
        </w:rPr>
      </w:r>
    </w:p>
    <w:p>
      <w:r>
        <w:rPr>
          <w:b/>
          <w:color w:val="548DD4"/>
        </w:rPr>
        <w:t>PubMed Central</w:t>
      </w:r>
    </w:p>
    <w:p>
      <w:r>
        <w:t>https://www.ncbi.nlm.nih.gov/pmc</w:t>
      </w:r>
    </w:p>
    <w:p/>
    <w:p>
      <w:r>
        <w:rPr>
          <w:b/>
          <w:color w:val="548DD4"/>
        </w:rPr>
        <w:t>Search Strategy</w:t>
      </w:r>
    </w:p>
    <w:p/>
    <w:p>
      <w:r>
        <w:rPr>
          <w:b/>
          <w:color w:val="548DD4"/>
        </w:rPr>
        <w:t>Search Terms SoTA</w:t>
      </w:r>
    </w:p>
    <w:p/>
    <w:p>
      <w:pPr>
        <w:numPr>
          <w:ilvl w:val="0"/>
          <w:numId w:val="12"/>
        </w:numPr>
      </w:pPr>
      <w:r>
        <w:t>(Shoulder) AND ((Magnetic Resonance Imaging) OR (MRI) OR (COIL))</w:t>
      </w:r>
    </w:p>
    <w:p>
      <w:pPr>
        <w:numPr>
          <w:ilvl w:val="0"/>
          <w:numId w:val="13"/>
        </w:numPr>
      </w:pPr>
      <w:r>
        <w:t>(Shoulder) AND ((Magnetic Resonance Imaging) OR (MRI) OR (COIL)) AND ((Ultrasound) OR (computed tomography) OR (X-ray) OR (Fluoroscopy))</w:t>
      </w:r>
    </w:p>
    <w:p>
      <w:pPr>
        <w:numPr>
          <w:ilvl w:val="0"/>
          <w:numId w:val="14"/>
        </w:numPr>
      </w:pPr>
      <w:r>
        <w:t>(Shoulder) AND ((Magnetic Resonance Imaging) OR (MRI)) AND ((Ultrasound) OR (computed tomography) OR (X-ray) OR (Fluoroscopy)) AND (Diagnostic Image OR Image)</w:t>
      </w:r>
    </w:p>
    <w:p/>
    <w:p>
      <w:r>
        <w:rPr>
          <w:b/>
          <w:color w:val="548DD4"/>
        </w:rPr>
        <w:t>Search Terms S&amp;P</w:t>
      </w:r>
    </w:p>
    <w:p/>
    <w:p>
      <w:pPr>
        <w:numPr>
          <w:ilvl w:val="0"/>
          <w:numId w:val="16"/>
        </w:numPr>
      </w:pPr>
      <w:r>
        <w:t>(Shoulder) AND ((16ch Shoulder Coil) OR (Coil) AND (NeoCoil)) AND ((Diagnostic Image) or (Image))</w:t>
      </w:r>
    </w:p>
    <w:p>
      <w:pPr>
        <w:numPr>
          <w:ilvl w:val="0"/>
          <w:numId w:val="15"/>
        </w:numPr>
      </w:pPr>
      <w:r>
        <w:t>(Shoulder) AND ((16ch Shoulder Coil) OR (Coil) AND (NeoCoil))</w:t>
      </w:r>
    </w:p>
    <w:p>
      <w:pPr>
        <w:pStyle w:val="Normal"/>
        <w:spacing w:before="12" w:after="0"/>
        <w:ind w:right="4220" w:hanging="0"/>
        <w:rPr>
          <w:color w:val="0000FF"/>
        </w:rPr>
      </w:pPr>
      <w:r>
        <w:rPr>
          <w:color w:val="0000FF"/>
        </w:rPr>
      </w:r>
    </w:p>
    <w:p>
      <w:pPr>
        <w:pStyle w:val="Heading2"/>
        <w:rPr/>
      </w:pPr>
      <w:bookmarkStart w:id="27" w:name="_Toc100306484"/>
      <w:bookmarkEnd w:id="27"/>
      <w:r>
        <w:rPr/>
      </w:r>
    </w:p>
    <w:p>
      <w:pPr>
        <w:pStyle w:val="Normal"/>
        <w:rPr/>
      </w:pPr>
      <w:r>
        <w:rPr>
          <w:color w:val="0000FF"/>
        </w:rPr>
      </w:r>
    </w:p>
    <w:p>
      <w:pPr>
        <w:pStyle w:val="Normal"/>
        <w:spacing w:before="12" w:after="0"/>
        <w:ind w:right="4220" w:hanging="0"/>
        <w:rPr>
          <w:color w:val="0000FF"/>
        </w:rPr>
      </w:pPr>
      <w:r>
        <w:rPr>
          <w:color w:val="0000FF"/>
        </w:rPr>
      </w:r>
    </w:p>
    <w:p>
      <w:pPr>
        <w:pStyle w:val="Heading3"/>
        <w:rPr/>
      </w:pPr>
      <w:bookmarkStart w:id="28" w:name="_Toc100306485"/>
      <w:r>
        <w:rPr/>
      </w:r>
      <w:bookmarkEnd w:id="28"/>
    </w:p>
    <w:p>
      <w:pPr>
        <w:pStyle w:val="Normal"/>
        <w:ind w:right="2310" w:hanging="0"/>
        <w:rPr/>
      </w:pPr>
      <w:r>
        <w:rPr/>
      </w:r>
    </w:p>
    <w:p>
      <w:pPr>
        <w:pStyle w:val="Normal"/>
        <w:spacing w:before="12" w:after="0"/>
        <w:ind w:left="220" w:right="4220" w:hanging="0"/>
        <w:rPr/>
      </w:pPr>
      <w:r>
        <w:rPr/>
      </w:r>
    </w:p>
    <w:p>
      <w:pPr>
        <w:pStyle w:val="Heading3"/>
        <w:rPr/>
      </w:pPr>
      <w:bookmarkStart w:id="29" w:name="_Toc100306486"/>
      <w:r>
        <w:rPr/>
      </w:r>
      <w:bookmarkEnd w:id="29"/>
    </w:p>
    <w:p>
      <w:pPr>
        <w:pStyle w:val="Normal"/>
        <w:rPr/>
      </w:pPr>
      <w:r>
        <w:rPr/>
      </w:r>
    </w:p>
    <w:p>
      <w:pPr>
        <w:pStyle w:val="Normal"/>
        <w:rPr/>
      </w:pPr>
      <w:r>
        <w:rPr/>
      </w:r>
    </w:p>
    <w:p>
      <w:pPr>
        <w:pStyle w:val="Normal"/>
        <w:rPr/>
      </w:pPr>
      <w:r>
        <w:rPr/>
      </w:r>
    </w:p>
    <w:p>
      <w:pPr>
        <w:pStyle w:val="Normal"/>
        <w:rPr/>
      </w:pPr>
      <w:r>
        <w:rPr/>
      </w:r>
    </w:p>
    <w:p>
      <w:pPr>
        <w:pStyle w:val="ListParagraph"/>
        <w:numPr>
          <w:ilvl w:val="0"/>
          <w:numId w:val="0"/>
        </w:numPr>
        <w:ind w:left="1440" w:right="-30" w:hanging="0"/>
        <w:rPr/>
      </w:pPr>
      <w:r>
        <w:rPr/>
      </w:r>
    </w:p>
    <w:p>
      <w:pPr>
        <w:pStyle w:val="Normal"/>
        <w:rPr/>
      </w:pPr>
      <w:r>
        <w:rPr/>
      </w:r>
    </w:p>
    <w:p>
      <w:pPr>
        <w:pStyle w:val="Heading3"/>
        <w:rPr/>
      </w:pPr>
      <w:bookmarkStart w:id="30" w:name="_Toc100306487"/>
      <w:r>
        <w:rPr/>
      </w:r>
      <w:bookmarkEnd w:id="30"/>
    </w:p>
    <w:p>
      <w:pPr>
        <w:pStyle w:val="Normal"/>
        <w:rPr/>
      </w:pPr>
      <w:r>
        <w:rPr/>
      </w:r>
    </w:p>
    <w:p>
      <w:pPr>
        <w:pStyle w:val="Normal"/>
        <w:rPr/>
      </w:pPr>
      <w:r>
        <w:rPr/>
      </w:r>
    </w:p>
    <w:p>
      <w:pPr>
        <w:pStyle w:val="ListParagraph"/>
        <w:numPr>
          <w:ilvl w:val="0"/>
          <w:numId w:val="0"/>
        </w:numPr>
        <w:ind w:left="1440" w:right="-30" w:hanging="0"/>
        <w:rPr/>
      </w:pPr>
      <w:r>
        <w:rPr/>
      </w:r>
    </w:p>
    <w:p>
      <w:pPr>
        <w:pStyle w:val="ListParagraph"/>
        <w:numPr>
          <w:ilvl w:val="0"/>
          <w:numId w:val="0"/>
        </w:numPr>
        <w:ind w:left="1440" w:right="-30" w:hanging="0"/>
        <w:rPr/>
      </w:pPr>
      <w:r>
        <w:rPr/>
      </w:r>
    </w:p>
    <w:p>
      <w:pPr>
        <w:pStyle w:val="ListParagraph"/>
        <w:numPr>
          <w:ilvl w:val="0"/>
          <w:numId w:val="0"/>
        </w:numPr>
        <w:ind w:left="1440" w:right="-30" w:hanging="0"/>
        <w:rPr/>
      </w:pPr>
      <w:r>
        <w:rPr/>
      </w:r>
    </w:p>
    <w:p>
      <w:pPr>
        <w:pStyle w:val="Normal"/>
        <w:rPr/>
      </w:pPr>
      <w:r>
        <w:rPr/>
        <w:tab/>
        <w:t>Date:</w:t>
      </w:r>
    </w:p>
    <w:sectPr>
      <w:headerReference w:type="default" r:id="rId2"/>
      <w:footerReference w:type="default" r:id="rId3"/>
      <w:type w:val="nextPage"/>
      <w:pgSz w:w="12240" w:h="15840"/>
      <w:pgMar w:left="1224" w:right="1224" w:header="360" w:top="1498" w:footer="421" w:bottom="936"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Calibri">
    <w:charset w:val="01"/>
    <w:family w:val="roman"/>
    <w:pitch w:val="variable"/>
  </w:font>
  <w:font w:name="Segoe U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Myriad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center"/>
      <w:rPr>
        <w:color w:val="4F6228" w:themeColor="accent3" w:themeShade="80"/>
        <w:sz w:val="20"/>
      </w:rPr>
    </w:pPr>
    <w:r>
      <w:rPr>
        <w:i/>
        <w:iCs/>
        <w:color w:val="4F6228" w:themeColor="accent3" w:themeShade="80"/>
        <w:sz w:val="20"/>
      </w:rPr>
      <w:t>Company 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50" w:type="dxa"/>
      <w:jc w:val="center"/>
      <w:tblInd w:w="0" w:type="dxa"/>
      <w:tblCellMar>
        <w:top w:w="0" w:type="dxa"/>
        <w:left w:w="15" w:type="dxa"/>
        <w:bottom w:w="0" w:type="dxa"/>
        <w:right w:w="15" w:type="dxa"/>
      </w:tblCellMar>
      <w:tblLook w:val="0000" w:noHBand="0" w:noVBand="0" w:firstColumn="0" w:lastRow="0" w:lastColumn="0" w:firstRow="0"/>
    </w:tblPr>
    <w:tblGrid>
      <w:gridCol w:w="2313"/>
      <w:gridCol w:w="89"/>
      <w:gridCol w:w="2590"/>
      <w:gridCol w:w="2095"/>
      <w:gridCol w:w="76"/>
      <w:gridCol w:w="36"/>
      <w:gridCol w:w="2550"/>
    </w:tblGrid>
    <w:tr>
      <w:trPr>
        <w:trHeight w:val="822" w:hRule="exact"/>
        <w:cantSplit w:val="true"/>
      </w:trPr>
      <w:tc>
        <w:tcPr>
          <w:tcW w:w="2313" w:type="dxa"/>
          <w:vMerge w:val="restart"/>
          <w:tcBorders>
            <w:top w:val="single" w:sz="12" w:space="0" w:color="000000"/>
            <w:left w:val="single" w:sz="12" w:space="0" w:color="000000"/>
            <w:right w:val="single" w:sz="12" w:space="0" w:color="000000"/>
          </w:tcBorders>
          <w:shd w:fill="auto" w:val="clear"/>
          <w:vAlign w:val="center"/>
        </w:tcPr>
        <w:p>
          <w:pPr>
            <w:pStyle w:val="Normal"/>
            <w:rPr>
              <w:color w:val="FF0000"/>
            </w:rPr>
          </w:pPr>
          <w:r>
            <w:rPr/>
            <w:drawing>
              <wp:inline distT="0" distB="0" distL="0" distR="0">
                <wp:extent cx="1513205" cy="454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513205" cy="454025"/>
                        </a:xfrm>
                        <a:prstGeom prst="rect">
                          <a:avLst/>
                        </a:prstGeom>
                      </pic:spPr>
                    </pic:pic>
                  </a:graphicData>
                </a:graphic>
              </wp:inline>
            </w:drawing>
          </w:r>
        </w:p>
      </w:tc>
      <w:tc>
        <w:tcPr>
          <w:tcW w:w="89" w:type="dxa"/>
          <w:vMerge w:val="restart"/>
          <w:tcBorders>
            <w:top w:val="single" w:sz="12" w:space="0" w:color="000000"/>
            <w:left w:val="single" w:sz="12" w:space="0" w:color="000000"/>
            <w:right w:val="single" w:sz="12" w:space="0" w:color="000000"/>
          </w:tcBorders>
          <w:shd w:fill="auto" w:val="clear"/>
        </w:tcPr>
        <w:p>
          <w:pPr>
            <w:pStyle w:val="Normal"/>
            <w:rPr/>
          </w:pPr>
          <w:r>
            <w:rPr/>
          </w:r>
        </w:p>
      </w:tc>
      <w:tc>
        <w:tcPr>
          <w:tcW w:w="7347" w:type="dxa"/>
          <w:gridSpan w:val="5"/>
          <w:tcBorders>
            <w:top w:val="single" w:sz="12" w:space="0" w:color="000000"/>
            <w:left w:val="single" w:sz="12" w:space="0" w:color="000000"/>
            <w:bottom w:val="single" w:sz="12" w:space="0" w:color="000000"/>
            <w:right w:val="single" w:sz="12" w:space="0" w:color="000000"/>
          </w:tcBorders>
          <w:shd w:fill="auto" w:val="clear"/>
          <w:vAlign w:val="center"/>
        </w:tcPr>
        <w:p>
          <w:pPr>
            <w:pStyle w:val="Normal"/>
            <w:jc w:val="center"/>
            <w:rPr>
              <w:b/>
              <w:b/>
              <w:sz w:val="28"/>
            </w:rPr>
          </w:pPr>
          <w:r>
            <w:rPr>
              <w:b/>
              <w:sz w:val="28"/>
            </w:rPr>
            <w:t>Literature Search Protocol</w:t>
          </w:r>
        </w:p>
      </w:tc>
    </w:tr>
    <w:tr>
      <w:trPr>
        <w:trHeight w:val="143" w:hRule="exact"/>
        <w:cantSplit w:val="true"/>
      </w:trPr>
      <w:tc>
        <w:tcPr>
          <w:tcW w:w="2313" w:type="dxa"/>
          <w:vMerge w:val="continue"/>
          <w:tcBorders>
            <w:left w:val="single" w:sz="12" w:space="0" w:color="000000"/>
            <w:right w:val="single" w:sz="12" w:space="0" w:color="000000"/>
          </w:tcBorders>
          <w:shd w:fill="auto" w:val="clear"/>
        </w:tcPr>
        <w:p>
          <w:pPr>
            <w:pStyle w:val="Normal"/>
            <w:rPr/>
          </w:pPr>
          <w:r>
            <w:rPr/>
          </w:r>
        </w:p>
      </w:tc>
      <w:tc>
        <w:tcPr>
          <w:tcW w:w="89" w:type="dxa"/>
          <w:vMerge w:val="continue"/>
          <w:tcBorders>
            <w:left w:val="single" w:sz="12" w:space="0" w:color="000000"/>
            <w:right w:val="single" w:sz="12" w:space="0" w:color="000000"/>
          </w:tcBorders>
          <w:shd w:fill="auto" w:val="clear"/>
        </w:tcPr>
        <w:p>
          <w:pPr>
            <w:pStyle w:val="Normal"/>
            <w:rPr/>
          </w:pPr>
          <w:r>
            <w:rPr/>
          </w:r>
        </w:p>
      </w:tc>
      <w:tc>
        <w:tcPr>
          <w:tcW w:w="2590" w:type="dxa"/>
          <w:tcBorders>
            <w:left w:val="single" w:sz="12" w:space="0" w:color="000000"/>
            <w:right w:val="single" w:sz="12" w:space="0" w:color="000000"/>
          </w:tcBorders>
          <w:shd w:fill="auto" w:val="clear"/>
        </w:tcPr>
        <w:p>
          <w:pPr>
            <w:pStyle w:val="Normal"/>
            <w:rPr/>
          </w:pPr>
          <w:r>
            <w:rPr/>
          </w:r>
        </w:p>
      </w:tc>
      <w:tc>
        <w:tcPr>
          <w:tcW w:w="4757" w:type="dxa"/>
          <w:gridSpan w:val="4"/>
          <w:tcBorders>
            <w:left w:val="single" w:sz="12" w:space="0" w:color="000000"/>
            <w:right w:val="single" w:sz="12" w:space="0" w:color="000000"/>
          </w:tcBorders>
          <w:shd w:fill="auto" w:val="clear"/>
          <w:vAlign w:val="center"/>
        </w:tcPr>
        <w:p>
          <w:pPr>
            <w:pStyle w:val="Normal"/>
            <w:rPr/>
          </w:pPr>
          <w:r>
            <w:rPr/>
          </w:r>
        </w:p>
      </w:tc>
    </w:tr>
    <w:tr>
      <w:trPr>
        <w:trHeight w:val="579" w:hRule="exact"/>
        <w:cantSplit w:val="true"/>
      </w:trPr>
      <w:tc>
        <w:tcPr>
          <w:tcW w:w="2313" w:type="dxa"/>
          <w:vMerge w:val="continue"/>
          <w:tcBorders>
            <w:left w:val="single" w:sz="12" w:space="0" w:color="000000"/>
            <w:bottom w:val="single" w:sz="12" w:space="0" w:color="000000"/>
            <w:right w:val="single" w:sz="12" w:space="0" w:color="000000"/>
          </w:tcBorders>
          <w:shd w:fill="auto" w:val="clear"/>
        </w:tcPr>
        <w:p>
          <w:pPr>
            <w:pStyle w:val="Normal"/>
            <w:rPr/>
          </w:pPr>
          <w:r>
            <w:rPr/>
          </w:r>
        </w:p>
      </w:tc>
      <w:tc>
        <w:tcPr>
          <w:tcW w:w="89" w:type="dxa"/>
          <w:vMerge w:val="continue"/>
          <w:tcBorders>
            <w:left w:val="single" w:sz="12" w:space="0" w:color="000000"/>
            <w:right w:val="single" w:sz="12" w:space="0" w:color="000000"/>
          </w:tcBorders>
          <w:shd w:fill="auto" w:val="clear"/>
        </w:tcPr>
        <w:p>
          <w:pPr>
            <w:pStyle w:val="Normal"/>
            <w:rPr/>
          </w:pPr>
          <w:r>
            <w:rPr/>
          </w:r>
        </w:p>
      </w:tc>
      <w:tc>
        <w:tcPr>
          <w:tcW w:w="4685" w:type="dxa"/>
          <w:gridSpan w:val="2"/>
          <w:tcBorders>
            <w:top w:val="single" w:sz="12" w:space="0" w:color="000000"/>
            <w:left w:val="single" w:sz="12" w:space="0" w:color="000000"/>
            <w:bottom w:val="single" w:sz="12" w:space="0" w:color="000000"/>
            <w:right w:val="single" w:sz="12" w:space="0" w:color="000000"/>
          </w:tcBorders>
          <w:shd w:fill="auto" w:val="clear"/>
          <w:vAlign w:val="center"/>
        </w:tcPr>
        <w:p>
          <w:pPr>
            <w:pStyle w:val="Normal"/>
            <w:jc w:val="center"/>
            <w:rPr/>
          </w:pPr>
          <w:r>
            <w:rPr/>
            <w:t>NeoCoil_16ch Shoulder Coil_Literature Search_v2.0</w:t>
          </w:r>
        </w:p>
      </w:tc>
      <w:tc>
        <w:tcPr>
          <w:tcW w:w="76" w:type="dxa"/>
          <w:tcBorders>
            <w:left w:val="single" w:sz="12" w:space="0" w:color="000000"/>
            <w:right w:val="single" w:sz="12" w:space="0" w:color="000000"/>
          </w:tcBorders>
          <w:shd w:fill="auto" w:val="clear"/>
        </w:tcPr>
        <w:p>
          <w:pPr>
            <w:pStyle w:val="Normal"/>
            <w:rPr/>
          </w:pPr>
          <w:r>
            <w:rPr/>
          </w:r>
        </w:p>
      </w:tc>
      <w:tc>
        <w:tcPr>
          <w:tcW w:w="36" w:type="dxa"/>
          <w:tcBorders>
            <w:left w:val="single" w:sz="12" w:space="0" w:color="000000"/>
            <w:right w:val="single" w:sz="12" w:space="0" w:color="000000"/>
          </w:tcBorders>
          <w:shd w:fill="auto" w:val="clear"/>
          <w:vAlign w:val="center"/>
        </w:tcPr>
        <w:p>
          <w:pPr>
            <w:pStyle w:val="Normal"/>
            <w:rPr/>
          </w:pPr>
          <w:r>
            <w:rPr/>
          </w:r>
        </w:p>
      </w:tc>
      <w:tc>
        <w:tcPr>
          <w:tcW w:w="255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
            <w:jc w:val="center"/>
            <w:rPr/>
          </w:pPr>
          <w:r>
            <w:rPr/>
            <w:t xml:space="preserve">Page </w:t>
          </w:r>
          <w:r>
            <w:rPr/>
            <w:fldChar w:fldCharType="begin"/>
          </w:r>
          <w:r>
            <w:rPr/>
            <w:instrText> PAGE </w:instrText>
          </w:r>
          <w:r>
            <w:rPr/>
            <w:fldChar w:fldCharType="separate"/>
          </w:r>
          <w:r>
            <w:rPr/>
            <w:t>7</w:t>
          </w:r>
          <w:r>
            <w:rPr/>
            <w:fldChar w:fldCharType="end"/>
          </w:r>
          <w:r>
            <w:rPr/>
            <w:t xml:space="preserve"> of </w:t>
          </w:r>
          <w:r>
            <w:rPr/>
            <w:fldChar w:fldCharType="begin"/>
          </w:r>
          <w:r>
            <w:rPr/>
            <w:instrText> NUMPAGES </w:instrText>
          </w:r>
          <w:r>
            <w:rPr/>
            <w:fldChar w:fldCharType="separate"/>
          </w:r>
          <w:r>
            <w:rPr/>
            <w:t>7</w:t>
          </w:r>
          <w:r>
            <w:rPr/>
            <w:fldChar w:fldCharType="end"/>
          </w:r>
        </w:p>
      </w:tc>
    </w:tr>
  </w:tbl>
  <w:p>
    <w:pPr>
      <w:pStyle w:val="Normal"/>
      <w:tabs>
        <w:tab w:val="clear" w:pos="720"/>
        <w:tab w:val="center" w:pos="4680" w:leader="none"/>
        <w:tab w:val="right" w:pos="936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231F20"/>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List Bullet"/>
    <w:qFormat/>
    <w:rsid w:val="0047207a"/>
    <w:pPr>
      <w:widowControl/>
      <w:suppressAutoHyphens w:val="true"/>
      <w:bidi w:val="0"/>
      <w:spacing w:lineRule="auto" w:line="276" w:before="0" w:after="0"/>
      <w:ind w:right="-30" w:hanging="0"/>
      <w:jc w:val="left"/>
    </w:pPr>
    <w:rPr>
      <w:rFonts w:ascii="Arial" w:hAnsi="Arial" w:eastAsia="Arial" w:cs="Arial"/>
      <w:b/>
      <w:color w:val="231F20"/>
      <w:kern w:val="0"/>
      <w:sz w:val="24"/>
      <w:szCs w:val="24"/>
      <w:lang w:val="en-US" w:eastAsia="en-US" w:bidi="ar-SA"/>
    </w:rPr>
  </w:style>
  <w:style w:type="paragraph" w:styleId="Heading1">
    <w:name w:val="Heading 1"/>
    <w:basedOn w:val="Normal"/>
    <w:next w:val="Normal"/>
    <w:link w:val="Heading1Char"/>
    <w:uiPriority w:val="9"/>
    <w:qFormat/>
    <w:pPr>
      <w:spacing w:before="36" w:after="0"/>
      <w:outlineLvl w:val="0"/>
    </w:pPr>
    <w:rPr>
      <w:b/>
      <w:color w:val="548DD4"/>
      <w:sz w:val="36"/>
      <w:szCs w:val="36"/>
    </w:rPr>
  </w:style>
  <w:style w:type="paragraph" w:styleId="Heading2">
    <w:name w:val="Heading 2"/>
    <w:basedOn w:val="Normal"/>
    <w:next w:val="Normal"/>
    <w:uiPriority w:val="9"/>
    <w:unhideWhenUsed/>
    <w:qFormat/>
    <w:pPr>
      <w:outlineLvl w:val="1"/>
    </w:pPr>
    <w:rPr>
      <w:b/>
      <w:color w:val="548DD4"/>
      <w:sz w:val="28"/>
      <w:szCs w:val="28"/>
    </w:rPr>
  </w:style>
  <w:style w:type="paragraph" w:styleId="Heading3">
    <w:name w:val="Heading 3"/>
    <w:basedOn w:val="Normal"/>
    <w:next w:val="Normal"/>
    <w:link w:val="Heading3Char"/>
    <w:uiPriority w:val="9"/>
    <w:unhideWhenUsed/>
    <w:qFormat/>
    <w:pPr>
      <w:keepNext w:val="true"/>
      <w:keepLines/>
      <w:spacing w:before="12" w:after="0"/>
      <w:ind w:right="4670" w:hanging="0"/>
      <w:outlineLvl w:val="2"/>
    </w:pPr>
    <w:rPr>
      <w:b/>
      <w:color w:val="548DD4"/>
    </w:rPr>
  </w:style>
  <w:style w:type="paragraph" w:styleId="Heading4">
    <w:name w:val="Heading 4"/>
    <w:basedOn w:val="Normal"/>
    <w:next w:val="Normal"/>
    <w:uiPriority w:val="9"/>
    <w:unhideWhenUsed/>
    <w:qFormat/>
    <w:pPr>
      <w:keepNext w:val="true"/>
      <w:keepLines/>
      <w:spacing w:before="240" w:after="40"/>
      <w:ind w:left="100" w:right="-30" w:hanging="0"/>
      <w:jc w:val="center"/>
      <w:outlineLvl w:val="3"/>
    </w:pPr>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7748"/>
    <w:rPr/>
  </w:style>
  <w:style w:type="character" w:styleId="FooterChar" w:customStyle="1">
    <w:name w:val="Footer Char"/>
    <w:basedOn w:val="DefaultParagraphFont"/>
    <w:link w:val="Footer"/>
    <w:uiPriority w:val="99"/>
    <w:qFormat/>
    <w:rsid w:val="00117748"/>
    <w:rPr/>
  </w:style>
  <w:style w:type="character" w:styleId="InternetLink">
    <w:name w:val="Hyperlink"/>
    <w:basedOn w:val="DefaultParagraphFont"/>
    <w:uiPriority w:val="99"/>
    <w:unhideWhenUsed/>
    <w:rsid w:val="00fa4187"/>
    <w:rPr>
      <w:color w:val="0000FF" w:themeColor="hyperlink"/>
      <w:u w:val="single"/>
    </w:rPr>
  </w:style>
  <w:style w:type="character" w:styleId="Annotationreference">
    <w:name w:val="annotation reference"/>
    <w:basedOn w:val="DefaultParagraphFont"/>
    <w:uiPriority w:val="99"/>
    <w:semiHidden/>
    <w:unhideWhenUsed/>
    <w:qFormat/>
    <w:rsid w:val="00084ef1"/>
    <w:rPr>
      <w:sz w:val="16"/>
      <w:szCs w:val="16"/>
    </w:rPr>
  </w:style>
  <w:style w:type="character" w:styleId="CommentTextChar" w:customStyle="1">
    <w:name w:val="Comment Text Char"/>
    <w:basedOn w:val="DefaultParagraphFont"/>
    <w:link w:val="CommentText"/>
    <w:uiPriority w:val="99"/>
    <w:qFormat/>
    <w:rsid w:val="00084ef1"/>
    <w:rPr>
      <w:sz w:val="20"/>
      <w:szCs w:val="20"/>
    </w:rPr>
  </w:style>
  <w:style w:type="character" w:styleId="CommentSubjectChar" w:customStyle="1">
    <w:name w:val="Comment Subject Char"/>
    <w:basedOn w:val="CommentTextChar"/>
    <w:link w:val="CommentSubject"/>
    <w:uiPriority w:val="99"/>
    <w:semiHidden/>
    <w:qFormat/>
    <w:rsid w:val="00084ef1"/>
    <w:rPr>
      <w:b/>
      <w:bCs/>
      <w:sz w:val="20"/>
      <w:szCs w:val="20"/>
    </w:rPr>
  </w:style>
  <w:style w:type="character" w:styleId="UnresolvedMention1" w:customStyle="1">
    <w:name w:val="Unresolved Mention1"/>
    <w:basedOn w:val="DefaultParagraphFont"/>
    <w:uiPriority w:val="99"/>
    <w:semiHidden/>
    <w:unhideWhenUsed/>
    <w:qFormat/>
    <w:rsid w:val="006c385d"/>
    <w:rPr>
      <w:color w:val="605E5C"/>
      <w:shd w:fill="E1DFDD" w:val="clear"/>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ableCellChar" w:customStyle="1">
    <w:name w:val="Table Cell Char"/>
    <w:basedOn w:val="DefaultParagraphFont"/>
    <w:link w:val="TableCell"/>
    <w:qFormat/>
    <w:rsid w:val="0ab638eb"/>
    <w:rPr>
      <w:rFonts w:ascii="Calibri" w:hAnsi="Calibri" w:eastAsia="SimSun" w:cs="" w:cstheme="minorBidi"/>
      <w:sz w:val="16"/>
      <w:szCs w:val="16"/>
      <w:lang w:bidi="hi-IN"/>
    </w:rPr>
  </w:style>
  <w:style w:type="character" w:styleId="BalloonTextChar" w:customStyle="1">
    <w:name w:val="Balloon Text Char"/>
    <w:basedOn w:val="DefaultParagraphFont"/>
    <w:link w:val="BalloonText"/>
    <w:uiPriority w:val="99"/>
    <w:semiHidden/>
    <w:qFormat/>
    <w:rsid w:val="00a922c9"/>
    <w:rPr>
      <w:rFonts w:ascii="Segoe UI" w:hAnsi="Segoe UI" w:cs="Segoe UI"/>
      <w:sz w:val="18"/>
      <w:szCs w:val="18"/>
    </w:rPr>
  </w:style>
  <w:style w:type="character" w:styleId="Emphasis">
    <w:name w:val="Emphasis"/>
    <w:basedOn w:val="DefaultParagraphFont"/>
    <w:uiPriority w:val="20"/>
    <w:qFormat/>
    <w:rsid w:val="009a5921"/>
    <w:rPr>
      <w:rFonts w:ascii="Calibri" w:hAnsi="Calibri"/>
      <w:iCs/>
      <w:color w:val="auto"/>
      <w:sz w:val="20"/>
    </w:rPr>
  </w:style>
  <w:style w:type="character" w:styleId="TableHeaderChar" w:customStyle="1">
    <w:name w:val="Table Header Char"/>
    <w:basedOn w:val="DefaultParagraphFont"/>
    <w:link w:val="TableHeader"/>
    <w:qFormat/>
    <w:rsid w:val="009a5921"/>
    <w:rPr>
      <w:rFonts w:ascii="Cambria" w:hAnsi="Cambria" w:eastAsia="Cambria" w:cs="" w:asciiTheme="minorHAnsi" w:cstheme="minorBidi" w:eastAsiaTheme="minorHAnsi" w:hAnsiTheme="minorHAnsi"/>
      <w:b/>
      <w:color w:val="auto"/>
      <w:sz w:val="20"/>
      <w:szCs w:val="22"/>
    </w:rPr>
  </w:style>
  <w:style w:type="character" w:styleId="TitleChar" w:customStyle="1">
    <w:name w:val="Title Char"/>
    <w:basedOn w:val="DefaultParagraphFont"/>
    <w:link w:val="Title"/>
    <w:uiPriority w:val="10"/>
    <w:qFormat/>
    <w:rsid w:val="009a5921"/>
    <w:rPr>
      <w:b/>
      <w:color w:val="548DD4"/>
      <w:sz w:val="60"/>
      <w:szCs w:val="60"/>
    </w:rPr>
  </w:style>
  <w:style w:type="character" w:styleId="Caption1Char" w:customStyle="1">
    <w:name w:val="Caption1 Char"/>
    <w:basedOn w:val="DefaultParagraphFont"/>
    <w:link w:val="Caption1"/>
    <w:qFormat/>
    <w:rsid w:val="009a5921"/>
    <w:rPr>
      <w:rFonts w:ascii="Calibri" w:hAnsi="Calibri" w:eastAsia="" w:cs="" w:cstheme="minorBidi" w:eastAsiaTheme="minorEastAsia"/>
      <w:b/>
      <w:color w:val="E6A414"/>
      <w:sz w:val="20"/>
      <w:szCs w:val="22"/>
    </w:rPr>
  </w:style>
  <w:style w:type="character" w:styleId="Mention1" w:customStyle="1">
    <w:name w:val="Mention1"/>
    <w:basedOn w:val="DefaultParagraphFont"/>
    <w:uiPriority w:val="99"/>
    <w:unhideWhenUsed/>
    <w:qFormat/>
    <w:rsid w:val="00403bba"/>
    <w:rPr>
      <w:color w:val="2B579A"/>
      <w:shd w:fill="E6E6E6" w:val="clear"/>
    </w:rPr>
  </w:style>
  <w:style w:type="character" w:styleId="H2CiteChar" w:customStyle="1">
    <w:name w:val="H2 Cite Char"/>
    <w:basedOn w:val="DefaultParagraphFont"/>
    <w:link w:val="H2Cite"/>
    <w:qFormat/>
    <w:rsid w:val="586ba6d2"/>
    <w:rPr>
      <w:b/>
      <w:bCs/>
      <w:color w:val="548DD4" w:themeColor="text2" w:themeTint="99"/>
      <w:sz w:val="36"/>
      <w:szCs w:val="36"/>
    </w:rPr>
  </w:style>
  <w:style w:type="character" w:styleId="ListParagraphChar" w:customStyle="1">
    <w:name w:val="List Paragraph Char"/>
    <w:basedOn w:val="DefaultParagraphFont"/>
    <w:link w:val="ListParagraph"/>
    <w:uiPriority w:val="34"/>
    <w:qFormat/>
    <w:locked/>
    <w:rsid w:val="005648de"/>
    <w:rPr/>
  </w:style>
  <w:style w:type="character" w:styleId="UnresolvedMention2" w:customStyle="1">
    <w:name w:val="Unresolved Mention2"/>
    <w:basedOn w:val="DefaultParagraphFont"/>
    <w:uiPriority w:val="99"/>
    <w:unhideWhenUsed/>
    <w:qFormat/>
    <w:rsid w:val="00944567"/>
    <w:rPr>
      <w:color w:val="605E5C"/>
      <w:shd w:fill="E1DFDD" w:val="clear"/>
    </w:rPr>
  </w:style>
  <w:style w:type="character" w:styleId="Normaltextrun" w:customStyle="1">
    <w:name w:val="normaltextrun"/>
    <w:basedOn w:val="DefaultParagraphFont"/>
    <w:qFormat/>
    <w:rsid w:val="003d7531"/>
    <w:rPr/>
  </w:style>
  <w:style w:type="character" w:styleId="Eop" w:customStyle="1">
    <w:name w:val="eop"/>
    <w:basedOn w:val="DefaultParagraphFont"/>
    <w:qFormat/>
    <w:rsid w:val="003d7531"/>
    <w:rPr/>
  </w:style>
  <w:style w:type="character" w:styleId="Heading3Char" w:customStyle="1">
    <w:name w:val="Heading 3 Char"/>
    <w:basedOn w:val="DefaultParagraphFont"/>
    <w:link w:val="Heading3"/>
    <w:uiPriority w:val="9"/>
    <w:qFormat/>
    <w:rsid w:val="0022321b"/>
    <w:rPr>
      <w:b/>
      <w:color w:val="548DD4"/>
    </w:rPr>
  </w:style>
  <w:style w:type="character" w:styleId="Heading1Char" w:customStyle="1">
    <w:name w:val="Heading 1 Char"/>
    <w:basedOn w:val="DefaultParagraphFont"/>
    <w:link w:val="Heading1"/>
    <w:uiPriority w:val="9"/>
    <w:qFormat/>
    <w:rsid w:val="00375e18"/>
    <w:rPr>
      <w:b/>
      <w:color w:val="548DD4"/>
      <w:sz w:val="36"/>
      <w:szCs w:val="36"/>
    </w:rPr>
  </w:style>
  <w:style w:type="character" w:styleId="Cf01" w:customStyle="1">
    <w:name w:val="cf01"/>
    <w:basedOn w:val="DefaultParagraphFont"/>
    <w:qFormat/>
    <w:rsid w:val="00e52ff4"/>
    <w:rPr>
      <w:rFonts w:ascii="Segoe UI" w:hAnsi="Segoe UI" w:cs="Segoe UI"/>
      <w:sz w:val="18"/>
      <w:szCs w:val="18"/>
    </w:rPr>
  </w:style>
  <w:style w:type="character" w:styleId="UnresolvedMention">
    <w:name w:val="Unresolved Mention"/>
    <w:basedOn w:val="DefaultParagraphFont"/>
    <w:uiPriority w:val="99"/>
    <w:unhideWhenUsed/>
    <w:qFormat/>
    <w:rsid w:val="00b7301b"/>
    <w:rPr>
      <w:color w:val="605E5C"/>
      <w:shd w:fill="E1DFDD" w:val="clear"/>
    </w:rPr>
  </w:style>
  <w:style w:type="character" w:styleId="Mention">
    <w:name w:val="Mention"/>
    <w:basedOn w:val="DefaultParagraphFont"/>
    <w:uiPriority w:val="99"/>
    <w:unhideWhenUsed/>
    <w:qFormat/>
    <w:rsid w:val="00d503b2"/>
    <w:rPr>
      <w:color w:val="2B579A"/>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itleChar"/>
    <w:uiPriority w:val="10"/>
    <w:qFormat/>
    <w:pPr>
      <w:keepNext w:val="true"/>
      <w:keepLines/>
      <w:spacing w:lineRule="auto" w:line="259" w:before="240" w:after="120"/>
    </w:pPr>
    <w:rPr>
      <w:b/>
      <w:color w:val="548DD4"/>
      <w:sz w:val="60"/>
      <w:szCs w:val="60"/>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117748"/>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17748"/>
    <w:pPr>
      <w:tabs>
        <w:tab w:val="clear" w:pos="720"/>
        <w:tab w:val="center" w:pos="4680" w:leader="none"/>
        <w:tab w:val="right" w:pos="9360" w:leader="none"/>
      </w:tabs>
      <w:spacing w:lineRule="auto" w:line="240"/>
    </w:pPr>
    <w:rPr/>
  </w:style>
  <w:style w:type="paragraph" w:styleId="ListParagraph">
    <w:name w:val="List Paragraph"/>
    <w:basedOn w:val="Normal"/>
    <w:link w:val="ListParagraphChar"/>
    <w:uiPriority w:val="34"/>
    <w:qFormat/>
    <w:rsid w:val="00813b52"/>
    <w:pPr>
      <w:spacing w:before="0" w:after="0"/>
      <w:ind w:left="720" w:right="-30" w:hanging="0"/>
      <w:contextualSpacing/>
    </w:pPr>
    <w:rPr/>
  </w:style>
  <w:style w:type="paragraph" w:styleId="Contents1">
    <w:name w:val="TOC 1"/>
    <w:basedOn w:val="Normal"/>
    <w:next w:val="Normal"/>
    <w:autoRedefine/>
    <w:uiPriority w:val="39"/>
    <w:unhideWhenUsed/>
    <w:rsid w:val="00d05adc"/>
    <w:pPr>
      <w:spacing w:before="0" w:after="100"/>
    </w:pPr>
    <w:rPr/>
  </w:style>
  <w:style w:type="paragraph" w:styleId="Contents2">
    <w:name w:val="TOC 2"/>
    <w:basedOn w:val="Normal"/>
    <w:next w:val="Normal"/>
    <w:autoRedefine/>
    <w:uiPriority w:val="39"/>
    <w:unhideWhenUsed/>
    <w:rsid w:val="00d05adc"/>
    <w:pPr>
      <w:spacing w:before="0" w:after="100"/>
      <w:ind w:left="240" w:right="-30" w:hanging="0"/>
    </w:pPr>
    <w:rPr/>
  </w:style>
  <w:style w:type="paragraph" w:styleId="Contents4">
    <w:name w:val="TOC 4"/>
    <w:basedOn w:val="Normal"/>
    <w:next w:val="Normal"/>
    <w:autoRedefine/>
    <w:uiPriority w:val="39"/>
    <w:unhideWhenUsed/>
    <w:rsid w:val="00d05adc"/>
    <w:pPr>
      <w:spacing w:before="0" w:after="100"/>
      <w:ind w:left="720" w:right="-30" w:hanging="0"/>
    </w:pPr>
    <w:rPr/>
  </w:style>
  <w:style w:type="paragraph" w:styleId="Contents3">
    <w:name w:val="TOC 3"/>
    <w:basedOn w:val="Normal"/>
    <w:next w:val="Normal"/>
    <w:autoRedefine/>
    <w:uiPriority w:val="39"/>
    <w:unhideWhenUsed/>
    <w:rsid w:val="00d05adc"/>
    <w:pPr>
      <w:spacing w:before="0" w:after="100"/>
      <w:ind w:left="480" w:right="-30" w:hanging="0"/>
    </w:pPr>
    <w:rPr/>
  </w:style>
  <w:style w:type="paragraph" w:styleId="Annotationtext">
    <w:name w:val="annotation text"/>
    <w:basedOn w:val="Normal"/>
    <w:link w:val="CommentTextChar"/>
    <w:uiPriority w:val="99"/>
    <w:unhideWhenUsed/>
    <w:qFormat/>
    <w:rsid w:val="00084ef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84ef1"/>
    <w:pPr/>
    <w:rPr>
      <w:b/>
      <w:bCs/>
    </w:rPr>
  </w:style>
  <w:style w:type="paragraph" w:styleId="TableCell" w:customStyle="1">
    <w:name w:val="Table Cell"/>
    <w:basedOn w:val="Normal"/>
    <w:link w:val="TableCellChar"/>
    <w:qFormat/>
    <w:rsid w:val="0ab638eb"/>
    <w:pPr>
      <w:spacing w:before="60" w:after="60"/>
    </w:pPr>
    <w:rPr>
      <w:rFonts w:ascii="Calibri" w:hAnsi="Calibri" w:eastAsia="SimSun" w:cs="" w:cstheme="minorBidi"/>
      <w:sz w:val="16"/>
      <w:szCs w:val="16"/>
      <w:lang w:bidi="hi-IN"/>
    </w:rPr>
  </w:style>
  <w:style w:type="paragraph" w:styleId="BalloonText">
    <w:name w:val="Balloon Text"/>
    <w:basedOn w:val="Normal"/>
    <w:link w:val="BalloonTextChar"/>
    <w:uiPriority w:val="99"/>
    <w:semiHidden/>
    <w:unhideWhenUsed/>
    <w:qFormat/>
    <w:rsid w:val="00a922c9"/>
    <w:pPr>
      <w:spacing w:lineRule="auto" w:line="240"/>
    </w:pPr>
    <w:rPr>
      <w:rFonts w:ascii="Segoe UI" w:hAnsi="Segoe UI" w:cs="Segoe UI"/>
      <w:sz w:val="18"/>
      <w:szCs w:val="18"/>
    </w:rPr>
  </w:style>
  <w:style w:type="paragraph" w:styleId="TableHeader" w:customStyle="1">
    <w:name w:val="Table Header"/>
    <w:basedOn w:val="Normal"/>
    <w:link w:val="TableHeaderChar"/>
    <w:qFormat/>
    <w:rsid w:val="009a5921"/>
    <w:pPr>
      <w:spacing w:lineRule="auto" w:line="240"/>
      <w:ind w:right="0" w:hanging="0"/>
      <w:jc w:val="center"/>
    </w:pPr>
    <w:rPr>
      <w:rFonts w:ascii="Cambria" w:hAnsi="Cambria" w:eastAsia="Cambria" w:cs="" w:asciiTheme="minorHAnsi" w:cstheme="minorBidi" w:eastAsiaTheme="minorHAnsi" w:hAnsiTheme="minorHAnsi"/>
      <w:b/>
      <w:color w:val="auto"/>
      <w:sz w:val="20"/>
      <w:szCs w:val="22"/>
    </w:rPr>
  </w:style>
  <w:style w:type="paragraph" w:styleId="Caption11" w:customStyle="1">
    <w:name w:val="Caption1"/>
    <w:basedOn w:val="Normal"/>
    <w:link w:val="Caption1Char"/>
    <w:qFormat/>
    <w:rsid w:val="009a5921"/>
    <w:pPr>
      <w:spacing w:lineRule="auto" w:line="259" w:before="240" w:after="60"/>
      <w:ind w:right="0" w:hanging="0"/>
    </w:pPr>
    <w:rPr>
      <w:rFonts w:ascii="Calibri" w:hAnsi="Calibri" w:eastAsia="" w:cs="" w:cstheme="minorBidi" w:eastAsiaTheme="minorEastAsia"/>
      <w:b/>
      <w:color w:val="E6A414"/>
      <w:sz w:val="20"/>
      <w:szCs w:val="22"/>
    </w:rPr>
  </w:style>
  <w:style w:type="paragraph" w:styleId="H2Cite" w:customStyle="1">
    <w:name w:val="H2 Cite"/>
    <w:basedOn w:val="Normal"/>
    <w:link w:val="H2CiteChar"/>
    <w:qFormat/>
    <w:rsid w:val="586ba6d2"/>
    <w:pPr>
      <w:spacing w:before="36" w:after="0"/>
      <w:outlineLvl w:val="0"/>
    </w:pPr>
    <w:rPr>
      <w:b/>
      <w:bCs/>
      <w:color w:val="548DD4" w:themeColor="text2" w:themeTint="99"/>
      <w:sz w:val="36"/>
      <w:szCs w:val="36"/>
    </w:rPr>
  </w:style>
  <w:style w:type="paragraph" w:styleId="Paragraph" w:customStyle="1">
    <w:name w:val="paragraph"/>
    <w:basedOn w:val="Normal"/>
    <w:qFormat/>
    <w:rsid w:val="003d7531"/>
    <w:pPr>
      <w:spacing w:lineRule="auto" w:line="240" w:beforeAutospacing="1" w:afterAutospacing="1"/>
      <w:ind w:right="0" w:hanging="0"/>
    </w:pPr>
    <w:rPr>
      <w:rFonts w:ascii="Times New Roman" w:hAnsi="Times New Roman" w:eastAsia="Times New Roman" w:cs="Times New Roman"/>
      <w:color w:val="auto"/>
    </w:rPr>
  </w:style>
  <w:style w:type="paragraph" w:styleId="Revision">
    <w:name w:val="Revision"/>
    <w:uiPriority w:val="99"/>
    <w:semiHidden/>
    <w:qFormat/>
    <w:rsid w:val="00537db3"/>
    <w:pPr>
      <w:widowControl/>
      <w:suppressAutoHyphens w:val="true"/>
      <w:bidi w:val="0"/>
      <w:spacing w:before="0" w:after="0"/>
      <w:jc w:val="left"/>
    </w:pPr>
    <w:rPr>
      <w:rFonts w:ascii="Arial" w:hAnsi="Arial" w:eastAsia="Arial" w:cs="Arial"/>
      <w:color w:val="231F20"/>
      <w:kern w:val="0"/>
      <w:sz w:val="24"/>
      <w:szCs w:val="24"/>
      <w:lang w:val="en-US" w:eastAsia="en-US" w:bidi="ar-SA"/>
    </w:rPr>
  </w:style>
  <w:style w:type="paragraph" w:styleId="Tableoffigures">
    <w:name w:val="table of figures"/>
    <w:basedOn w:val="Normal"/>
    <w:next w:val="Normal"/>
    <w:uiPriority w:val="99"/>
    <w:unhideWhenUsed/>
    <w:qFormat/>
    <w:rsid w:val="001c4f59"/>
    <w:pPr/>
    <w:rPr/>
  </w:style>
  <w:style w:type="paragraph" w:styleId="LOnormal" w:customStyle="1">
    <w:name w:val="LO-normal"/>
    <w:qFormat/>
    <w:rsid w:val="00c44e9d"/>
    <w:pPr>
      <w:widowControl w:val="false"/>
      <w:suppressAutoHyphens w:val="true"/>
      <w:bidi w:val="0"/>
      <w:spacing w:lineRule="auto" w:line="276" w:before="0" w:after="0"/>
      <w:ind w:right="-30" w:hanging="0"/>
      <w:jc w:val="left"/>
    </w:pPr>
    <w:rPr>
      <w:rFonts w:ascii="Arial" w:hAnsi="Arial" w:eastAsia="Arial" w:cs="Arial"/>
      <w:color w:val="231F20"/>
      <w:kern w:val="0"/>
      <w:sz w:val="24"/>
      <w:szCs w:val="24"/>
      <w:lang w:val="en-US" w:eastAsia="zh-CN" w:bidi="hi-IN"/>
    </w:rPr>
  </w:style>
  <w:style w:type="paragraph" w:styleId="Pf0" w:customStyle="1">
    <w:name w:val="pf0"/>
    <w:basedOn w:val="Normal"/>
    <w:qFormat/>
    <w:rsid w:val="00e52ff4"/>
    <w:pPr>
      <w:spacing w:lineRule="auto" w:line="240" w:beforeAutospacing="1" w:afterAutospacing="1"/>
      <w:ind w:right="0" w:hanging="0"/>
    </w:pPr>
    <w:rPr>
      <w:rFonts w:ascii="Times New Roman" w:hAnsi="Times New Roman" w:eastAsia="Times New Roman" w:cs="Times New Roman"/>
      <w:color w:val="auto"/>
    </w:rPr>
  </w:style>
  <w:style w:type="paragraph" w:styleId="Pa13" w:customStyle="1">
    <w:name w:val="Pa13"/>
    <w:basedOn w:val="Normal"/>
    <w:next w:val="Normal"/>
    <w:uiPriority w:val="99"/>
    <w:qFormat/>
    <w:rsid w:val="004c2c07"/>
    <w:pPr>
      <w:spacing w:lineRule="atLeast" w:line="241"/>
      <w:ind w:right="0" w:hanging="0"/>
    </w:pPr>
    <w:rPr>
      <w:rFonts w:ascii="Myriad Pro" w:hAnsi="Myriad Pro"/>
    </w:rPr>
  </w:style>
  <w:style w:type="paragraph" w:styleId="H2Body" w:customStyle="1">
    <w:name w:val="H2Body"/>
    <w:basedOn w:val="Normal"/>
    <w:qFormat/>
    <w:rsid w:val="004c2c07"/>
    <w:pPr>
      <w:spacing w:lineRule="auto" w:line="240"/>
      <w:ind w:left="576" w:right="0" w:hanging="0"/>
    </w:pPr>
    <w:rPr>
      <w:rFonts w:eastAsia="" w:cs="" w:cstheme="minorBidi" w:eastAsiaTheme="minorEastAsia"/>
      <w:color w:val="auto"/>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54a0c88-a6ed-4253-bb60-54b250491708}"/>
      </w:docPartPr>
      <w:docPartBody>
        <w:p w14:paraId="41F4D2B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2FDE2CEA980846907A6DD2C23B4AE8" ma:contentTypeVersion="12" ma:contentTypeDescription="Create a new document." ma:contentTypeScope="" ma:versionID="57b579a5f6f2cc66ae42d88ae25f7ce5">
  <xsd:schema xmlns:xsd="http://www.w3.org/2001/XMLSchema" xmlns:xs="http://www.w3.org/2001/XMLSchema" xmlns:p="http://schemas.microsoft.com/office/2006/metadata/properties" xmlns:ns2="a3770546-871a-4931-8dd1-bc6d633923a0" xmlns:ns3="53815ac0-4b66-4342-86af-df228c335eb4" targetNamespace="http://schemas.microsoft.com/office/2006/metadata/properties" ma:root="true" ma:fieldsID="ab3b683456f2d4a5fc9c76b3c8a5f6a3" ns2:_="" ns3:_="">
    <xsd:import namespace="a3770546-871a-4931-8dd1-bc6d633923a0"/>
    <xsd:import namespace="53815ac0-4b66-4342-86af-df228c33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0546-871a-4931-8dd1-bc6d63392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15ac0-4b66-4342-86af-df228c33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a3770546-871a-4931-8dd1-bc6d633923a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07B22E-FB15-4BF4-80A6-0692E7973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0546-871a-4931-8dd1-bc6d633923a0"/>
    <ds:schemaRef ds:uri="53815ac0-4b66-4342-86af-df228c33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FB6B21-DF9B-48AE-BF0D-8F6B3F4C7608}">
  <ds:schemaRefs>
    <ds:schemaRef ds:uri="http://schemas.microsoft.com/office/2006/metadata/properties"/>
    <ds:schemaRef ds:uri="http://schemas.microsoft.com/office/infopath/2007/PartnerControls"/>
    <ds:schemaRef ds:uri="a3770546-871a-4931-8dd1-bc6d633923a0"/>
  </ds:schemaRefs>
</ds:datastoreItem>
</file>

<file path=customXml/itemProps3.xml><?xml version="1.0" encoding="utf-8"?>
<ds:datastoreItem xmlns:ds="http://schemas.openxmlformats.org/officeDocument/2006/customXml" ds:itemID="{6143E220-A472-40C3-84E3-4B0A63004187}">
  <ds:schemaRefs>
    <ds:schemaRef ds:uri="http://schemas.openxmlformats.org/officeDocument/2006/bibliography"/>
  </ds:schemaRefs>
</ds:datastoreItem>
</file>

<file path=customXml/itemProps4.xml><?xml version="1.0" encoding="utf-8"?>
<ds:datastoreItem xmlns:ds="http://schemas.openxmlformats.org/officeDocument/2006/customXml" ds:itemID="{D94EB6E3-49BE-4C07-B509-61246A20ED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7</Pages>
  <Words>442</Words>
  <Characters>2643</Characters>
  <CharactersWithSpaces>3023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2022-04-06T03:02:00Z</dcterms:created>
  <dc:creator>ethand320windows</dc:creator>
  <dc:description/>
  <dc:language>en-US</dc:language>
  <cp:lastModifiedBy/>
  <dcterms:modified xsi:type="dcterms:W3CDTF">2022-04-09T07:02:57Z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0x010100DB2FDE2CEA980846907A6DD2C23B4AE8</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mplateUrl">
    <vt:lpwstr/>
  </property>
  <property fmtid="{D5CDD505-2E9C-101B-9397-08002B2CF9AE}" pid="11" name="TriggerFlowInfo">
    <vt:lpwstr/>
  </property>
  <property fmtid="{D5CDD505-2E9C-101B-9397-08002B2CF9AE}" pid="12" name="_ExtendedDescription">
    <vt:lpwstr/>
  </property>
  <property fmtid="{D5CDD505-2E9C-101B-9397-08002B2CF9AE}" pid="13" name="xd_ProgID">
    <vt:lpwstr/>
  </property>
  <property fmtid="{D5CDD505-2E9C-101B-9397-08002B2CF9AE}" pid="14" name="xd_Signature">
    <vt:bool>0</vt:bool>
  </property>
</Properties>
</file>