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BD8" w:rsidRPr="00391BD8" w:rsidRDefault="00391BD8" w:rsidP="00391BD8">
      <w:pPr>
        <w:spacing w:before="90" w:after="600" w:line="520" w:lineRule="atLeast"/>
        <w:outlineLvl w:val="0"/>
        <w:rPr>
          <w:rFonts w:ascii="Arial" w:eastAsia="Times New Roman" w:hAnsi="Arial" w:cs="Arial"/>
          <w:b/>
          <w:bCs/>
          <w:color w:val="000000"/>
          <w:kern w:val="36"/>
          <w:sz w:val="41"/>
          <w:szCs w:val="41"/>
          <w:lang w:eastAsia="en-ZA"/>
        </w:rPr>
      </w:pPr>
      <w:r w:rsidRPr="00391BD8">
        <w:rPr>
          <w:rFonts w:ascii="Arial" w:eastAsia="Times New Roman" w:hAnsi="Arial" w:cs="Arial"/>
          <w:b/>
          <w:bCs/>
          <w:color w:val="000000"/>
          <w:kern w:val="36"/>
          <w:sz w:val="41"/>
          <w:szCs w:val="41"/>
          <w:lang w:eastAsia="en-ZA"/>
        </w:rPr>
        <w:t>Sage 300 2017 Product Update 2 Release Notes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Product Update 2 contains a modified version of one or more Sage 300 program components. It is not a full upgrade or a product replacement. It is valid only until we release the next product update or the next version of Sage 300.</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Some features described here may not be available in your Sage 300 system</w:t>
      </w:r>
      <w:r w:rsidRPr="00391BD8">
        <w:rPr>
          <w:rFonts w:ascii="Arial" w:eastAsia="Times New Roman" w:hAnsi="Arial" w:cs="Arial"/>
          <w:color w:val="000000"/>
          <w:sz w:val="20"/>
          <w:szCs w:val="20"/>
          <w:lang w:eastAsia="en-ZA"/>
        </w:rPr>
        <w:t>.</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0" w:name="NET_Framework"/>
      <w:bookmarkEnd w:id="0"/>
      <w:r w:rsidRPr="00391BD8">
        <w:rPr>
          <w:rFonts w:ascii="Arial" w:eastAsia="Times New Roman" w:hAnsi="Arial" w:cs="Arial"/>
          <w:b/>
          <w:bCs/>
          <w:color w:val="000000"/>
          <w:sz w:val="31"/>
          <w:szCs w:val="31"/>
          <w:lang w:eastAsia="en-ZA"/>
        </w:rPr>
        <w:t>Microsoft .NET Framework Update</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Sage 300 and Sage 300c 2017 require Microsoft .NET Framework 4.6.2. If you have not installed .NET Framework 4.6.2, you will be prompted to install it during installation of this product update, and you will need to restart your computer after installation is complete.</w:t>
      </w:r>
    </w:p>
    <w:p w:rsidR="00391BD8" w:rsidRPr="00391BD8" w:rsidRDefault="00391BD8" w:rsidP="00391BD8">
      <w:pPr>
        <w:numPr>
          <w:ilvl w:val="0"/>
          <w:numId w:val="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 xml:space="preserve">To download and install Microsoft .NET Framework 4.6.2, visit Microsoft Download </w:t>
      </w:r>
      <w:proofErr w:type="spellStart"/>
      <w:r w:rsidRPr="00391BD8">
        <w:rPr>
          <w:rFonts w:ascii="Arial" w:eastAsia="Times New Roman" w:hAnsi="Arial" w:cs="Arial"/>
          <w:color w:val="000000"/>
          <w:sz w:val="20"/>
          <w:szCs w:val="20"/>
          <w:lang w:eastAsia="en-ZA"/>
        </w:rPr>
        <w:t>Center</w:t>
      </w:r>
      <w:proofErr w:type="spellEnd"/>
      <w:r w:rsidRPr="00391BD8">
        <w:rPr>
          <w:rFonts w:ascii="Arial" w:eastAsia="Times New Roman" w:hAnsi="Arial" w:cs="Arial"/>
          <w:color w:val="000000"/>
          <w:sz w:val="20"/>
          <w:szCs w:val="20"/>
          <w:lang w:eastAsia="en-ZA"/>
        </w:rPr>
        <w:t xml:space="preserve"> article </w:t>
      </w:r>
      <w:hyperlink r:id="rId5" w:tgtFrame="_blank" w:history="1">
        <w:r w:rsidRPr="00391BD8">
          <w:rPr>
            <w:rFonts w:ascii="Arial" w:eastAsia="Times New Roman" w:hAnsi="Arial" w:cs="Arial"/>
            <w:color w:val="4178BE"/>
            <w:sz w:val="20"/>
            <w:szCs w:val="20"/>
            <w:u w:val="single"/>
            <w:lang w:eastAsia="en-ZA"/>
          </w:rPr>
          <w:t>53344</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more information, see Knowledgebase article </w:t>
      </w:r>
      <w:hyperlink r:id="rId6" w:tgtFrame="_blank" w:history="1">
        <w:r w:rsidRPr="00391BD8">
          <w:rPr>
            <w:rFonts w:ascii="Arial" w:eastAsia="Times New Roman" w:hAnsi="Arial" w:cs="Arial"/>
            <w:color w:val="4178BE"/>
            <w:sz w:val="20"/>
            <w:szCs w:val="20"/>
            <w:u w:val="single"/>
            <w:lang w:eastAsia="en-ZA"/>
          </w:rPr>
          <w:t>78004</w:t>
        </w:r>
      </w:hyperlink>
      <w:r w:rsidRPr="00391BD8">
        <w:rPr>
          <w:rFonts w:ascii="Arial" w:eastAsia="Times New Roman" w:hAnsi="Arial" w:cs="Arial"/>
          <w:color w:val="000000"/>
          <w:sz w:val="20"/>
          <w:szCs w:val="20"/>
          <w:lang w:eastAsia="en-ZA"/>
        </w:rPr>
        <w:t>.</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1" w:name="UpdatingPrograms"/>
      <w:bookmarkEnd w:id="1"/>
      <w:r w:rsidRPr="00391BD8">
        <w:rPr>
          <w:rFonts w:ascii="Arial" w:eastAsia="Times New Roman" w:hAnsi="Arial" w:cs="Arial"/>
          <w:b/>
          <w:bCs/>
          <w:color w:val="000000"/>
          <w:sz w:val="31"/>
          <w:szCs w:val="31"/>
          <w:lang w:eastAsia="en-ZA"/>
        </w:rPr>
        <w:t>Updating Programs</w:t>
      </w:r>
    </w:p>
    <w:p w:rsidR="00391BD8" w:rsidRPr="00391BD8" w:rsidRDefault="00391BD8" w:rsidP="00391BD8">
      <w:pPr>
        <w:spacing w:before="240"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After installing this product update:</w:t>
      </w:r>
    </w:p>
    <w:p w:rsidR="00391BD8" w:rsidRPr="00391BD8" w:rsidRDefault="00391BD8" w:rsidP="00391BD8">
      <w:pPr>
        <w:numPr>
          <w:ilvl w:val="0"/>
          <w:numId w:val="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You must uninstall and then reinstall workstation setup on any workstations you use.</w:t>
      </w:r>
    </w:p>
    <w:p w:rsidR="00391BD8" w:rsidRPr="00391BD8" w:rsidRDefault="00391BD8" w:rsidP="00391BD8">
      <w:pPr>
        <w:numPr>
          <w:ilvl w:val="0"/>
          <w:numId w:val="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Sage 300c web screens, you must use Database Setup to configure the Portal database again.</w:t>
      </w:r>
    </w:p>
    <w:p w:rsidR="00391BD8" w:rsidRPr="00391BD8" w:rsidRDefault="00391BD8" w:rsidP="00391BD8">
      <w:pPr>
        <w:numPr>
          <w:ilvl w:val="0"/>
          <w:numId w:val="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You should clear your browser’s cache. (Some fixes included in the update will not take effect until you do.)</w:t>
      </w:r>
    </w:p>
    <w:p w:rsidR="00391BD8" w:rsidRPr="00391BD8" w:rsidRDefault="00391BD8" w:rsidP="00391BD8">
      <w:p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Web Deployment, you may also need to delete some downloaded files to ensure that this product update is installed correctly.</w:t>
      </w:r>
    </w:p>
    <w:p w:rsidR="00391BD8" w:rsidRPr="00391BD8" w:rsidRDefault="00391BD8" w:rsidP="00391BD8">
      <w:p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more information, see Knowledgebase article </w:t>
      </w:r>
      <w:hyperlink r:id="rId7" w:tgtFrame="_blank" w:history="1">
        <w:r w:rsidRPr="00391BD8">
          <w:rPr>
            <w:rFonts w:ascii="Arial" w:eastAsia="Times New Roman" w:hAnsi="Arial" w:cs="Arial"/>
            <w:color w:val="4178BE"/>
            <w:sz w:val="20"/>
            <w:szCs w:val="20"/>
            <w:u w:val="single"/>
            <w:lang w:eastAsia="en-ZA"/>
          </w:rPr>
          <w:t>34330</w:t>
        </w:r>
      </w:hyperlink>
      <w:r w:rsidRPr="00391BD8">
        <w:rPr>
          <w:rFonts w:ascii="Arial" w:eastAsia="Times New Roman" w:hAnsi="Arial" w:cs="Arial"/>
          <w:color w:val="000000"/>
          <w:sz w:val="20"/>
          <w:szCs w:val="20"/>
          <w:lang w:eastAsia="en-ZA"/>
        </w:rPr>
        <w:t>.</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2" w:name="Upgrading"/>
      <w:bookmarkEnd w:id="2"/>
      <w:r w:rsidRPr="00391BD8">
        <w:rPr>
          <w:rFonts w:ascii="Arial" w:eastAsia="Times New Roman" w:hAnsi="Arial" w:cs="Arial"/>
          <w:b/>
          <w:bCs/>
          <w:color w:val="000000"/>
          <w:sz w:val="31"/>
          <w:szCs w:val="31"/>
          <w:lang w:eastAsia="en-ZA"/>
        </w:rPr>
        <w:t>Upgrading to Later Versions</w:t>
      </w:r>
    </w:p>
    <w:p w:rsidR="00391BD8" w:rsidRPr="00391BD8" w:rsidRDefault="00391BD8" w:rsidP="00391BD8">
      <w:pPr>
        <w:pBdr>
          <w:top w:val="single" w:sz="6" w:space="4" w:color="FF5400"/>
          <w:left w:val="single" w:sz="6" w:space="5" w:color="FF5400"/>
          <w:bottom w:val="single" w:sz="6" w:space="3" w:color="FF5400"/>
          <w:right w:val="single" w:sz="6" w:space="5" w:color="FF5400"/>
        </w:pBdr>
        <w:spacing w:before="60" w:after="150" w:line="306" w:lineRule="atLeast"/>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Important! </w:t>
      </w:r>
      <w:r w:rsidRPr="00391BD8">
        <w:rPr>
          <w:rFonts w:ascii="Arial" w:eastAsia="Times New Roman" w:hAnsi="Arial" w:cs="Arial"/>
          <w:color w:val="000000"/>
          <w:sz w:val="20"/>
          <w:szCs w:val="20"/>
          <w:lang w:eastAsia="en-ZA"/>
        </w:rPr>
        <w:t>To avoid possible data corruption issues, if you upgrade to a later version of Sage 300 or Sage 300c, you must install all released product updates for that version </w:t>
      </w:r>
      <w:r w:rsidRPr="00391BD8">
        <w:rPr>
          <w:rFonts w:ascii="Arial" w:eastAsia="Times New Roman" w:hAnsi="Arial" w:cs="Arial"/>
          <w:b/>
          <w:bCs/>
          <w:i/>
          <w:iCs/>
          <w:color w:val="000000"/>
          <w:sz w:val="20"/>
          <w:szCs w:val="20"/>
          <w:lang w:eastAsia="en-ZA"/>
        </w:rPr>
        <w:t>before</w:t>
      </w:r>
      <w:r w:rsidRPr="00391BD8">
        <w:rPr>
          <w:rFonts w:ascii="Arial" w:eastAsia="Times New Roman" w:hAnsi="Arial" w:cs="Arial"/>
          <w:color w:val="000000"/>
          <w:sz w:val="20"/>
          <w:szCs w:val="20"/>
          <w:lang w:eastAsia="en-ZA"/>
        </w:rPr>
        <w:t> activating your data. If you use Sage 300c web screens, you must also activate data for all company databases that use the same system database before signing in to web screens.</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3" w:name="Compatibility"/>
      <w:bookmarkEnd w:id="3"/>
      <w:r w:rsidRPr="00391BD8">
        <w:rPr>
          <w:rFonts w:ascii="Arial" w:eastAsia="Times New Roman" w:hAnsi="Arial" w:cs="Arial"/>
          <w:b/>
          <w:bCs/>
          <w:color w:val="000000"/>
          <w:sz w:val="31"/>
          <w:szCs w:val="31"/>
          <w:lang w:eastAsia="en-ZA"/>
        </w:rPr>
        <w:t>Compatibility with Sage Programs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a complete list of compatible programs, database platforms, and operating systems, see the </w:t>
      </w:r>
      <w:hyperlink r:id="rId8" w:tgtFrame="_blank" w:tooltip="Compatibility Guide" w:history="1">
        <w:r w:rsidRPr="00391BD8">
          <w:rPr>
            <w:rFonts w:ascii="Arial" w:eastAsia="Times New Roman" w:hAnsi="Arial" w:cs="Arial"/>
            <w:color w:val="4178BE"/>
            <w:sz w:val="20"/>
            <w:szCs w:val="20"/>
            <w:lang w:eastAsia="en-ZA"/>
          </w:rPr>
          <w:t>Sage 300 </w:t>
        </w:r>
        <w:r w:rsidRPr="00391BD8">
          <w:rPr>
            <w:rFonts w:ascii="Arial" w:eastAsia="Times New Roman" w:hAnsi="Arial" w:cs="Arial"/>
            <w:color w:val="4178BE"/>
            <w:sz w:val="20"/>
            <w:szCs w:val="20"/>
            <w:u w:val="single"/>
            <w:lang w:eastAsia="en-ZA"/>
          </w:rPr>
          <w:t>2017 Compatibility Guide</w:t>
        </w:r>
      </w:hyperlink>
      <w:r w:rsidRPr="00391BD8">
        <w:rPr>
          <w:rFonts w:ascii="Arial" w:eastAsia="Times New Roman" w:hAnsi="Arial" w:cs="Arial"/>
          <w:color w:val="000000"/>
          <w:sz w:val="20"/>
          <w:szCs w:val="20"/>
          <w:lang w:eastAsia="en-ZA"/>
        </w:rPr>
        <w:t> in the Sage Knowledgebase.</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4" w:name="TaxForms"/>
      <w:bookmarkEnd w:id="4"/>
      <w:r w:rsidRPr="00391BD8">
        <w:rPr>
          <w:rFonts w:ascii="Arial" w:eastAsia="Times New Roman" w:hAnsi="Arial" w:cs="Arial"/>
          <w:b/>
          <w:bCs/>
          <w:color w:val="000000"/>
          <w:sz w:val="31"/>
          <w:szCs w:val="31"/>
          <w:lang w:eastAsia="en-ZA"/>
        </w:rPr>
        <w:lastRenderedPageBreak/>
        <w:t>2016 U.S. Tax Forms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the 2016 tax year, the IRS has not made changes to the 1099-MISC paper forms or electronic filing format. This product update has no changes to the Print 1099/1096 Forms screen or the 1099 Electronic Filing screen.</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5" w:name="Issues"/>
      <w:bookmarkEnd w:id="5"/>
      <w:r w:rsidRPr="00391BD8">
        <w:rPr>
          <w:rFonts w:ascii="Arial" w:eastAsia="Times New Roman" w:hAnsi="Arial" w:cs="Arial"/>
          <w:b/>
          <w:bCs/>
          <w:color w:val="000000"/>
          <w:sz w:val="31"/>
          <w:szCs w:val="31"/>
          <w:lang w:eastAsia="en-ZA"/>
        </w:rPr>
        <w:t>Known Issues</w:t>
      </w:r>
    </w:p>
    <w:p w:rsidR="00391BD8" w:rsidRPr="00391BD8" w:rsidRDefault="00391BD8" w:rsidP="00391BD8">
      <w:pPr>
        <w:numPr>
          <w:ilvl w:val="0"/>
          <w:numId w:val="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Sage 300c web screens but have not configured them to use HTTPS, the first time you open Sage Intelligence Reporting Cloud from web screens, a warning message informs you that your connection is not private. You can safely disregard this message and proceed to Sage Intelligence Reporting Cloud.</w:t>
      </w:r>
    </w:p>
    <w:p w:rsidR="00391BD8" w:rsidRPr="00391BD8" w:rsidRDefault="00391BD8" w:rsidP="00391BD8">
      <w:pPr>
        <w:pBdr>
          <w:top w:val="single" w:sz="6" w:space="4" w:color="00A4CF"/>
          <w:left w:val="single" w:sz="6" w:space="5" w:color="00A4CF"/>
          <w:bottom w:val="single" w:sz="6" w:space="3" w:color="00A4CF"/>
          <w:right w:val="single" w:sz="6" w:space="5" w:color="00A4CF"/>
        </w:pBdr>
        <w:spacing w:before="60" w:after="150"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Note: </w:t>
      </w:r>
      <w:r w:rsidRPr="00391BD8">
        <w:rPr>
          <w:rFonts w:ascii="Arial" w:eastAsia="Times New Roman" w:hAnsi="Arial" w:cs="Arial"/>
          <w:color w:val="000000"/>
          <w:sz w:val="20"/>
          <w:szCs w:val="20"/>
          <w:lang w:eastAsia="en-ZA"/>
        </w:rPr>
        <w:t>For your security, Sage recommends configuring web screens to use HTTPS. For more information, see Chapter 5 "Configuring Sage 300 Web Screens or Portal" in the </w:t>
      </w:r>
      <w:r w:rsidRPr="00391BD8">
        <w:rPr>
          <w:rFonts w:ascii="Arial" w:eastAsia="Times New Roman" w:hAnsi="Arial" w:cs="Arial"/>
          <w:i/>
          <w:iCs/>
          <w:color w:val="000000"/>
          <w:sz w:val="20"/>
          <w:szCs w:val="20"/>
          <w:lang w:eastAsia="en-ZA"/>
        </w:rPr>
        <w:t>Sage 300 Installation and Administration Guide</w:t>
      </w:r>
      <w:r w:rsidRPr="00391BD8">
        <w:rPr>
          <w:rFonts w:ascii="Arial" w:eastAsia="Times New Roman" w:hAnsi="Arial" w:cs="Arial"/>
          <w:color w:val="000000"/>
          <w:sz w:val="20"/>
          <w:szCs w:val="20"/>
          <w:lang w:eastAsia="en-ZA"/>
        </w:rPr>
        <w:t>.</w:t>
      </w:r>
    </w:p>
    <w:p w:rsidR="00391BD8" w:rsidRPr="00391BD8" w:rsidRDefault="00391BD8" w:rsidP="00391BD8">
      <w:pPr>
        <w:numPr>
          <w:ilvl w:val="0"/>
          <w:numId w:val="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When using the Notes screen on the Sage 300 classic desktop:</w:t>
      </w:r>
    </w:p>
    <w:p w:rsidR="00391BD8" w:rsidRPr="00391BD8" w:rsidRDefault="00391BD8" w:rsidP="00391BD8">
      <w:pPr>
        <w:numPr>
          <w:ilvl w:val="1"/>
          <w:numId w:val="8"/>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When adding or editing a note, the text editing area and toolbar appear only if you have enabled active scripting and scripting of Java applets in Internet Explorer security settings. For more information, see Knowledgebase article </w:t>
      </w:r>
      <w:hyperlink r:id="rId9" w:tgtFrame="_blank" w:history="1">
        <w:r w:rsidRPr="00391BD8">
          <w:rPr>
            <w:rFonts w:ascii="Arial" w:eastAsia="Times New Roman" w:hAnsi="Arial" w:cs="Arial"/>
            <w:color w:val="4178BE"/>
            <w:sz w:val="20"/>
            <w:szCs w:val="20"/>
            <w:u w:val="single"/>
            <w:lang w:eastAsia="en-ZA"/>
          </w:rPr>
          <w:t>76898</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1"/>
          <w:numId w:val="9"/>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Notes screen does not appear correctly if you use the </w:t>
      </w:r>
      <w:r w:rsidRPr="00391BD8">
        <w:rPr>
          <w:rFonts w:ascii="Arial" w:eastAsia="Times New Roman" w:hAnsi="Arial" w:cs="Arial"/>
          <w:b/>
          <w:bCs/>
          <w:color w:val="000000"/>
          <w:sz w:val="20"/>
          <w:szCs w:val="20"/>
          <w:lang w:eastAsia="en-ZA"/>
        </w:rPr>
        <w:t>Medium - 125%</w:t>
      </w:r>
      <w:r w:rsidRPr="00391BD8">
        <w:rPr>
          <w:rFonts w:ascii="Arial" w:eastAsia="Times New Roman" w:hAnsi="Arial" w:cs="Arial"/>
          <w:color w:val="000000"/>
          <w:sz w:val="20"/>
          <w:szCs w:val="20"/>
          <w:lang w:eastAsia="en-ZA"/>
        </w:rPr>
        <w:t> display size (specified in Windows control panel). For more information, see Knowledgebase article </w:t>
      </w:r>
      <w:hyperlink r:id="rId10" w:tgtFrame="_blank" w:history="1">
        <w:r w:rsidRPr="00391BD8">
          <w:rPr>
            <w:rFonts w:ascii="Arial" w:eastAsia="Times New Roman" w:hAnsi="Arial" w:cs="Arial"/>
            <w:color w:val="4178BE"/>
            <w:sz w:val="20"/>
            <w:szCs w:val="20"/>
            <w:u w:val="single"/>
            <w:lang w:eastAsia="en-ZA"/>
          </w:rPr>
          <w:t>76926</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10"/>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Some periodic processing web screens that should be usable only when a single user is signed in may be usable even when multiple users are signed in. Before using such screens, ensure that all other users have signed out of all Sage 300 classic screens and Sage 300c web screens. (Examples of screens that should be usable only when a single user is signed in include G/L Create New Year, G/L Period End Maintenance, Bank Post Reconciliation, A/P Year End, A/R Year End, O/E Clear History, and P/O Clear History.)</w:t>
      </w:r>
    </w:p>
    <w:p w:rsidR="00391BD8" w:rsidRPr="00391BD8" w:rsidRDefault="00391BD8" w:rsidP="00391BD8">
      <w:pPr>
        <w:numPr>
          <w:ilvl w:val="0"/>
          <w:numId w:val="1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When previewing reports in Sage 300c web screens, information in some reports is not aligned correctly. To work around this issue, export the report to PDF format. For more information, see Knowledgebase article </w:t>
      </w:r>
      <w:hyperlink r:id="rId11" w:tgtFrame="_blank" w:history="1">
        <w:r w:rsidRPr="00391BD8">
          <w:rPr>
            <w:rFonts w:ascii="Arial" w:eastAsia="Times New Roman" w:hAnsi="Arial" w:cs="Arial"/>
            <w:color w:val="4178BE"/>
            <w:sz w:val="20"/>
            <w:szCs w:val="20"/>
            <w:u w:val="single"/>
            <w:lang w:eastAsia="en-ZA"/>
          </w:rPr>
          <w:t>76337</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1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the Web Deployment option, when signing in for the first time after upgrading to Sage 300 2017 from an earlier version, the Sage 300 Web Session Manager prompts you to install an earlier version of Sage 300 .NET Libraries instead of Sage 300 .NET Libraries 2017. For instructions on how to work around this issue, see Knowledgebase article </w:t>
      </w:r>
      <w:hyperlink r:id="rId12" w:tgtFrame="_blank" w:history="1">
        <w:r w:rsidRPr="00391BD8">
          <w:rPr>
            <w:rFonts w:ascii="Arial" w:eastAsia="Times New Roman" w:hAnsi="Arial" w:cs="Arial"/>
            <w:color w:val="4178BE"/>
            <w:sz w:val="20"/>
            <w:szCs w:val="20"/>
            <w:u w:val="single"/>
            <w:lang w:eastAsia="en-ZA"/>
          </w:rPr>
          <w:t>76601</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1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Sage 300 uses components of Microsoft Internet Explorer to display help topics. If the Enhanced Security Configuration setting is turned on for your browser, you will receive an error message when you try to display certain help topics. To display help correctly for all topics and to prevent the error message, you must add the following site to the list of Trusted sites in Internet Explorer: about</w:t>
      </w:r>
      <w:proofErr w:type="gramStart"/>
      <w:r w:rsidRPr="00391BD8">
        <w:rPr>
          <w:rFonts w:ascii="Arial" w:eastAsia="Times New Roman" w:hAnsi="Arial" w:cs="Arial"/>
          <w:color w:val="000000"/>
          <w:sz w:val="20"/>
          <w:szCs w:val="20"/>
          <w:lang w:eastAsia="en-ZA"/>
        </w:rPr>
        <w:t>:security</w:t>
      </w:r>
      <w:proofErr w:type="gramEnd"/>
      <w:r w:rsidRPr="00391BD8">
        <w:rPr>
          <w:rFonts w:ascii="Arial" w:eastAsia="Times New Roman" w:hAnsi="Arial" w:cs="Arial"/>
          <w:color w:val="000000"/>
          <w:sz w:val="20"/>
          <w:szCs w:val="20"/>
          <w:lang w:eastAsia="en-ZA"/>
        </w:rPr>
        <w:t>_A4WCONTAINERXP.EXE.</w:t>
      </w:r>
    </w:p>
    <w:p w:rsidR="00391BD8" w:rsidRPr="00391BD8" w:rsidRDefault="00391BD8" w:rsidP="00391BD8">
      <w:pPr>
        <w:numPr>
          <w:ilvl w:val="0"/>
          <w:numId w:val="1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are using Sage 300 on a workstation in a client-server environment, you could have trouble viewing help. For example, your browser might display the message "Page cannot be displayed." For a solution, see Sage Knowledgebase article </w:t>
      </w:r>
      <w:hyperlink r:id="rId13" w:tgtFrame="_blank" w:history="1">
        <w:r w:rsidRPr="00391BD8">
          <w:rPr>
            <w:rFonts w:ascii="Arial" w:eastAsia="Times New Roman" w:hAnsi="Arial" w:cs="Arial"/>
            <w:color w:val="4178BE"/>
            <w:sz w:val="20"/>
            <w:szCs w:val="20"/>
            <w:u w:val="single"/>
            <w:lang w:eastAsia="en-ZA"/>
          </w:rPr>
          <w:t>18477</w:t>
        </w:r>
      </w:hyperlink>
      <w:r w:rsidRPr="00391BD8">
        <w:rPr>
          <w:rFonts w:ascii="Arial" w:eastAsia="Times New Roman" w:hAnsi="Arial" w:cs="Arial"/>
          <w:color w:val="000000"/>
          <w:sz w:val="20"/>
          <w:szCs w:val="20"/>
          <w:lang w:eastAsia="en-ZA"/>
        </w:rPr>
        <w:t>, or Microsoft support article </w:t>
      </w:r>
      <w:hyperlink r:id="rId14" w:tgtFrame="_blank" w:history="1">
        <w:r w:rsidRPr="00391BD8">
          <w:rPr>
            <w:rFonts w:ascii="Arial" w:eastAsia="Times New Roman" w:hAnsi="Arial" w:cs="Arial"/>
            <w:color w:val="4178BE"/>
            <w:sz w:val="20"/>
            <w:szCs w:val="20"/>
            <w:u w:val="single"/>
            <w:lang w:eastAsia="en-ZA"/>
          </w:rPr>
          <w:t>896054</w:t>
        </w:r>
      </w:hyperlink>
      <w:r w:rsidRPr="00391BD8">
        <w:rPr>
          <w:rFonts w:ascii="Arial" w:eastAsia="Times New Roman" w:hAnsi="Arial" w:cs="Arial"/>
          <w:color w:val="000000"/>
          <w:sz w:val="20"/>
          <w:szCs w:val="20"/>
          <w:lang w:eastAsia="en-ZA"/>
        </w:rPr>
        <w:t>.</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6" w:name="2017_2_Features"/>
      <w:bookmarkEnd w:id="6"/>
      <w:r w:rsidRPr="00391BD8">
        <w:rPr>
          <w:rFonts w:ascii="Arial" w:eastAsia="Times New Roman" w:hAnsi="Arial" w:cs="Arial"/>
          <w:b/>
          <w:bCs/>
          <w:color w:val="000000"/>
          <w:sz w:val="31"/>
          <w:szCs w:val="31"/>
          <w:lang w:eastAsia="en-ZA"/>
        </w:rPr>
        <w:lastRenderedPageBreak/>
        <w:t>Product Update 2 New Features and Enhancements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sections describe new features and enhancements included in Product Update 2.</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7" w:name="2017_2_General"/>
      <w:bookmarkEnd w:id="7"/>
      <w:r w:rsidRPr="00391BD8">
        <w:rPr>
          <w:rFonts w:ascii="Arial" w:eastAsia="Times New Roman" w:hAnsi="Arial" w:cs="Arial"/>
          <w:b/>
          <w:bCs/>
          <w:color w:val="000000"/>
          <w:sz w:val="24"/>
          <w:szCs w:val="24"/>
          <w:lang w:eastAsia="en-ZA"/>
        </w:rPr>
        <w:t>General Improvements</w:t>
      </w:r>
    </w:p>
    <w:p w:rsidR="00391BD8" w:rsidRPr="00391BD8" w:rsidRDefault="00391BD8" w:rsidP="00391BD8">
      <w:pPr>
        <w:spacing w:before="240"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new features and enhancements are available in both Sage 300c web screens and Sage 300 classic screens:</w:t>
      </w:r>
    </w:p>
    <w:p w:rsidR="00391BD8" w:rsidRPr="00391BD8" w:rsidRDefault="00391BD8" w:rsidP="00391BD8">
      <w:pPr>
        <w:numPr>
          <w:ilvl w:val="0"/>
          <w:numId w:val="1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Improved Item Finder. </w:t>
      </w:r>
      <w:r w:rsidRPr="00391BD8">
        <w:rPr>
          <w:rFonts w:ascii="Arial" w:eastAsia="Times New Roman" w:hAnsi="Arial" w:cs="Arial"/>
          <w:color w:val="000000"/>
          <w:sz w:val="20"/>
          <w:szCs w:val="20"/>
          <w:lang w:eastAsia="en-ZA"/>
        </w:rPr>
        <w:t>The Item Finder now includes the following information:</w:t>
      </w:r>
    </w:p>
    <w:p w:rsidR="00391BD8" w:rsidRPr="00391BD8" w:rsidRDefault="00391BD8" w:rsidP="00391BD8">
      <w:pPr>
        <w:numPr>
          <w:ilvl w:val="1"/>
          <w:numId w:val="16"/>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Quantity Available</w:t>
      </w:r>
    </w:p>
    <w:p w:rsidR="00391BD8" w:rsidRPr="00391BD8" w:rsidRDefault="00391BD8" w:rsidP="00391BD8">
      <w:pPr>
        <w:numPr>
          <w:ilvl w:val="1"/>
          <w:numId w:val="17"/>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Quantity Committed</w:t>
      </w:r>
    </w:p>
    <w:p w:rsidR="00391BD8" w:rsidRPr="00391BD8" w:rsidRDefault="00391BD8" w:rsidP="00391BD8">
      <w:pPr>
        <w:numPr>
          <w:ilvl w:val="1"/>
          <w:numId w:val="18"/>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Quantity on Hand</w:t>
      </w:r>
    </w:p>
    <w:p w:rsidR="00391BD8" w:rsidRPr="00391BD8" w:rsidRDefault="00391BD8" w:rsidP="00391BD8">
      <w:pPr>
        <w:numPr>
          <w:ilvl w:val="1"/>
          <w:numId w:val="19"/>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Quantity on Purchase Order</w:t>
      </w:r>
    </w:p>
    <w:p w:rsidR="00391BD8" w:rsidRPr="00391BD8" w:rsidRDefault="00391BD8" w:rsidP="00391BD8">
      <w:pPr>
        <w:numPr>
          <w:ilvl w:val="1"/>
          <w:numId w:val="20"/>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Quantity on Sales Order</w:t>
      </w:r>
    </w:p>
    <w:p w:rsidR="00391BD8" w:rsidRPr="00391BD8" w:rsidRDefault="00391BD8" w:rsidP="00391BD8">
      <w:pPr>
        <w:numPr>
          <w:ilvl w:val="1"/>
          <w:numId w:val="21"/>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Preferred Vendor (name and number)</w:t>
      </w:r>
    </w:p>
    <w:p w:rsidR="00391BD8" w:rsidRPr="00391BD8" w:rsidRDefault="00391BD8" w:rsidP="00391BD8">
      <w:pPr>
        <w:numPr>
          <w:ilvl w:val="1"/>
          <w:numId w:val="22"/>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Preferred Vendor Item Number</w:t>
      </w:r>
    </w:p>
    <w:p w:rsidR="00391BD8" w:rsidRPr="00391BD8" w:rsidRDefault="00391BD8" w:rsidP="00391BD8">
      <w:pPr>
        <w:numPr>
          <w:ilvl w:val="0"/>
          <w:numId w:val="2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Easier setup for printing to email. </w:t>
      </w:r>
      <w:r w:rsidRPr="00391BD8">
        <w:rPr>
          <w:rFonts w:ascii="Arial" w:eastAsia="Times New Roman" w:hAnsi="Arial" w:cs="Arial"/>
          <w:color w:val="000000"/>
          <w:sz w:val="20"/>
          <w:szCs w:val="20"/>
          <w:lang w:eastAsia="en-ZA"/>
        </w:rPr>
        <w:t>A new Email tab on the Company Profile screen makes it easier to set up and manage print-to-email settings.</w:t>
      </w:r>
    </w:p>
    <w:p w:rsidR="00391BD8" w:rsidRPr="00391BD8" w:rsidRDefault="00391BD8" w:rsidP="00391BD8">
      <w:pPr>
        <w:numPr>
          <w:ilvl w:val="0"/>
          <w:numId w:val="2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More flexibility to change National Accounts. </w:t>
      </w:r>
      <w:r w:rsidRPr="00391BD8">
        <w:rPr>
          <w:rFonts w:ascii="Arial" w:eastAsia="Times New Roman" w:hAnsi="Arial" w:cs="Arial"/>
          <w:color w:val="000000"/>
          <w:sz w:val="20"/>
          <w:szCs w:val="20"/>
          <w:lang w:eastAsia="en-ZA"/>
        </w:rPr>
        <w:t>In Accounts Receivable, you can now change the national account for a customer even if there are outstanding transactions for the customer.</w:t>
      </w:r>
    </w:p>
    <w:p w:rsidR="00391BD8" w:rsidRPr="00391BD8" w:rsidRDefault="00391BD8" w:rsidP="00391BD8">
      <w:pPr>
        <w:numPr>
          <w:ilvl w:val="0"/>
          <w:numId w:val="2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Improved Help menu. </w:t>
      </w:r>
      <w:r w:rsidRPr="00391BD8">
        <w:rPr>
          <w:rFonts w:ascii="Arial" w:eastAsia="Times New Roman" w:hAnsi="Arial" w:cs="Arial"/>
          <w:color w:val="000000"/>
          <w:sz w:val="20"/>
          <w:szCs w:val="20"/>
          <w:lang w:eastAsia="en-ZA"/>
        </w:rPr>
        <w:t>The Help menu has an improved design, including several new options, to get you to the appropriate help resource when you need it.</w:t>
      </w:r>
    </w:p>
    <w:p w:rsidR="00391BD8" w:rsidRPr="00391BD8" w:rsidRDefault="00391BD8" w:rsidP="00391BD8">
      <w:pPr>
        <w:numPr>
          <w:ilvl w:val="0"/>
          <w:numId w:val="2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Improved validation on P/O Receipt Entry screen. </w:t>
      </w:r>
      <w:r w:rsidRPr="00391BD8">
        <w:rPr>
          <w:rFonts w:ascii="Arial" w:eastAsia="Times New Roman" w:hAnsi="Arial" w:cs="Arial"/>
          <w:color w:val="000000"/>
          <w:sz w:val="20"/>
          <w:szCs w:val="20"/>
          <w:lang w:eastAsia="en-ZA"/>
        </w:rPr>
        <w:t>In Purchase Orders, the Receipt Entry screen now prevents you from entering duplicate invoice numbers for the same vendor.</w:t>
      </w:r>
    </w:p>
    <w:p w:rsidR="00391BD8" w:rsidRPr="00391BD8" w:rsidRDefault="00391BD8" w:rsidP="00391BD8">
      <w:pPr>
        <w:numPr>
          <w:ilvl w:val="0"/>
          <w:numId w:val="2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Import templates. </w:t>
      </w:r>
      <w:r w:rsidRPr="00391BD8">
        <w:rPr>
          <w:rFonts w:ascii="Arial" w:eastAsia="Times New Roman" w:hAnsi="Arial" w:cs="Arial"/>
          <w:color w:val="000000"/>
          <w:sz w:val="20"/>
          <w:szCs w:val="20"/>
          <w:lang w:eastAsia="en-ZA"/>
        </w:rPr>
        <w:t>New import template files show the minimum fields required for various record types (such as A/R customers or I/C items). The data in these templates are based on Sage 300 Sample Data. Import templates can be found in the </w:t>
      </w:r>
      <w:proofErr w:type="spellStart"/>
      <w:r w:rsidRPr="00391BD8">
        <w:rPr>
          <w:rFonts w:ascii="Arial" w:eastAsia="Times New Roman" w:hAnsi="Arial" w:cs="Arial"/>
          <w:color w:val="000000"/>
          <w:sz w:val="20"/>
          <w:szCs w:val="20"/>
          <w:lang w:eastAsia="en-ZA"/>
        </w:rPr>
        <w:t>ImportTemplates</w:t>
      </w:r>
      <w:proofErr w:type="spellEnd"/>
      <w:r w:rsidRPr="00391BD8">
        <w:rPr>
          <w:rFonts w:ascii="Arial" w:eastAsia="Times New Roman" w:hAnsi="Arial" w:cs="Arial"/>
          <w:color w:val="000000"/>
          <w:sz w:val="20"/>
          <w:szCs w:val="20"/>
          <w:lang w:eastAsia="en-ZA"/>
        </w:rPr>
        <w:t> folder in the Sage 300 Shared Data folder.</w:t>
      </w:r>
    </w:p>
    <w:p w:rsidR="00391BD8" w:rsidRPr="00391BD8" w:rsidRDefault="00391BD8" w:rsidP="00391BD8">
      <w:pPr>
        <w:numPr>
          <w:ilvl w:val="0"/>
          <w:numId w:val="2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Improved error messages in day-end processing. </w:t>
      </w:r>
      <w:r w:rsidRPr="00391BD8">
        <w:rPr>
          <w:rFonts w:ascii="Arial" w:eastAsia="Times New Roman" w:hAnsi="Arial" w:cs="Arial"/>
          <w:color w:val="000000"/>
          <w:sz w:val="20"/>
          <w:szCs w:val="20"/>
          <w:lang w:eastAsia="en-ZA"/>
        </w:rPr>
        <w:t>If a problem occurs during day-end processing, improved messages help you identify the cause of the problem.</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8" w:name="2017_2_WebScreens"/>
      <w:bookmarkEnd w:id="8"/>
      <w:r w:rsidRPr="00391BD8">
        <w:rPr>
          <w:rFonts w:ascii="Arial" w:eastAsia="Times New Roman" w:hAnsi="Arial" w:cs="Arial"/>
          <w:b/>
          <w:bCs/>
          <w:color w:val="000000"/>
          <w:sz w:val="24"/>
          <w:szCs w:val="24"/>
          <w:lang w:eastAsia="en-ZA"/>
        </w:rPr>
        <w:t>Sage 300c Web Screens</w:t>
      </w:r>
    </w:p>
    <w:p w:rsidR="00391BD8" w:rsidRPr="00391BD8" w:rsidRDefault="00391BD8" w:rsidP="00391BD8">
      <w:pPr>
        <w:spacing w:before="240"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Sage 300c web screens, the following new web screens and features are available:</w:t>
      </w:r>
    </w:p>
    <w:p w:rsidR="00391BD8" w:rsidRPr="00391BD8" w:rsidRDefault="00391BD8" w:rsidP="00391BD8">
      <w:pPr>
        <w:numPr>
          <w:ilvl w:val="0"/>
          <w:numId w:val="29"/>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New Order Entry web screens and features. </w:t>
      </w:r>
      <w:r w:rsidRPr="00391BD8">
        <w:rPr>
          <w:rFonts w:ascii="Arial" w:eastAsia="Times New Roman" w:hAnsi="Arial" w:cs="Arial"/>
          <w:color w:val="000000"/>
          <w:sz w:val="20"/>
          <w:szCs w:val="20"/>
          <w:lang w:eastAsia="en-ZA"/>
        </w:rPr>
        <w:t>This release includes the following new Sage 300c web screens for Order Entry:</w:t>
      </w:r>
    </w:p>
    <w:p w:rsidR="00391BD8" w:rsidRPr="00391BD8" w:rsidRDefault="00391BD8" w:rsidP="00391BD8">
      <w:pPr>
        <w:numPr>
          <w:ilvl w:val="1"/>
          <w:numId w:val="30"/>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Invoice Entry.</w:t>
      </w:r>
      <w:r w:rsidRPr="00391BD8">
        <w:rPr>
          <w:rFonts w:ascii="Arial" w:eastAsia="Times New Roman" w:hAnsi="Arial" w:cs="Arial"/>
          <w:color w:val="000000"/>
          <w:sz w:val="20"/>
          <w:szCs w:val="20"/>
          <w:lang w:eastAsia="en-ZA"/>
        </w:rPr>
        <w:t> Use this screen to enter and manage invoices.</w:t>
      </w:r>
    </w:p>
    <w:p w:rsidR="00391BD8" w:rsidRPr="00391BD8" w:rsidRDefault="00391BD8" w:rsidP="00391BD8">
      <w:pPr>
        <w:numPr>
          <w:ilvl w:val="1"/>
          <w:numId w:val="31"/>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Shipment Entry.</w:t>
      </w:r>
      <w:r w:rsidRPr="00391BD8">
        <w:rPr>
          <w:rFonts w:ascii="Arial" w:eastAsia="Times New Roman" w:hAnsi="Arial" w:cs="Arial"/>
          <w:color w:val="000000"/>
          <w:sz w:val="20"/>
          <w:szCs w:val="20"/>
          <w:lang w:eastAsia="en-ZA"/>
        </w:rPr>
        <w:t> Use this screen to enter and manage shipments.</w:t>
      </w:r>
    </w:p>
    <w:p w:rsidR="00391BD8" w:rsidRPr="00391BD8" w:rsidRDefault="00391BD8" w:rsidP="00391BD8">
      <w:pPr>
        <w:numPr>
          <w:ilvl w:val="1"/>
          <w:numId w:val="32"/>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Capture Payments with Invoices.</w:t>
      </w:r>
      <w:r w:rsidRPr="00391BD8">
        <w:rPr>
          <w:rFonts w:ascii="Arial" w:eastAsia="Times New Roman" w:hAnsi="Arial" w:cs="Arial"/>
          <w:color w:val="000000"/>
          <w:sz w:val="20"/>
          <w:szCs w:val="20"/>
          <w:lang w:eastAsia="en-ZA"/>
        </w:rPr>
        <w:t> Use this screen to capture and invoice pre-authorized credit card payments for multiple orders or shipments.</w:t>
      </w:r>
    </w:p>
    <w:p w:rsidR="00391BD8" w:rsidRPr="00391BD8" w:rsidRDefault="00391BD8" w:rsidP="00391BD8">
      <w:pPr>
        <w:numPr>
          <w:ilvl w:val="0"/>
          <w:numId w:val="3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lastRenderedPageBreak/>
        <w:t>Improved navigation in tables. </w:t>
      </w:r>
      <w:r w:rsidRPr="00391BD8">
        <w:rPr>
          <w:rFonts w:ascii="Arial" w:eastAsia="Times New Roman" w:hAnsi="Arial" w:cs="Arial"/>
          <w:color w:val="000000"/>
          <w:sz w:val="20"/>
          <w:szCs w:val="20"/>
          <w:lang w:eastAsia="en-ZA"/>
        </w:rPr>
        <w:t>You can now navigate around table cells and rows using the arrow keys on your keyboard.</w:t>
      </w:r>
    </w:p>
    <w:p w:rsidR="00391BD8" w:rsidRPr="00391BD8" w:rsidRDefault="00391BD8" w:rsidP="00391BD8">
      <w:pPr>
        <w:numPr>
          <w:ilvl w:val="0"/>
          <w:numId w:val="3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Easily look up Accounts Receivable documents. </w:t>
      </w:r>
      <w:r w:rsidRPr="00391BD8">
        <w:rPr>
          <w:rFonts w:ascii="Arial" w:eastAsia="Times New Roman" w:hAnsi="Arial" w:cs="Arial"/>
          <w:color w:val="000000"/>
          <w:sz w:val="20"/>
          <w:szCs w:val="20"/>
          <w:lang w:eastAsia="en-ZA"/>
        </w:rPr>
        <w:t>A new Inquiry feature makes it easy to look up A/R documents. This feature is available from the web toolbar, the A/R Customers screen, and some transaction entry screens in Accounts Receivable and Order Entry.</w:t>
      </w:r>
    </w:p>
    <w:p w:rsidR="00391BD8" w:rsidRPr="00391BD8" w:rsidRDefault="00391BD8" w:rsidP="00391BD8">
      <w:pPr>
        <w:numPr>
          <w:ilvl w:val="0"/>
          <w:numId w:val="3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Tax-related fields for Malaysia and Singapore. </w:t>
      </w:r>
      <w:r w:rsidRPr="00391BD8">
        <w:rPr>
          <w:rFonts w:ascii="Arial" w:eastAsia="Times New Roman" w:hAnsi="Arial" w:cs="Arial"/>
          <w:color w:val="000000"/>
          <w:sz w:val="20"/>
          <w:szCs w:val="20"/>
          <w:lang w:eastAsia="en-ZA"/>
        </w:rPr>
        <w:t>The following fields, which are required for tax purposes in some jurisdictions (such as Malaysia and Singapore), are now available in Sage 300c web screens:</w:t>
      </w:r>
    </w:p>
    <w:p w:rsidR="00391BD8" w:rsidRPr="00391BD8" w:rsidRDefault="00391BD8" w:rsidP="00391BD8">
      <w:pPr>
        <w:numPr>
          <w:ilvl w:val="1"/>
          <w:numId w:val="36"/>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Business Registration Number.</w:t>
      </w:r>
      <w:r w:rsidRPr="00391BD8">
        <w:rPr>
          <w:rFonts w:ascii="Arial" w:eastAsia="Times New Roman" w:hAnsi="Arial" w:cs="Arial"/>
          <w:color w:val="000000"/>
          <w:sz w:val="20"/>
          <w:szCs w:val="20"/>
          <w:lang w:eastAsia="en-ZA"/>
        </w:rPr>
        <w:t> This field allows you to enter business registration numbers for your company, customers, and vendors. It appears on the Company Profile, A/R Customers, and A/P Vendors screens.</w:t>
      </w:r>
    </w:p>
    <w:p w:rsidR="00391BD8" w:rsidRPr="00391BD8" w:rsidRDefault="00391BD8" w:rsidP="00391BD8">
      <w:pPr>
        <w:numPr>
          <w:ilvl w:val="1"/>
          <w:numId w:val="37"/>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Import Declaration Number.</w:t>
      </w:r>
      <w:r w:rsidRPr="00391BD8">
        <w:rPr>
          <w:rFonts w:ascii="Arial" w:eastAsia="Times New Roman" w:hAnsi="Arial" w:cs="Arial"/>
          <w:color w:val="000000"/>
          <w:sz w:val="20"/>
          <w:szCs w:val="20"/>
          <w:lang w:eastAsia="en-ZA"/>
        </w:rPr>
        <w:t> This field allows you to enter import declaration numbers for imported goods. It appears on the P/O Invoice Entry screen.</w:t>
      </w:r>
    </w:p>
    <w:p w:rsidR="00391BD8" w:rsidRPr="00391BD8" w:rsidRDefault="00391BD8" w:rsidP="00391BD8">
      <w:pPr>
        <w:numPr>
          <w:ilvl w:val="0"/>
          <w:numId w:val="3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Check customer credit status. </w:t>
      </w:r>
      <w:r w:rsidRPr="00391BD8">
        <w:rPr>
          <w:rFonts w:ascii="Arial" w:eastAsia="Times New Roman" w:hAnsi="Arial" w:cs="Arial"/>
          <w:color w:val="000000"/>
          <w:sz w:val="20"/>
          <w:szCs w:val="20"/>
          <w:lang w:eastAsia="en-ZA"/>
        </w:rPr>
        <w:t>A new Credit Status tab on the A/R Customers web screen displays credit status, outstanding balances, and other credit-related information for customers and national accounts. (This information was previously available only on the A/R Customer Inquiry screen in Sage 300 classic screens.)</w:t>
      </w:r>
    </w:p>
    <w:p w:rsidR="00391BD8" w:rsidRPr="00391BD8" w:rsidRDefault="00391BD8" w:rsidP="00391BD8">
      <w:pPr>
        <w:numPr>
          <w:ilvl w:val="0"/>
          <w:numId w:val="39"/>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Improvements to the Sage 300 Web API.</w:t>
      </w:r>
      <w:r w:rsidRPr="00391BD8">
        <w:rPr>
          <w:rFonts w:ascii="Arial" w:eastAsia="Times New Roman" w:hAnsi="Arial" w:cs="Arial"/>
          <w:color w:val="000000"/>
          <w:sz w:val="20"/>
          <w:szCs w:val="20"/>
          <w:lang w:eastAsia="en-ZA"/>
        </w:rPr>
        <w:t> The Sage 300 Web API now supports the $select operator, which allows you to select properties to include in a response. For more information, run Swagger in </w:t>
      </w:r>
      <w:hyperlink r:id="rId15" w:tgtFrame="_blank" w:history="1">
        <w:r w:rsidRPr="00391BD8">
          <w:rPr>
            <w:rFonts w:ascii="Arial" w:eastAsia="Times New Roman" w:hAnsi="Arial" w:cs="Arial"/>
            <w:color w:val="4178BE"/>
            <w:sz w:val="20"/>
            <w:szCs w:val="20"/>
            <w:u w:val="single"/>
            <w:lang w:eastAsia="en-ZA"/>
          </w:rPr>
          <w:t>http://localhost/sage300webapi</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40"/>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Sage 300 Web API security authorizations. </w:t>
      </w:r>
      <w:r w:rsidRPr="00391BD8">
        <w:rPr>
          <w:rFonts w:ascii="Arial" w:eastAsia="Times New Roman" w:hAnsi="Arial" w:cs="Arial"/>
          <w:color w:val="000000"/>
          <w:sz w:val="20"/>
          <w:szCs w:val="20"/>
          <w:lang w:eastAsia="en-ZA"/>
        </w:rPr>
        <w:t>To give you more control over access to Sage 300 Web API features, a new </w:t>
      </w:r>
      <w:r w:rsidRPr="00391BD8">
        <w:rPr>
          <w:rFonts w:ascii="Arial" w:eastAsia="Times New Roman" w:hAnsi="Arial" w:cs="Arial"/>
          <w:b/>
          <w:bCs/>
          <w:color w:val="000000"/>
          <w:sz w:val="20"/>
          <w:szCs w:val="20"/>
          <w:lang w:eastAsia="en-ZA"/>
        </w:rPr>
        <w:t>Sage 300 Web API</w:t>
      </w:r>
      <w:r w:rsidRPr="00391BD8">
        <w:rPr>
          <w:rFonts w:ascii="Arial" w:eastAsia="Times New Roman" w:hAnsi="Arial" w:cs="Arial"/>
          <w:color w:val="000000"/>
          <w:sz w:val="20"/>
          <w:szCs w:val="20"/>
          <w:lang w:eastAsia="en-ZA"/>
        </w:rPr>
        <w:t> security authorization is available for Common Services, Bank Services, Tax Services, General Ledger, Accounts Receivable, Accounts Payable, Inventory Control, Order Entry, and Purchase Orders.</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9" w:name="2017_2_ClassicScreens"/>
      <w:bookmarkEnd w:id="9"/>
      <w:r w:rsidRPr="00391BD8">
        <w:rPr>
          <w:rFonts w:ascii="Arial" w:eastAsia="Times New Roman" w:hAnsi="Arial" w:cs="Arial"/>
          <w:b/>
          <w:bCs/>
          <w:color w:val="000000"/>
          <w:sz w:val="24"/>
          <w:szCs w:val="24"/>
          <w:lang w:eastAsia="en-ZA"/>
        </w:rPr>
        <w:t>Sage 300 Classic Screens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new features and improvements are available in Sage 300 classic screens:</w:t>
      </w:r>
    </w:p>
    <w:p w:rsidR="00391BD8" w:rsidRPr="00391BD8" w:rsidRDefault="00391BD8" w:rsidP="00391BD8">
      <w:pPr>
        <w:numPr>
          <w:ilvl w:val="0"/>
          <w:numId w:val="4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Easier setup and new SMTP option for printing to email. </w:t>
      </w:r>
      <w:r w:rsidRPr="00391BD8">
        <w:rPr>
          <w:rFonts w:ascii="Arial" w:eastAsia="Times New Roman" w:hAnsi="Arial" w:cs="Arial"/>
          <w:color w:val="000000"/>
          <w:sz w:val="20"/>
          <w:szCs w:val="20"/>
          <w:lang w:eastAsia="en-ZA"/>
        </w:rPr>
        <w:t>A new Email tab on the Company Profile screen makes it easier to set up and manage print-to-email settings for Sage 300 classic screens. You can send email using Microsoft Outlook, or you can select the new </w:t>
      </w:r>
      <w:r w:rsidRPr="00391BD8">
        <w:rPr>
          <w:rFonts w:ascii="Arial" w:eastAsia="Times New Roman" w:hAnsi="Arial" w:cs="Arial"/>
          <w:b/>
          <w:bCs/>
          <w:color w:val="000000"/>
          <w:sz w:val="20"/>
          <w:szCs w:val="20"/>
          <w:lang w:eastAsia="en-ZA"/>
        </w:rPr>
        <w:t>Use SMTP</w:t>
      </w:r>
      <w:r w:rsidRPr="00391BD8">
        <w:rPr>
          <w:rFonts w:ascii="Arial" w:eastAsia="Times New Roman" w:hAnsi="Arial" w:cs="Arial"/>
          <w:color w:val="000000"/>
          <w:sz w:val="20"/>
          <w:szCs w:val="20"/>
          <w:lang w:eastAsia="en-ZA"/>
        </w:rPr>
        <w:t> option to use an SMTP (Simple Mail Transfer Protocol) service to send documents via email.</w:t>
      </w:r>
    </w:p>
    <w:p w:rsidR="00391BD8" w:rsidRPr="00391BD8" w:rsidRDefault="00391BD8" w:rsidP="00391BD8">
      <w:pPr>
        <w:numPr>
          <w:ilvl w:val="0"/>
          <w:numId w:val="4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Customize how Order Entry handles price and credit limit overrides. </w:t>
      </w:r>
      <w:r w:rsidRPr="00391BD8">
        <w:rPr>
          <w:rFonts w:ascii="Arial" w:eastAsia="Times New Roman" w:hAnsi="Arial" w:cs="Arial"/>
          <w:color w:val="000000"/>
          <w:sz w:val="20"/>
          <w:szCs w:val="20"/>
          <w:lang w:eastAsia="en-ZA"/>
        </w:rPr>
        <w:t>The OE.INI file includes a new </w:t>
      </w:r>
      <w:proofErr w:type="spellStart"/>
      <w:r w:rsidRPr="00391BD8">
        <w:rPr>
          <w:rFonts w:ascii="Arial" w:eastAsia="Times New Roman" w:hAnsi="Arial" w:cs="Arial"/>
          <w:b/>
          <w:bCs/>
          <w:color w:val="000000"/>
          <w:sz w:val="20"/>
          <w:szCs w:val="20"/>
          <w:lang w:eastAsia="en-ZA"/>
        </w:rPr>
        <w:t>UsernamePasswordToOverride</w:t>
      </w:r>
      <w:proofErr w:type="spellEnd"/>
      <w:r w:rsidRPr="00391BD8">
        <w:rPr>
          <w:rFonts w:ascii="Arial" w:eastAsia="Times New Roman" w:hAnsi="Arial" w:cs="Arial"/>
          <w:color w:val="000000"/>
          <w:sz w:val="20"/>
          <w:szCs w:val="20"/>
          <w:lang w:eastAsia="en-ZA"/>
        </w:rPr>
        <w:t> customization option, which lets you specify how unit price limit overrides and credit limit overrides are approved in O/E transaction entry screens. For more information, see Knowledgebase article </w:t>
      </w:r>
      <w:hyperlink r:id="rId16" w:tgtFrame="_blank" w:history="1">
        <w:r w:rsidRPr="00391BD8">
          <w:rPr>
            <w:rFonts w:ascii="Arial" w:eastAsia="Times New Roman" w:hAnsi="Arial" w:cs="Arial"/>
            <w:color w:val="4178BE"/>
            <w:sz w:val="20"/>
            <w:szCs w:val="20"/>
            <w:u w:val="single"/>
            <w:lang w:eastAsia="en-ZA"/>
          </w:rPr>
          <w:t>21367</w:t>
        </w:r>
      </w:hyperlink>
      <w:r w:rsidRPr="00391BD8">
        <w:rPr>
          <w:rFonts w:ascii="Arial" w:eastAsia="Times New Roman" w:hAnsi="Arial" w:cs="Arial"/>
          <w:color w:val="000000"/>
          <w:sz w:val="20"/>
          <w:szCs w:val="20"/>
          <w:lang w:eastAsia="en-ZA"/>
        </w:rPr>
        <w:t>.</w:t>
      </w:r>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10" w:name="2017_2_Fixes"/>
      <w:bookmarkEnd w:id="10"/>
      <w:r w:rsidRPr="00391BD8">
        <w:rPr>
          <w:rFonts w:ascii="Arial" w:eastAsia="Times New Roman" w:hAnsi="Arial" w:cs="Arial"/>
          <w:b/>
          <w:bCs/>
          <w:color w:val="000000"/>
          <w:sz w:val="31"/>
          <w:szCs w:val="31"/>
          <w:lang w:eastAsia="en-ZA"/>
        </w:rPr>
        <w:t>Product Update 2 Program Fixes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sections describe program fixes included in Product Update 2.</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1" w:name="Notes2017_2_Fixes"/>
      <w:bookmarkEnd w:id="11"/>
      <w:r w:rsidRPr="00391BD8">
        <w:rPr>
          <w:rFonts w:ascii="Arial" w:eastAsia="Times New Roman" w:hAnsi="Arial" w:cs="Arial"/>
          <w:b/>
          <w:bCs/>
          <w:color w:val="000000"/>
          <w:sz w:val="24"/>
          <w:szCs w:val="24"/>
          <w:lang w:eastAsia="en-ZA"/>
        </w:rPr>
        <w:t>Notes in Sage 300 Classic Screens</w:t>
      </w:r>
    </w:p>
    <w:p w:rsidR="00391BD8" w:rsidRPr="00391BD8" w:rsidRDefault="00391BD8" w:rsidP="00391BD8">
      <w:pPr>
        <w:numPr>
          <w:ilvl w:val="0"/>
          <w:numId w:val="4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prevented notes (displayed on the Notes screen) from appearing for vendors or customers if the vendor or customer number included a space.</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2" w:name="ItemFinder2017_2_Fixes"/>
      <w:bookmarkEnd w:id="12"/>
      <w:r w:rsidRPr="00391BD8">
        <w:rPr>
          <w:rFonts w:ascii="Arial" w:eastAsia="Times New Roman" w:hAnsi="Arial" w:cs="Arial"/>
          <w:b/>
          <w:bCs/>
          <w:color w:val="000000"/>
          <w:sz w:val="24"/>
          <w:szCs w:val="24"/>
          <w:lang w:eastAsia="en-ZA"/>
        </w:rPr>
        <w:lastRenderedPageBreak/>
        <w:t>Item Finder in Sage 300c Web Screens</w:t>
      </w:r>
    </w:p>
    <w:p w:rsidR="00391BD8" w:rsidRPr="00391BD8" w:rsidRDefault="00391BD8" w:rsidP="00391BD8">
      <w:pPr>
        <w:numPr>
          <w:ilvl w:val="0"/>
          <w:numId w:val="4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 xml:space="preserve">Fixed a problem on some web screens that could prevent you from entering an item number that included a hyphen. This problem occurred if your system does not use hyphens as separators in item structures (this setting is specified on </w:t>
      </w:r>
      <w:proofErr w:type="gramStart"/>
      <w:r w:rsidRPr="00391BD8">
        <w:rPr>
          <w:rFonts w:ascii="Arial" w:eastAsia="Times New Roman" w:hAnsi="Arial" w:cs="Arial"/>
          <w:color w:val="000000"/>
          <w:sz w:val="20"/>
          <w:szCs w:val="20"/>
          <w:lang w:eastAsia="en-ZA"/>
        </w:rPr>
        <w:t>the I</w:t>
      </w:r>
      <w:proofErr w:type="gramEnd"/>
      <w:r w:rsidRPr="00391BD8">
        <w:rPr>
          <w:rFonts w:ascii="Arial" w:eastAsia="Times New Roman" w:hAnsi="Arial" w:cs="Arial"/>
          <w:color w:val="000000"/>
          <w:sz w:val="20"/>
          <w:szCs w:val="20"/>
          <w:lang w:eastAsia="en-ZA"/>
        </w:rPr>
        <w:t>/C Options screen). For more information, see Knowledgebase article </w:t>
      </w:r>
      <w:hyperlink r:id="rId17" w:tgtFrame="_blank" w:history="1">
        <w:r w:rsidRPr="00391BD8">
          <w:rPr>
            <w:rFonts w:ascii="Arial" w:eastAsia="Times New Roman" w:hAnsi="Arial" w:cs="Arial"/>
            <w:color w:val="4178BE"/>
            <w:sz w:val="20"/>
            <w:szCs w:val="20"/>
            <w:u w:val="single"/>
            <w:lang w:eastAsia="en-ZA"/>
          </w:rPr>
          <w:t>82279</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3" w:name="TableCustomizations2017_2_Fixes"/>
      <w:bookmarkEnd w:id="13"/>
      <w:r w:rsidRPr="00391BD8">
        <w:rPr>
          <w:rFonts w:ascii="Arial" w:eastAsia="Times New Roman" w:hAnsi="Arial" w:cs="Arial"/>
          <w:b/>
          <w:bCs/>
          <w:color w:val="000000"/>
          <w:sz w:val="24"/>
          <w:szCs w:val="24"/>
          <w:lang w:eastAsia="en-ZA"/>
        </w:rPr>
        <w:t>User-specific table customization in Sage 300c Web Screens</w:t>
      </w:r>
    </w:p>
    <w:p w:rsidR="00391BD8" w:rsidRPr="00391BD8" w:rsidRDefault="00391BD8" w:rsidP="00391BD8">
      <w:pPr>
        <w:numPr>
          <w:ilvl w:val="0"/>
          <w:numId w:val="4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prevented user-specific table customizations from being saved in some Sage 300c web screens. For more information, see Knowledgebase articles </w:t>
      </w:r>
      <w:hyperlink r:id="rId18" w:tgtFrame="_blank" w:history="1">
        <w:r w:rsidRPr="00391BD8">
          <w:rPr>
            <w:rFonts w:ascii="Arial" w:eastAsia="Times New Roman" w:hAnsi="Arial" w:cs="Arial"/>
            <w:color w:val="4178BE"/>
            <w:sz w:val="20"/>
            <w:szCs w:val="20"/>
            <w:u w:val="single"/>
            <w:lang w:eastAsia="en-ZA"/>
          </w:rPr>
          <w:t>81774</w:t>
        </w:r>
      </w:hyperlink>
      <w:r w:rsidRPr="00391BD8">
        <w:rPr>
          <w:rFonts w:ascii="Arial" w:eastAsia="Times New Roman" w:hAnsi="Arial" w:cs="Arial"/>
          <w:color w:val="000000"/>
          <w:sz w:val="20"/>
          <w:szCs w:val="20"/>
          <w:lang w:eastAsia="en-ZA"/>
        </w:rPr>
        <w:t> and </w:t>
      </w:r>
      <w:hyperlink r:id="rId19" w:tgtFrame="_blank" w:history="1">
        <w:r w:rsidRPr="00391BD8">
          <w:rPr>
            <w:rFonts w:ascii="Arial" w:eastAsia="Times New Roman" w:hAnsi="Arial" w:cs="Arial"/>
            <w:color w:val="4178BE"/>
            <w:sz w:val="20"/>
            <w:szCs w:val="20"/>
            <w:u w:val="single"/>
            <w:lang w:eastAsia="en-ZA"/>
          </w:rPr>
          <w:t>82274</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4" w:name="BK2017_2_Fixes"/>
      <w:bookmarkEnd w:id="14"/>
      <w:r w:rsidRPr="00391BD8">
        <w:rPr>
          <w:rFonts w:ascii="Arial" w:eastAsia="Times New Roman" w:hAnsi="Arial" w:cs="Arial"/>
          <w:b/>
          <w:bCs/>
          <w:color w:val="000000"/>
          <w:sz w:val="24"/>
          <w:szCs w:val="24"/>
          <w:lang w:eastAsia="en-ZA"/>
        </w:rPr>
        <w:t>Bank Services</w:t>
      </w:r>
    </w:p>
    <w:p w:rsidR="00391BD8" w:rsidRPr="00391BD8" w:rsidRDefault="00391BD8" w:rsidP="00391BD8">
      <w:pPr>
        <w:numPr>
          <w:ilvl w:val="0"/>
          <w:numId w:val="4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Sage 300 to stop working if you exported bank reconciliation data. For more information, see Knowledgebase article </w:t>
      </w:r>
      <w:hyperlink r:id="rId20" w:tgtFrame="_blank" w:history="1">
        <w:r w:rsidRPr="00391BD8">
          <w:rPr>
            <w:rFonts w:ascii="Arial" w:eastAsia="Times New Roman" w:hAnsi="Arial" w:cs="Arial"/>
            <w:color w:val="4178BE"/>
            <w:sz w:val="20"/>
            <w:szCs w:val="20"/>
            <w:u w:val="single"/>
            <w:lang w:eastAsia="en-ZA"/>
          </w:rPr>
          <w:t>80207</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4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in Sage 300c web screens on the Reconcile Statements screen, which prevented you from drilling down to A/P Payments. For more information, see Knowledgebase article </w:t>
      </w:r>
      <w:hyperlink r:id="rId21" w:tgtFrame="_blank" w:history="1">
        <w:r w:rsidRPr="00391BD8">
          <w:rPr>
            <w:rFonts w:ascii="Arial" w:eastAsia="Times New Roman" w:hAnsi="Arial" w:cs="Arial"/>
            <w:color w:val="4178BE"/>
            <w:sz w:val="20"/>
            <w:szCs w:val="20"/>
            <w:u w:val="single"/>
            <w:lang w:eastAsia="en-ZA"/>
          </w:rPr>
          <w:t>82336</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5" w:name="AR2017_2_Fixes"/>
      <w:bookmarkEnd w:id="15"/>
      <w:r w:rsidRPr="00391BD8">
        <w:rPr>
          <w:rFonts w:ascii="Arial" w:eastAsia="Times New Roman" w:hAnsi="Arial" w:cs="Arial"/>
          <w:b/>
          <w:bCs/>
          <w:color w:val="000000"/>
          <w:sz w:val="24"/>
          <w:szCs w:val="24"/>
          <w:lang w:eastAsia="en-ZA"/>
        </w:rPr>
        <w:t>Accounts Receivable</w:t>
      </w:r>
    </w:p>
    <w:p w:rsidR="00391BD8" w:rsidRPr="00391BD8" w:rsidRDefault="00391BD8" w:rsidP="00391BD8">
      <w:pPr>
        <w:numPr>
          <w:ilvl w:val="0"/>
          <w:numId w:val="4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Sage 300c web screens:</w:t>
      </w:r>
    </w:p>
    <w:p w:rsidR="00391BD8" w:rsidRPr="00391BD8" w:rsidRDefault="00391BD8" w:rsidP="00391BD8">
      <w:pPr>
        <w:numPr>
          <w:ilvl w:val="1"/>
          <w:numId w:val="49"/>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if you opened the Receipt Entry screen from the Receipt Batch List screen, which caused some information and fields to be displayed incorrectly on the Receipt Entry screen. For more information, see Knowledgebase article </w:t>
      </w:r>
      <w:hyperlink r:id="rId22" w:tgtFrame="_blank" w:history="1">
        <w:r w:rsidRPr="00391BD8">
          <w:rPr>
            <w:rFonts w:ascii="Arial" w:eastAsia="Times New Roman" w:hAnsi="Arial" w:cs="Arial"/>
            <w:color w:val="4178BE"/>
            <w:sz w:val="20"/>
            <w:szCs w:val="20"/>
            <w:u w:val="single"/>
            <w:lang w:eastAsia="en-ZA"/>
          </w:rPr>
          <w:t>81936</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1"/>
          <w:numId w:val="50"/>
        </w:numPr>
        <w:spacing w:before="75" w:after="75" w:line="306" w:lineRule="atLeast"/>
        <w:ind w:left="54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prevented you from creating ship-to locations for a customer whose customer number includes the character “&amp;”. For more information, see Knowledgebase article </w:t>
      </w:r>
      <w:hyperlink r:id="rId23" w:tgtFrame="_blank" w:history="1">
        <w:r w:rsidRPr="00391BD8">
          <w:rPr>
            <w:rFonts w:ascii="Arial" w:eastAsia="Times New Roman" w:hAnsi="Arial" w:cs="Arial"/>
            <w:color w:val="4178BE"/>
            <w:sz w:val="20"/>
            <w:szCs w:val="20"/>
            <w:u w:val="single"/>
            <w:lang w:eastAsia="en-ZA"/>
          </w:rPr>
          <w:t>82515</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6" w:name="GL2017_2_Fixes"/>
      <w:bookmarkEnd w:id="16"/>
      <w:r w:rsidRPr="00391BD8">
        <w:rPr>
          <w:rFonts w:ascii="Arial" w:eastAsia="Times New Roman" w:hAnsi="Arial" w:cs="Arial"/>
          <w:b/>
          <w:bCs/>
          <w:color w:val="000000"/>
          <w:sz w:val="24"/>
          <w:szCs w:val="24"/>
          <w:lang w:eastAsia="en-ZA"/>
        </w:rPr>
        <w:t>General Ledger</w:t>
      </w:r>
    </w:p>
    <w:p w:rsidR="00391BD8" w:rsidRPr="00391BD8" w:rsidRDefault="00391BD8" w:rsidP="00391BD8">
      <w:pPr>
        <w:numPr>
          <w:ilvl w:val="0"/>
          <w:numId w:val="5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cause incorrect Provisional Balance amounts to appear on the G/L Trial Balance Report if you selected the </w:t>
      </w:r>
      <w:r w:rsidRPr="00391BD8">
        <w:rPr>
          <w:rFonts w:ascii="Arial" w:eastAsia="Times New Roman" w:hAnsi="Arial" w:cs="Arial"/>
          <w:b/>
          <w:bCs/>
          <w:color w:val="000000"/>
          <w:sz w:val="20"/>
          <w:szCs w:val="20"/>
          <w:lang w:eastAsia="en-ZA"/>
        </w:rPr>
        <w:t xml:space="preserve">Use Rolled </w:t>
      </w:r>
      <w:proofErr w:type="gramStart"/>
      <w:r w:rsidRPr="00391BD8">
        <w:rPr>
          <w:rFonts w:ascii="Arial" w:eastAsia="Times New Roman" w:hAnsi="Arial" w:cs="Arial"/>
          <w:b/>
          <w:bCs/>
          <w:color w:val="000000"/>
          <w:sz w:val="20"/>
          <w:szCs w:val="20"/>
          <w:lang w:eastAsia="en-ZA"/>
        </w:rPr>
        <w:t>Up</w:t>
      </w:r>
      <w:proofErr w:type="gramEnd"/>
      <w:r w:rsidRPr="00391BD8">
        <w:rPr>
          <w:rFonts w:ascii="Arial" w:eastAsia="Times New Roman" w:hAnsi="Arial" w:cs="Arial"/>
          <w:b/>
          <w:bCs/>
          <w:color w:val="000000"/>
          <w:sz w:val="20"/>
          <w:szCs w:val="20"/>
          <w:lang w:eastAsia="en-ZA"/>
        </w:rPr>
        <w:t xml:space="preserve"> Amounts</w:t>
      </w:r>
      <w:r w:rsidRPr="00391BD8">
        <w:rPr>
          <w:rFonts w:ascii="Arial" w:eastAsia="Times New Roman" w:hAnsi="Arial" w:cs="Arial"/>
          <w:color w:val="000000"/>
          <w:sz w:val="20"/>
          <w:szCs w:val="20"/>
          <w:lang w:eastAsia="en-ZA"/>
        </w:rPr>
        <w:t> option. For more information, see Knowledgebase article </w:t>
      </w:r>
      <w:hyperlink r:id="rId24" w:tgtFrame="_blank" w:history="1">
        <w:r w:rsidRPr="00391BD8">
          <w:rPr>
            <w:rFonts w:ascii="Arial" w:eastAsia="Times New Roman" w:hAnsi="Arial" w:cs="Arial"/>
            <w:color w:val="4178BE"/>
            <w:sz w:val="20"/>
            <w:szCs w:val="20"/>
            <w:u w:val="single"/>
            <w:lang w:eastAsia="en-ZA"/>
          </w:rPr>
          <w:t>81698</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5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cause the Excel status bar to disappear when using Financial Reporter - Statement Designer reports. For more information, see Knowledgebase article </w:t>
      </w:r>
      <w:hyperlink r:id="rId25" w:tgtFrame="_blank" w:history="1">
        <w:r w:rsidRPr="00391BD8">
          <w:rPr>
            <w:rFonts w:ascii="Arial" w:eastAsia="Times New Roman" w:hAnsi="Arial" w:cs="Arial"/>
            <w:color w:val="4178BE"/>
            <w:sz w:val="20"/>
            <w:szCs w:val="20"/>
            <w:u w:val="single"/>
            <w:lang w:eastAsia="en-ZA"/>
          </w:rPr>
          <w:t>81770</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5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Improved performance when creating recurring entries batches. For more information, see Knowledgebase article </w:t>
      </w:r>
      <w:hyperlink r:id="rId26" w:tgtFrame="_blank" w:history="1">
        <w:r w:rsidRPr="00391BD8">
          <w:rPr>
            <w:rFonts w:ascii="Arial" w:eastAsia="Times New Roman" w:hAnsi="Arial" w:cs="Arial"/>
            <w:color w:val="4178BE"/>
            <w:sz w:val="20"/>
            <w:szCs w:val="20"/>
            <w:u w:val="single"/>
            <w:lang w:eastAsia="en-ZA"/>
          </w:rPr>
          <w:t>81980</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7" w:name="IC2017_2_Fixes"/>
      <w:bookmarkEnd w:id="17"/>
      <w:r w:rsidRPr="00391BD8">
        <w:rPr>
          <w:rFonts w:ascii="Arial" w:eastAsia="Times New Roman" w:hAnsi="Arial" w:cs="Arial"/>
          <w:b/>
          <w:bCs/>
          <w:color w:val="000000"/>
          <w:sz w:val="24"/>
          <w:szCs w:val="24"/>
          <w:lang w:eastAsia="en-ZA"/>
        </w:rPr>
        <w:t>Inventory Control</w:t>
      </w:r>
    </w:p>
    <w:p w:rsidR="00391BD8" w:rsidRPr="00391BD8" w:rsidRDefault="00391BD8" w:rsidP="00391BD8">
      <w:pPr>
        <w:numPr>
          <w:ilvl w:val="0"/>
          <w:numId w:val="5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Sage 300 to stop working if you posted a transaction from the Lot Recalls/Releases screen. For more information, see Knowledgebase article </w:t>
      </w:r>
      <w:hyperlink r:id="rId27" w:tgtFrame="_blank" w:history="1">
        <w:r w:rsidRPr="00391BD8">
          <w:rPr>
            <w:rFonts w:ascii="Arial" w:eastAsia="Times New Roman" w:hAnsi="Arial" w:cs="Arial"/>
            <w:color w:val="4178BE"/>
            <w:sz w:val="20"/>
            <w:szCs w:val="20"/>
            <w:u w:val="single"/>
            <w:lang w:eastAsia="en-ZA"/>
          </w:rPr>
          <w:t>79983</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5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cause an error message to appear when running Day End Processing for an invoice adjustment on a lot or serial costed item. For more information, see Knowledgebase article </w:t>
      </w:r>
      <w:hyperlink r:id="rId28" w:tgtFrame="_blank" w:history="1">
        <w:r w:rsidRPr="00391BD8">
          <w:rPr>
            <w:rFonts w:ascii="Arial" w:eastAsia="Times New Roman" w:hAnsi="Arial" w:cs="Arial"/>
            <w:color w:val="4178BE"/>
            <w:sz w:val="20"/>
            <w:szCs w:val="20"/>
            <w:u w:val="single"/>
            <w:lang w:eastAsia="en-ZA"/>
          </w:rPr>
          <w:t>80706</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8" w:name="OE2017_2_Fixes"/>
      <w:bookmarkEnd w:id="18"/>
      <w:r w:rsidRPr="00391BD8">
        <w:rPr>
          <w:rFonts w:ascii="Arial" w:eastAsia="Times New Roman" w:hAnsi="Arial" w:cs="Arial"/>
          <w:b/>
          <w:bCs/>
          <w:color w:val="000000"/>
          <w:sz w:val="24"/>
          <w:szCs w:val="24"/>
          <w:lang w:eastAsia="en-ZA"/>
        </w:rPr>
        <w:t>Order Entry</w:t>
      </w:r>
    </w:p>
    <w:p w:rsidR="00391BD8" w:rsidRPr="00391BD8" w:rsidRDefault="00391BD8" w:rsidP="00391BD8">
      <w:pPr>
        <w:numPr>
          <w:ilvl w:val="0"/>
          <w:numId w:val="5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lastRenderedPageBreak/>
        <w:t>Fixed a problem with the Taxes tab on transaction entry screens (such as Order Entry and Shipment Entry), which could cause the tax amount for a tax authority to be calculated incorrectly as zero if tax is calculated by user-defined alternate costs. For more information, see Knowledgebase article </w:t>
      </w:r>
      <w:hyperlink r:id="rId29" w:tgtFrame="_blank" w:history="1">
        <w:r w:rsidRPr="00391BD8">
          <w:rPr>
            <w:rFonts w:ascii="Arial" w:eastAsia="Times New Roman" w:hAnsi="Arial" w:cs="Arial"/>
            <w:color w:val="4178BE"/>
            <w:sz w:val="20"/>
            <w:szCs w:val="20"/>
            <w:u w:val="single"/>
            <w:lang w:eastAsia="en-ZA"/>
          </w:rPr>
          <w:t>57242</w:t>
        </w:r>
      </w:hyperlink>
      <w:r w:rsidRPr="00391BD8">
        <w:rPr>
          <w:rFonts w:ascii="Arial" w:eastAsia="Times New Roman" w:hAnsi="Arial" w:cs="Arial"/>
          <w:color w:val="000000"/>
          <w:sz w:val="20"/>
          <w:szCs w:val="20"/>
          <w:lang w:eastAsia="en-ZA"/>
        </w:rPr>
        <w:t>.</w:t>
      </w:r>
    </w:p>
    <w:p w:rsidR="00391BD8" w:rsidRPr="00391BD8" w:rsidRDefault="00391BD8" w:rsidP="00391BD8">
      <w:pPr>
        <w:numPr>
          <w:ilvl w:val="0"/>
          <w:numId w:val="5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on the Invoice Entry screen that could cause the standard cost for an invoice to be calculated incorrectly as zero if the order UOM used the pricing unit by default.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19" w:name="PJC2017_2_Fixes"/>
      <w:bookmarkEnd w:id="19"/>
      <w:r w:rsidRPr="00391BD8">
        <w:rPr>
          <w:rFonts w:ascii="Arial" w:eastAsia="Times New Roman" w:hAnsi="Arial" w:cs="Arial"/>
          <w:b/>
          <w:bCs/>
          <w:color w:val="000000"/>
          <w:sz w:val="24"/>
          <w:szCs w:val="24"/>
          <w:lang w:eastAsia="en-ZA"/>
        </w:rPr>
        <w:t>Project and Job Costing</w:t>
      </w:r>
    </w:p>
    <w:p w:rsidR="00391BD8" w:rsidRPr="00391BD8" w:rsidRDefault="00391BD8" w:rsidP="00391BD8">
      <w:pPr>
        <w:numPr>
          <w:ilvl w:val="0"/>
          <w:numId w:val="5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incorrectly cause a “Sage 300 UI Container has stopped working” error message to appear if you entered timecard start and end dates that are in different calendar years. For more information, see Knowledgebase article </w:t>
      </w:r>
      <w:hyperlink r:id="rId30" w:tgtFrame="_blank" w:history="1">
        <w:r w:rsidRPr="00391BD8">
          <w:rPr>
            <w:rFonts w:ascii="Arial" w:eastAsia="Times New Roman" w:hAnsi="Arial" w:cs="Arial"/>
            <w:color w:val="4178BE"/>
            <w:sz w:val="20"/>
            <w:szCs w:val="20"/>
            <w:u w:val="single"/>
            <w:lang w:eastAsia="en-ZA"/>
          </w:rPr>
          <w:t>80772</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0" w:name="UX2017_2_Fixes"/>
      <w:bookmarkEnd w:id="20"/>
      <w:r w:rsidRPr="00391BD8">
        <w:rPr>
          <w:rFonts w:ascii="Arial" w:eastAsia="Times New Roman" w:hAnsi="Arial" w:cs="Arial"/>
          <w:b/>
          <w:bCs/>
          <w:color w:val="000000"/>
          <w:sz w:val="24"/>
          <w:szCs w:val="24"/>
          <w:lang w:eastAsia="en-ZA"/>
        </w:rPr>
        <w:t>Sales Analysis</w:t>
      </w:r>
    </w:p>
    <w:p w:rsidR="00391BD8" w:rsidRPr="00391BD8" w:rsidRDefault="00391BD8" w:rsidP="00391BD8">
      <w:pPr>
        <w:numPr>
          <w:ilvl w:val="0"/>
          <w:numId w:val="59"/>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w:t>
      </w:r>
      <w:r w:rsidRPr="00391BD8">
        <w:rPr>
          <w:rFonts w:ascii="Arial" w:eastAsia="Times New Roman" w:hAnsi="Arial" w:cs="Arial"/>
          <w:b/>
          <w:bCs/>
          <w:color w:val="000000"/>
          <w:sz w:val="20"/>
          <w:szCs w:val="20"/>
          <w:lang w:eastAsia="en-ZA"/>
        </w:rPr>
        <w:t>Retrieve Details, SQL Server</w:t>
      </w:r>
      <w:r w:rsidRPr="00391BD8">
        <w:rPr>
          <w:rFonts w:ascii="Arial" w:eastAsia="Times New Roman" w:hAnsi="Arial" w:cs="Arial"/>
          <w:color w:val="000000"/>
          <w:sz w:val="20"/>
          <w:szCs w:val="20"/>
          <w:lang w:eastAsia="en-ZA"/>
        </w:rPr>
        <w:t> to stop working when running Retrieve Details UX2100.EXE using Task Scheduler or from command prompt C:\</w:t>
      </w:r>
      <w:r w:rsidRPr="00391BD8">
        <w:rPr>
          <w:rFonts w:ascii="Arial" w:eastAsia="Times New Roman" w:hAnsi="Arial" w:cs="Arial"/>
          <w:i/>
          <w:iCs/>
          <w:color w:val="000000"/>
          <w:sz w:val="20"/>
          <w:szCs w:val="20"/>
          <w:lang w:eastAsia="en-ZA"/>
        </w:rPr>
        <w:t>Sage300folder</w:t>
      </w:r>
      <w:r w:rsidRPr="00391BD8">
        <w:rPr>
          <w:rFonts w:ascii="Arial" w:eastAsia="Times New Roman" w:hAnsi="Arial" w:cs="Arial"/>
          <w:color w:val="000000"/>
          <w:sz w:val="20"/>
          <w:szCs w:val="20"/>
          <w:lang w:eastAsia="en-ZA"/>
        </w:rPr>
        <w:t>\UX64A\SCHEDULER\UX2100 0 AUTO. For more information, see Knowledgebase article </w:t>
      </w:r>
      <w:hyperlink r:id="rId31" w:tgtFrame="_blank" w:history="1">
        <w:r w:rsidRPr="00391BD8">
          <w:rPr>
            <w:rFonts w:ascii="Arial" w:eastAsia="Times New Roman" w:hAnsi="Arial" w:cs="Arial"/>
            <w:color w:val="4178BE"/>
            <w:sz w:val="20"/>
            <w:szCs w:val="20"/>
            <w:u w:val="single"/>
            <w:lang w:eastAsia="en-ZA"/>
          </w:rPr>
          <w:t>80282</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1" w:name="UQ2017_2_Fixes"/>
      <w:bookmarkEnd w:id="21"/>
      <w:r w:rsidRPr="00391BD8">
        <w:rPr>
          <w:rFonts w:ascii="Arial" w:eastAsia="Times New Roman" w:hAnsi="Arial" w:cs="Arial"/>
          <w:b/>
          <w:bCs/>
          <w:color w:val="000000"/>
          <w:sz w:val="24"/>
          <w:szCs w:val="24"/>
          <w:lang w:eastAsia="en-ZA"/>
        </w:rPr>
        <w:t>Ops Inquiry</w:t>
      </w:r>
    </w:p>
    <w:p w:rsidR="00391BD8" w:rsidRPr="00391BD8" w:rsidRDefault="00391BD8" w:rsidP="00391BD8">
      <w:pPr>
        <w:numPr>
          <w:ilvl w:val="0"/>
          <w:numId w:val="60"/>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slow performance when navigating through lists of items on the BOM tab of the IC Item Inquiry screen. For more information, see Knowledgebase article </w:t>
      </w:r>
      <w:hyperlink r:id="rId32" w:tgtFrame="_blank" w:history="1">
        <w:r w:rsidRPr="00391BD8">
          <w:rPr>
            <w:rFonts w:ascii="Arial" w:eastAsia="Times New Roman" w:hAnsi="Arial" w:cs="Arial"/>
            <w:color w:val="4178BE"/>
            <w:sz w:val="20"/>
            <w:szCs w:val="20"/>
            <w:u w:val="single"/>
            <w:lang w:eastAsia="en-ZA"/>
          </w:rPr>
          <w:t>80471</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2" w:name="SystemDiagnostic2017_2_Fixes"/>
      <w:bookmarkEnd w:id="22"/>
      <w:r w:rsidRPr="00391BD8">
        <w:rPr>
          <w:rFonts w:ascii="Arial" w:eastAsia="Times New Roman" w:hAnsi="Arial" w:cs="Arial"/>
          <w:b/>
          <w:bCs/>
          <w:color w:val="000000"/>
          <w:sz w:val="24"/>
          <w:szCs w:val="24"/>
          <w:lang w:eastAsia="en-ZA"/>
        </w:rPr>
        <w:t>System Diagnostic Utility</w:t>
      </w:r>
    </w:p>
    <w:p w:rsidR="00391BD8" w:rsidRPr="00391BD8" w:rsidRDefault="00391BD8" w:rsidP="00391BD8">
      <w:pPr>
        <w:numPr>
          <w:ilvl w:val="0"/>
          <w:numId w:val="6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an “a4wdiag.exe has stopped working” message to appear and prevented the System Diagnostic utility from creating the A4WDIAG.LOG file. For more information, see Knowledgebase article </w:t>
      </w:r>
      <w:hyperlink r:id="rId33" w:tgtFrame="_blank" w:history="1">
        <w:r w:rsidRPr="00391BD8">
          <w:rPr>
            <w:rFonts w:ascii="Arial" w:eastAsia="Times New Roman" w:hAnsi="Arial" w:cs="Arial"/>
            <w:color w:val="4178BE"/>
            <w:sz w:val="20"/>
            <w:szCs w:val="20"/>
            <w:u w:val="single"/>
            <w:lang w:eastAsia="en-ZA"/>
          </w:rPr>
          <w:t>81561</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3" w:name="SDK2017_2_Fixes"/>
      <w:bookmarkEnd w:id="23"/>
      <w:r w:rsidRPr="00391BD8">
        <w:rPr>
          <w:rFonts w:ascii="Arial" w:eastAsia="Times New Roman" w:hAnsi="Arial" w:cs="Arial"/>
          <w:b/>
          <w:bCs/>
          <w:color w:val="000000"/>
          <w:sz w:val="24"/>
          <w:szCs w:val="24"/>
          <w:lang w:eastAsia="en-ZA"/>
        </w:rPr>
        <w:t>Sage 300 SDK</w:t>
      </w:r>
    </w:p>
    <w:p w:rsidR="00391BD8" w:rsidRPr="00391BD8" w:rsidRDefault="00391BD8" w:rsidP="00391BD8">
      <w:pPr>
        <w:numPr>
          <w:ilvl w:val="0"/>
          <w:numId w:val="6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prevent programs from working if they were not created with the newest version of the SDK.</w:t>
      </w:r>
    </w:p>
    <w:p w:rsidR="00391BD8" w:rsidRPr="00391BD8" w:rsidRDefault="00391BD8" w:rsidP="00391BD8">
      <w:pPr>
        <w:spacing w:before="150" w:after="150" w:line="306" w:lineRule="atLeast"/>
        <w:rPr>
          <w:rFonts w:ascii="Arial" w:eastAsia="Times New Roman" w:hAnsi="Arial" w:cs="Arial"/>
          <w:color w:val="000000"/>
          <w:sz w:val="20"/>
          <w:szCs w:val="20"/>
          <w:lang w:eastAsia="en-ZA"/>
        </w:rPr>
      </w:pPr>
      <w:hyperlink r:id="rId34" w:anchor="top" w:history="1">
        <w:r w:rsidRPr="00391BD8">
          <w:rPr>
            <w:rFonts w:ascii="Arial" w:eastAsia="Times New Roman" w:hAnsi="Arial" w:cs="Arial"/>
            <w:color w:val="4178BE"/>
            <w:sz w:val="20"/>
            <w:szCs w:val="20"/>
            <w:u w:val="single"/>
            <w:lang w:eastAsia="en-ZA"/>
          </w:rPr>
          <w:t>^ Back to top</w:t>
        </w:r>
      </w:hyperlink>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24" w:name="2017_1_Features"/>
      <w:bookmarkEnd w:id="24"/>
      <w:r w:rsidRPr="00391BD8">
        <w:rPr>
          <w:rFonts w:ascii="Arial" w:eastAsia="Times New Roman" w:hAnsi="Arial" w:cs="Arial"/>
          <w:b/>
          <w:bCs/>
          <w:color w:val="000000"/>
          <w:sz w:val="31"/>
          <w:szCs w:val="31"/>
          <w:lang w:eastAsia="en-ZA"/>
        </w:rPr>
        <w:t>Product Update 1 New Features and Enhancements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sections describe new features and enhancements included in Product Update 1.</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5" w:name="2017_1_WebScreens"/>
      <w:bookmarkEnd w:id="25"/>
      <w:r w:rsidRPr="00391BD8">
        <w:rPr>
          <w:rFonts w:ascii="Arial" w:eastAsia="Times New Roman" w:hAnsi="Arial" w:cs="Arial"/>
          <w:b/>
          <w:bCs/>
          <w:color w:val="000000"/>
          <w:sz w:val="24"/>
          <w:szCs w:val="24"/>
          <w:lang w:eastAsia="en-ZA"/>
        </w:rPr>
        <w:t>Sage 300c Web Screens</w:t>
      </w:r>
    </w:p>
    <w:p w:rsidR="00391BD8" w:rsidRPr="00391BD8" w:rsidRDefault="00391BD8" w:rsidP="00391BD8">
      <w:pPr>
        <w:spacing w:before="240"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you use Sage 300c web screens, the following new web screens and features are available:</w:t>
      </w:r>
    </w:p>
    <w:p w:rsidR="00391BD8" w:rsidRPr="00391BD8" w:rsidRDefault="00391BD8" w:rsidP="00391BD8">
      <w:pPr>
        <w:numPr>
          <w:ilvl w:val="0"/>
          <w:numId w:val="6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Sage Intelligence Reporting Cloud.</w:t>
      </w:r>
      <w:r w:rsidRPr="00391BD8">
        <w:rPr>
          <w:rFonts w:ascii="Arial" w:eastAsia="Times New Roman" w:hAnsi="Arial" w:cs="Arial"/>
          <w:color w:val="000000"/>
          <w:sz w:val="20"/>
          <w:szCs w:val="20"/>
          <w:lang w:eastAsia="en-ZA"/>
        </w:rPr>
        <w:t> Sage Intelligence Reporting Cloud is a business intelligence solution that helps you gain better visibility into your business with dynamic financial reports that you can export and customize in Microsoft Excel or Excel.</w:t>
      </w:r>
    </w:p>
    <w:p w:rsidR="00391BD8" w:rsidRPr="00391BD8" w:rsidRDefault="00391BD8" w:rsidP="00391BD8">
      <w:pPr>
        <w:numPr>
          <w:ilvl w:val="0"/>
          <w:numId w:val="6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Redesigned toolbar and menus give you more space.</w:t>
      </w:r>
      <w:r w:rsidRPr="00391BD8">
        <w:rPr>
          <w:rFonts w:ascii="Arial" w:eastAsia="Times New Roman" w:hAnsi="Arial" w:cs="Arial"/>
          <w:color w:val="000000"/>
          <w:sz w:val="20"/>
          <w:szCs w:val="20"/>
          <w:lang w:eastAsia="en-ZA"/>
        </w:rPr>
        <w:t> We've improved the design of the web screens toolbar and menus to give you a little more room to work.</w:t>
      </w:r>
    </w:p>
    <w:p w:rsidR="00391BD8" w:rsidRPr="00391BD8" w:rsidRDefault="00391BD8" w:rsidP="00391BD8">
      <w:pPr>
        <w:numPr>
          <w:ilvl w:val="0"/>
          <w:numId w:val="6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lastRenderedPageBreak/>
        <w:t>User-specific customization of web screens and the Reports list.</w:t>
      </w:r>
      <w:r w:rsidRPr="00391BD8">
        <w:rPr>
          <w:rFonts w:ascii="Arial" w:eastAsia="Times New Roman" w:hAnsi="Arial" w:cs="Arial"/>
          <w:color w:val="000000"/>
          <w:sz w:val="20"/>
          <w:szCs w:val="20"/>
          <w:lang w:eastAsia="en-ZA"/>
        </w:rPr>
        <w:t> This release includes a new UI Profiles web screen that you can use to define groups of users (you create a UI profile and then assign users to it). When adding a report link to the Reports list, you specify which groups of users (UI Profiles) will see the report. When customizing a web screen, you specify which groups of users (UI Profiles) will see the customized version of the screen.</w:t>
      </w:r>
    </w:p>
    <w:p w:rsidR="00391BD8" w:rsidRPr="00391BD8" w:rsidRDefault="00391BD8" w:rsidP="00391BD8">
      <w:pPr>
        <w:pBdr>
          <w:top w:val="single" w:sz="6" w:space="4" w:color="FF5400"/>
          <w:left w:val="single" w:sz="6" w:space="5" w:color="FF5400"/>
          <w:bottom w:val="single" w:sz="6" w:space="3" w:color="FF5400"/>
          <w:right w:val="single" w:sz="6" w:space="5" w:color="FF5400"/>
        </w:pBdr>
        <w:spacing w:before="60" w:after="150"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Warning! </w:t>
      </w:r>
      <w:r w:rsidRPr="00391BD8">
        <w:rPr>
          <w:rFonts w:ascii="Arial" w:eastAsia="Times New Roman" w:hAnsi="Arial" w:cs="Arial"/>
          <w:color w:val="000000"/>
          <w:sz w:val="20"/>
          <w:szCs w:val="20"/>
          <w:lang w:eastAsia="en-ZA"/>
        </w:rPr>
        <w:t>This product update removes any existing customized versions of web screens. After installing this update, you must recreate any customizations that existed previously.</w:t>
      </w:r>
    </w:p>
    <w:p w:rsidR="00391BD8" w:rsidRPr="00391BD8" w:rsidRDefault="00391BD8" w:rsidP="00391BD8">
      <w:pPr>
        <w:numPr>
          <w:ilvl w:val="0"/>
          <w:numId w:val="6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Import and manage customizations for web screens.</w:t>
      </w:r>
      <w:r w:rsidRPr="00391BD8">
        <w:rPr>
          <w:rFonts w:ascii="Arial" w:eastAsia="Times New Roman" w:hAnsi="Arial" w:cs="Arial"/>
          <w:color w:val="000000"/>
          <w:sz w:val="20"/>
          <w:szCs w:val="20"/>
          <w:lang w:eastAsia="en-ZA"/>
        </w:rPr>
        <w:t> If you or your Sage business partner use the Sage 300 Web Screens SDK to create customizations for web screens, new administration screens enable you to import customization packages and manage individual customizations.</w:t>
      </w:r>
    </w:p>
    <w:p w:rsidR="00391BD8" w:rsidRPr="00391BD8" w:rsidRDefault="00391BD8" w:rsidP="00391BD8">
      <w:pPr>
        <w:numPr>
          <w:ilvl w:val="0"/>
          <w:numId w:val="6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b/>
          <w:bCs/>
          <w:color w:val="000000"/>
          <w:sz w:val="20"/>
          <w:szCs w:val="20"/>
          <w:lang w:eastAsia="en-ZA"/>
        </w:rPr>
        <w:t>New General Ledger web screens and features.</w:t>
      </w:r>
      <w:r w:rsidRPr="00391BD8">
        <w:rPr>
          <w:rFonts w:ascii="Arial" w:eastAsia="Times New Roman" w:hAnsi="Arial" w:cs="Arial"/>
          <w:color w:val="000000"/>
          <w:sz w:val="20"/>
          <w:szCs w:val="20"/>
          <w:lang w:eastAsia="en-ZA"/>
        </w:rPr>
        <w:t> This release includes additional web screens from General Ledger (Account Permissions and Create Revaluation Batch) that you can use to set up account permissions and manage currency revaluation.</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6" w:name="2017_1_ClassicScreens"/>
      <w:bookmarkEnd w:id="26"/>
      <w:r w:rsidRPr="00391BD8">
        <w:rPr>
          <w:rFonts w:ascii="Arial" w:eastAsia="Times New Roman" w:hAnsi="Arial" w:cs="Arial"/>
          <w:b/>
          <w:bCs/>
          <w:color w:val="000000"/>
          <w:sz w:val="24"/>
          <w:szCs w:val="24"/>
          <w:lang w:eastAsia="en-ZA"/>
        </w:rPr>
        <w:t>Sage 300 Classic Screens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We've added a </w:t>
      </w:r>
      <w:r w:rsidRPr="00391BD8">
        <w:rPr>
          <w:rFonts w:ascii="Arial" w:eastAsia="Times New Roman" w:hAnsi="Arial" w:cs="Arial"/>
          <w:b/>
          <w:bCs/>
          <w:color w:val="000000"/>
          <w:sz w:val="20"/>
          <w:szCs w:val="20"/>
          <w:lang w:eastAsia="en-ZA"/>
        </w:rPr>
        <w:t>Live Chat</w:t>
      </w:r>
      <w:r w:rsidRPr="00391BD8">
        <w:rPr>
          <w:rFonts w:ascii="Arial" w:eastAsia="Times New Roman" w:hAnsi="Arial" w:cs="Arial"/>
          <w:color w:val="000000"/>
          <w:sz w:val="20"/>
          <w:szCs w:val="20"/>
          <w:lang w:eastAsia="en-ZA"/>
        </w:rPr>
        <w:t> button to the ribbon on the Sage 300 desktop to make it easier for you to contact our friendly support team.</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For more information on new features and enhancements, see </w:t>
      </w:r>
      <w:proofErr w:type="gramStart"/>
      <w:r w:rsidRPr="00391BD8">
        <w:rPr>
          <w:rFonts w:ascii="Arial" w:eastAsia="Times New Roman" w:hAnsi="Arial" w:cs="Arial"/>
          <w:i/>
          <w:iCs/>
          <w:color w:val="000000"/>
          <w:sz w:val="20"/>
          <w:szCs w:val="20"/>
          <w:lang w:eastAsia="en-ZA"/>
        </w:rPr>
        <w:t>What's</w:t>
      </w:r>
      <w:proofErr w:type="gramEnd"/>
      <w:r w:rsidRPr="00391BD8">
        <w:rPr>
          <w:rFonts w:ascii="Arial" w:eastAsia="Times New Roman" w:hAnsi="Arial" w:cs="Arial"/>
          <w:i/>
          <w:iCs/>
          <w:color w:val="000000"/>
          <w:sz w:val="20"/>
          <w:szCs w:val="20"/>
          <w:lang w:eastAsia="en-ZA"/>
        </w:rPr>
        <w:t xml:space="preserve"> New in Sage 300 2017.</w:t>
      </w:r>
    </w:p>
    <w:p w:rsidR="00391BD8" w:rsidRPr="00391BD8" w:rsidRDefault="00391BD8" w:rsidP="00391BD8">
      <w:pPr>
        <w:spacing w:before="150" w:after="150" w:line="306" w:lineRule="atLeast"/>
        <w:rPr>
          <w:rFonts w:ascii="Arial" w:eastAsia="Times New Roman" w:hAnsi="Arial" w:cs="Arial"/>
          <w:color w:val="000000"/>
          <w:sz w:val="20"/>
          <w:szCs w:val="20"/>
          <w:lang w:eastAsia="en-ZA"/>
        </w:rPr>
      </w:pPr>
      <w:hyperlink r:id="rId35" w:anchor="top" w:history="1">
        <w:r w:rsidRPr="00391BD8">
          <w:rPr>
            <w:rFonts w:ascii="Arial" w:eastAsia="Times New Roman" w:hAnsi="Arial" w:cs="Arial"/>
            <w:color w:val="4178BE"/>
            <w:sz w:val="20"/>
            <w:szCs w:val="20"/>
            <w:u w:val="single"/>
            <w:lang w:eastAsia="en-ZA"/>
          </w:rPr>
          <w:t>^ Back to top</w:t>
        </w:r>
      </w:hyperlink>
    </w:p>
    <w:p w:rsidR="00391BD8" w:rsidRPr="00391BD8" w:rsidRDefault="00391BD8" w:rsidP="00391BD8">
      <w:pPr>
        <w:spacing w:before="360" w:after="90" w:line="398" w:lineRule="atLeast"/>
        <w:outlineLvl w:val="1"/>
        <w:rPr>
          <w:rFonts w:ascii="Arial" w:eastAsia="Times New Roman" w:hAnsi="Arial" w:cs="Arial"/>
          <w:b/>
          <w:bCs/>
          <w:color w:val="000000"/>
          <w:sz w:val="31"/>
          <w:szCs w:val="31"/>
          <w:lang w:eastAsia="en-ZA"/>
        </w:rPr>
      </w:pPr>
      <w:bookmarkStart w:id="27" w:name="2017_1_Fixes"/>
      <w:bookmarkEnd w:id="27"/>
      <w:r w:rsidRPr="00391BD8">
        <w:rPr>
          <w:rFonts w:ascii="Arial" w:eastAsia="Times New Roman" w:hAnsi="Arial" w:cs="Arial"/>
          <w:b/>
          <w:bCs/>
          <w:color w:val="000000"/>
          <w:sz w:val="31"/>
          <w:szCs w:val="31"/>
          <w:lang w:eastAsia="en-ZA"/>
        </w:rPr>
        <w:t>Product Update 1 Program Fixes</w:t>
      </w:r>
    </w:p>
    <w:p w:rsidR="00391BD8" w:rsidRPr="00391BD8" w:rsidRDefault="00391BD8" w:rsidP="00391BD8">
      <w:pPr>
        <w:spacing w:after="150" w:line="306" w:lineRule="atLeast"/>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The following sections describe program fixes included in Product Update 1.</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8" w:name="ImportExport2017_1_Fixes"/>
      <w:bookmarkEnd w:id="28"/>
      <w:r w:rsidRPr="00391BD8">
        <w:rPr>
          <w:rFonts w:ascii="Arial" w:eastAsia="Times New Roman" w:hAnsi="Arial" w:cs="Arial"/>
          <w:b/>
          <w:bCs/>
          <w:color w:val="000000"/>
          <w:sz w:val="24"/>
          <w:szCs w:val="24"/>
          <w:lang w:eastAsia="en-ZA"/>
        </w:rPr>
        <w:t>Importing and Exporting</w:t>
      </w:r>
    </w:p>
    <w:p w:rsidR="00391BD8" w:rsidRPr="00391BD8" w:rsidRDefault="00391BD8" w:rsidP="00391BD8">
      <w:pPr>
        <w:numPr>
          <w:ilvl w:val="0"/>
          <w:numId w:val="6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prevent you from importing data to a Sage 300c web screen after exporting the data from the corresponding desktop screen. (Small differences in field names in the exported Excel file caused the import to fail.)</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29" w:name="SM2017_1_Fixes"/>
      <w:bookmarkEnd w:id="29"/>
      <w:r w:rsidRPr="00391BD8">
        <w:rPr>
          <w:rFonts w:ascii="Arial" w:eastAsia="Times New Roman" w:hAnsi="Arial" w:cs="Arial"/>
          <w:b/>
          <w:bCs/>
          <w:color w:val="000000"/>
          <w:sz w:val="24"/>
          <w:szCs w:val="24"/>
          <w:lang w:eastAsia="en-ZA"/>
        </w:rPr>
        <w:t>System Manager</w:t>
      </w:r>
    </w:p>
    <w:p w:rsidR="00391BD8" w:rsidRPr="00391BD8" w:rsidRDefault="00391BD8" w:rsidP="00391BD8">
      <w:pPr>
        <w:numPr>
          <w:ilvl w:val="0"/>
          <w:numId w:val="69"/>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cause unexpected characters to appear in a database’s description in Database Setup. The problem occurred if the </w:t>
      </w:r>
      <w:r w:rsidRPr="00391BD8">
        <w:rPr>
          <w:rFonts w:ascii="Arial" w:eastAsia="Times New Roman" w:hAnsi="Arial" w:cs="Arial"/>
          <w:b/>
          <w:bCs/>
          <w:color w:val="000000"/>
          <w:sz w:val="20"/>
          <w:szCs w:val="20"/>
          <w:lang w:eastAsia="en-ZA"/>
        </w:rPr>
        <w:t>Doing Business As</w:t>
      </w:r>
      <w:r w:rsidRPr="00391BD8">
        <w:rPr>
          <w:rFonts w:ascii="Arial" w:eastAsia="Times New Roman" w:hAnsi="Arial" w:cs="Arial"/>
          <w:color w:val="000000"/>
          <w:sz w:val="20"/>
          <w:szCs w:val="20"/>
          <w:lang w:eastAsia="en-ZA"/>
        </w:rPr>
        <w:t> field in the Company Profile was blank. For more information, see Knowledgebase article </w:t>
      </w:r>
      <w:hyperlink r:id="rId36" w:tgtFrame="_blank" w:history="1">
        <w:r w:rsidRPr="00391BD8">
          <w:rPr>
            <w:rFonts w:ascii="Arial" w:eastAsia="Times New Roman" w:hAnsi="Arial" w:cs="Arial"/>
            <w:color w:val="4178BE"/>
            <w:sz w:val="20"/>
            <w:szCs w:val="20"/>
            <w:u w:val="single"/>
            <w:lang w:eastAsia="en-ZA"/>
          </w:rPr>
          <w:t>78374</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0" w:name="BK2017_1_Fixes"/>
      <w:bookmarkEnd w:id="30"/>
      <w:r w:rsidRPr="00391BD8">
        <w:rPr>
          <w:rFonts w:ascii="Arial" w:eastAsia="Times New Roman" w:hAnsi="Arial" w:cs="Arial"/>
          <w:b/>
          <w:bCs/>
          <w:color w:val="000000"/>
          <w:sz w:val="24"/>
          <w:szCs w:val="24"/>
          <w:lang w:eastAsia="en-ZA"/>
        </w:rPr>
        <w:t>Bank Services</w:t>
      </w:r>
    </w:p>
    <w:p w:rsidR="00391BD8" w:rsidRPr="00391BD8" w:rsidRDefault="00391BD8" w:rsidP="00391BD8">
      <w:pPr>
        <w:numPr>
          <w:ilvl w:val="0"/>
          <w:numId w:val="70"/>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If a transaction is cleared on the Reconcile Statements screen, you cannot select and reverse the transaction on the Reverse Transactions screen. To reverse a transaction on the Reverse Transactions screen, you must first use the Reconcile Statements screen to change the transaction's status to </w:t>
      </w:r>
      <w:r w:rsidRPr="00391BD8">
        <w:rPr>
          <w:rFonts w:ascii="Arial" w:eastAsia="Times New Roman" w:hAnsi="Arial" w:cs="Arial"/>
          <w:b/>
          <w:bCs/>
          <w:color w:val="000000"/>
          <w:sz w:val="20"/>
          <w:szCs w:val="20"/>
          <w:lang w:eastAsia="en-ZA"/>
        </w:rPr>
        <w:t>Outstanding</w:t>
      </w:r>
      <w:r w:rsidRPr="00391BD8">
        <w:rPr>
          <w:rFonts w:ascii="Arial" w:eastAsia="Times New Roman" w:hAnsi="Arial" w:cs="Arial"/>
          <w:color w:val="000000"/>
          <w:sz w:val="20"/>
          <w:szCs w:val="20"/>
          <w:lang w:eastAsia="en-ZA"/>
        </w:rPr>
        <w:t>. For more information, see Knowledgebase article </w:t>
      </w:r>
      <w:hyperlink r:id="rId37" w:tgtFrame="_blank" w:history="1">
        <w:r w:rsidRPr="00391BD8">
          <w:rPr>
            <w:rFonts w:ascii="Arial" w:eastAsia="Times New Roman" w:hAnsi="Arial" w:cs="Arial"/>
            <w:color w:val="4178BE"/>
            <w:sz w:val="20"/>
            <w:szCs w:val="20"/>
            <w:u w:val="single"/>
            <w:lang w:eastAsia="en-ZA"/>
          </w:rPr>
          <w:t>77054</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1" w:name="IC2017_1_Fixes"/>
      <w:bookmarkEnd w:id="31"/>
      <w:r w:rsidRPr="00391BD8">
        <w:rPr>
          <w:rFonts w:ascii="Arial" w:eastAsia="Times New Roman" w:hAnsi="Arial" w:cs="Arial"/>
          <w:b/>
          <w:bCs/>
          <w:color w:val="000000"/>
          <w:sz w:val="24"/>
          <w:szCs w:val="24"/>
          <w:lang w:eastAsia="en-ZA"/>
        </w:rPr>
        <w:t>Inventory Control</w:t>
      </w:r>
    </w:p>
    <w:p w:rsidR="00391BD8" w:rsidRPr="00391BD8" w:rsidRDefault="00391BD8" w:rsidP="00391BD8">
      <w:pPr>
        <w:numPr>
          <w:ilvl w:val="0"/>
          <w:numId w:val="71"/>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lastRenderedPageBreak/>
        <w:t>If you update costing during posting instead of during day-end processing, running day-end processing that includes I/C transfers is now faster. For more information, see Knowledgebase article </w:t>
      </w:r>
      <w:hyperlink r:id="rId38" w:tgtFrame="_blank" w:history="1">
        <w:r w:rsidRPr="00391BD8">
          <w:rPr>
            <w:rFonts w:ascii="Arial" w:eastAsia="Times New Roman" w:hAnsi="Arial" w:cs="Arial"/>
            <w:color w:val="4178BE"/>
            <w:sz w:val="20"/>
            <w:szCs w:val="20"/>
            <w:u w:val="single"/>
            <w:lang w:eastAsia="en-ZA"/>
          </w:rPr>
          <w:t>79285</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2" w:name="PO2017_1_Fixes"/>
      <w:bookmarkEnd w:id="32"/>
      <w:r w:rsidRPr="00391BD8">
        <w:rPr>
          <w:rFonts w:ascii="Arial" w:eastAsia="Times New Roman" w:hAnsi="Arial" w:cs="Arial"/>
          <w:b/>
          <w:bCs/>
          <w:color w:val="000000"/>
          <w:sz w:val="24"/>
          <w:szCs w:val="24"/>
          <w:lang w:eastAsia="en-ZA"/>
        </w:rPr>
        <w:t>Purchase Orders</w:t>
      </w:r>
    </w:p>
    <w:p w:rsidR="00391BD8" w:rsidRPr="00391BD8" w:rsidRDefault="00391BD8" w:rsidP="00391BD8">
      <w:pPr>
        <w:numPr>
          <w:ilvl w:val="0"/>
          <w:numId w:val="72"/>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caused the Receipt Entry screen to stop working if you entered an additional cost that did not use the same currency as the receipt vendor.</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3" w:name="CRM2017_1_Fixes"/>
      <w:bookmarkEnd w:id="33"/>
      <w:r w:rsidRPr="00391BD8">
        <w:rPr>
          <w:rFonts w:ascii="Arial" w:eastAsia="Times New Roman" w:hAnsi="Arial" w:cs="Arial"/>
          <w:b/>
          <w:bCs/>
          <w:color w:val="000000"/>
          <w:sz w:val="24"/>
          <w:szCs w:val="24"/>
          <w:lang w:eastAsia="en-ZA"/>
        </w:rPr>
        <w:t>Sage CRM Integration</w:t>
      </w:r>
    </w:p>
    <w:p w:rsidR="00391BD8" w:rsidRPr="00391BD8" w:rsidRDefault="00391BD8" w:rsidP="00391BD8">
      <w:pPr>
        <w:numPr>
          <w:ilvl w:val="0"/>
          <w:numId w:val="73"/>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when running Sage CRM Workstation Setup, which prevented you from installing the Sage CRM Synchronization Component if an earlier version of the component was installed on the workstation.</w:t>
      </w:r>
    </w:p>
    <w:p w:rsidR="00391BD8" w:rsidRPr="00391BD8" w:rsidRDefault="00391BD8" w:rsidP="00391BD8">
      <w:pPr>
        <w:numPr>
          <w:ilvl w:val="0"/>
          <w:numId w:val="74"/>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Sage CRM 2017 is now supported.</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4" w:name="UQ2017_1_Fixes"/>
      <w:bookmarkEnd w:id="34"/>
      <w:r w:rsidRPr="00391BD8">
        <w:rPr>
          <w:rFonts w:ascii="Arial" w:eastAsia="Times New Roman" w:hAnsi="Arial" w:cs="Arial"/>
          <w:b/>
          <w:bCs/>
          <w:color w:val="000000"/>
          <w:sz w:val="24"/>
          <w:szCs w:val="24"/>
          <w:lang w:eastAsia="en-ZA"/>
        </w:rPr>
        <w:t>Ops Inquiry</w:t>
      </w:r>
    </w:p>
    <w:p w:rsidR="00391BD8" w:rsidRPr="00391BD8" w:rsidRDefault="00391BD8" w:rsidP="00391BD8">
      <w:pPr>
        <w:numPr>
          <w:ilvl w:val="0"/>
          <w:numId w:val="75"/>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if you use multiple monitors, which could prevent you from opening screens on monitors other than your primary monitor. For more information, see Knowledgebase article </w:t>
      </w:r>
      <w:hyperlink r:id="rId39" w:tgtFrame="_blank" w:history="1">
        <w:r w:rsidRPr="00391BD8">
          <w:rPr>
            <w:rFonts w:ascii="Arial" w:eastAsia="Times New Roman" w:hAnsi="Arial" w:cs="Arial"/>
            <w:color w:val="4178BE"/>
            <w:sz w:val="20"/>
            <w:szCs w:val="20"/>
            <w:u w:val="single"/>
            <w:lang w:eastAsia="en-ZA"/>
          </w:rPr>
          <w:t>75118</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5" w:name="UX2017_1_Fixes"/>
      <w:bookmarkEnd w:id="35"/>
      <w:r w:rsidRPr="00391BD8">
        <w:rPr>
          <w:rFonts w:ascii="Arial" w:eastAsia="Times New Roman" w:hAnsi="Arial" w:cs="Arial"/>
          <w:b/>
          <w:bCs/>
          <w:color w:val="000000"/>
          <w:sz w:val="24"/>
          <w:szCs w:val="24"/>
          <w:lang w:eastAsia="en-ZA"/>
        </w:rPr>
        <w:t>Sales Analysis</w:t>
      </w:r>
    </w:p>
    <w:p w:rsidR="00391BD8" w:rsidRPr="00391BD8" w:rsidRDefault="00391BD8" w:rsidP="00391BD8">
      <w:pPr>
        <w:numPr>
          <w:ilvl w:val="0"/>
          <w:numId w:val="76"/>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if you use multiple monitors, which could prevent you from opening screens on monitors other than your primary monitor. For more information, see Knowledgebase article </w:t>
      </w:r>
      <w:hyperlink r:id="rId40" w:tgtFrame="_blank" w:history="1">
        <w:r w:rsidRPr="00391BD8">
          <w:rPr>
            <w:rFonts w:ascii="Arial" w:eastAsia="Times New Roman" w:hAnsi="Arial" w:cs="Arial"/>
            <w:color w:val="4178BE"/>
            <w:sz w:val="20"/>
            <w:szCs w:val="20"/>
            <w:u w:val="single"/>
            <w:lang w:eastAsia="en-ZA"/>
          </w:rPr>
          <w:t>75118</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6" w:name="SG2017_1_Fixes"/>
      <w:bookmarkEnd w:id="36"/>
      <w:r w:rsidRPr="00391BD8">
        <w:rPr>
          <w:rFonts w:ascii="Arial" w:eastAsia="Times New Roman" w:hAnsi="Arial" w:cs="Arial"/>
          <w:b/>
          <w:bCs/>
          <w:color w:val="000000"/>
          <w:sz w:val="24"/>
          <w:szCs w:val="24"/>
          <w:lang w:eastAsia="en-ZA"/>
        </w:rPr>
        <w:t>Account Code Change</w:t>
      </w:r>
    </w:p>
    <w:p w:rsidR="00391BD8" w:rsidRPr="00391BD8" w:rsidRDefault="00391BD8" w:rsidP="00391BD8">
      <w:pPr>
        <w:numPr>
          <w:ilvl w:val="0"/>
          <w:numId w:val="77"/>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occurred if you use Canadian or US Payroll, which caused payroll data to be corrupted if you made a change using the </w:t>
      </w:r>
      <w:r w:rsidRPr="00391BD8">
        <w:rPr>
          <w:rFonts w:ascii="Arial" w:eastAsia="Times New Roman" w:hAnsi="Arial" w:cs="Arial"/>
          <w:b/>
          <w:bCs/>
          <w:color w:val="000000"/>
          <w:sz w:val="20"/>
          <w:szCs w:val="20"/>
          <w:lang w:eastAsia="en-ZA"/>
        </w:rPr>
        <w:t>G/L Segment Change</w:t>
      </w:r>
      <w:r w:rsidRPr="00391BD8">
        <w:rPr>
          <w:rFonts w:ascii="Arial" w:eastAsia="Times New Roman" w:hAnsi="Arial" w:cs="Arial"/>
          <w:color w:val="000000"/>
          <w:sz w:val="20"/>
          <w:szCs w:val="20"/>
          <w:lang w:eastAsia="en-ZA"/>
        </w:rPr>
        <w:t> feature. For more information, see Knowledgebase article </w:t>
      </w:r>
      <w:hyperlink r:id="rId41" w:tgtFrame="_blank" w:history="1">
        <w:r w:rsidRPr="00391BD8">
          <w:rPr>
            <w:rFonts w:ascii="Arial" w:eastAsia="Times New Roman" w:hAnsi="Arial" w:cs="Arial"/>
            <w:color w:val="4178BE"/>
            <w:sz w:val="20"/>
            <w:szCs w:val="20"/>
            <w:u w:val="single"/>
            <w:lang w:eastAsia="en-ZA"/>
          </w:rPr>
          <w:t>79373</w:t>
        </w:r>
      </w:hyperlink>
      <w:r w:rsidRPr="00391BD8">
        <w:rPr>
          <w:rFonts w:ascii="Arial" w:eastAsia="Times New Roman" w:hAnsi="Arial" w:cs="Arial"/>
          <w:color w:val="000000"/>
          <w:sz w:val="20"/>
          <w:szCs w:val="20"/>
          <w:lang w:eastAsia="en-ZA"/>
        </w:rPr>
        <w:t>.</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7" w:name="SI2017_1_Fixes"/>
      <w:bookmarkEnd w:id="37"/>
      <w:r w:rsidRPr="00391BD8">
        <w:rPr>
          <w:rFonts w:ascii="Arial" w:eastAsia="Times New Roman" w:hAnsi="Arial" w:cs="Arial"/>
          <w:b/>
          <w:bCs/>
          <w:color w:val="000000"/>
          <w:sz w:val="24"/>
          <w:szCs w:val="24"/>
          <w:lang w:eastAsia="en-ZA"/>
        </w:rPr>
        <w:t>Item Number Change</w:t>
      </w:r>
    </w:p>
    <w:p w:rsidR="00391BD8" w:rsidRPr="00391BD8" w:rsidRDefault="00391BD8" w:rsidP="00391BD8">
      <w:pPr>
        <w:numPr>
          <w:ilvl w:val="0"/>
          <w:numId w:val="78"/>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cause an "I/C Unit of Measure: New record already exists" message to appear when combining items. This occurred if the items had similar units of measure (for example, "Ea." and "ea.") and the SQL collation method was case insensitive.</w:t>
      </w:r>
    </w:p>
    <w:p w:rsidR="00391BD8" w:rsidRPr="00391BD8" w:rsidRDefault="00391BD8" w:rsidP="00391BD8">
      <w:pPr>
        <w:spacing w:before="225" w:after="90" w:line="306" w:lineRule="atLeast"/>
        <w:outlineLvl w:val="2"/>
        <w:rPr>
          <w:rFonts w:ascii="Arial" w:eastAsia="Times New Roman" w:hAnsi="Arial" w:cs="Arial"/>
          <w:b/>
          <w:bCs/>
          <w:color w:val="000000"/>
          <w:sz w:val="24"/>
          <w:szCs w:val="24"/>
          <w:lang w:eastAsia="en-ZA"/>
        </w:rPr>
      </w:pPr>
      <w:bookmarkStart w:id="38" w:name="ZC2017_1_Fixes"/>
      <w:bookmarkEnd w:id="38"/>
      <w:r w:rsidRPr="00391BD8">
        <w:rPr>
          <w:rFonts w:ascii="Arial" w:eastAsia="Times New Roman" w:hAnsi="Arial" w:cs="Arial"/>
          <w:b/>
          <w:bCs/>
          <w:color w:val="000000"/>
          <w:sz w:val="24"/>
          <w:szCs w:val="24"/>
          <w:lang w:eastAsia="en-ZA"/>
        </w:rPr>
        <w:t>G/L Consolidations</w:t>
      </w:r>
    </w:p>
    <w:p w:rsidR="00391BD8" w:rsidRPr="00391BD8" w:rsidRDefault="00391BD8" w:rsidP="00391BD8">
      <w:pPr>
        <w:numPr>
          <w:ilvl w:val="0"/>
          <w:numId w:val="79"/>
        </w:numPr>
        <w:spacing w:before="75" w:after="75" w:line="306" w:lineRule="atLeast"/>
        <w:ind w:left="270"/>
        <w:rPr>
          <w:rFonts w:ascii="Arial" w:eastAsia="Times New Roman" w:hAnsi="Arial" w:cs="Arial"/>
          <w:color w:val="000000"/>
          <w:sz w:val="20"/>
          <w:szCs w:val="20"/>
          <w:lang w:eastAsia="en-ZA"/>
        </w:rPr>
      </w:pPr>
      <w:r w:rsidRPr="00391BD8">
        <w:rPr>
          <w:rFonts w:ascii="Arial" w:eastAsia="Times New Roman" w:hAnsi="Arial" w:cs="Arial"/>
          <w:color w:val="000000"/>
          <w:sz w:val="20"/>
          <w:szCs w:val="20"/>
          <w:lang w:eastAsia="en-ZA"/>
        </w:rPr>
        <w:t>Fixed a problem that could incorrectly cause a “UI Container Has Stopped Working” error message to appear when exporting data. For more information, see Knowledgebase article </w:t>
      </w:r>
      <w:hyperlink r:id="rId42" w:tgtFrame="_blank" w:history="1">
        <w:r w:rsidRPr="00391BD8">
          <w:rPr>
            <w:rFonts w:ascii="Arial" w:eastAsia="Times New Roman" w:hAnsi="Arial" w:cs="Arial"/>
            <w:color w:val="4178BE"/>
            <w:sz w:val="20"/>
            <w:szCs w:val="20"/>
            <w:u w:val="single"/>
            <w:lang w:eastAsia="en-ZA"/>
          </w:rPr>
          <w:t>79927</w:t>
        </w:r>
      </w:hyperlink>
      <w:r w:rsidRPr="00391BD8">
        <w:rPr>
          <w:rFonts w:ascii="Arial" w:eastAsia="Times New Roman" w:hAnsi="Arial" w:cs="Arial"/>
          <w:color w:val="000000"/>
          <w:sz w:val="20"/>
          <w:szCs w:val="20"/>
          <w:lang w:eastAsia="en-ZA"/>
        </w:rPr>
        <w:t>.</w:t>
      </w:r>
    </w:p>
    <w:p w:rsidR="00A86DD5" w:rsidRDefault="00391BD8">
      <w:bookmarkStart w:id="39" w:name="_GoBack"/>
      <w:bookmarkEnd w:id="39"/>
    </w:p>
    <w:sectPr w:rsidR="00A86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100FE"/>
    <w:multiLevelType w:val="multilevel"/>
    <w:tmpl w:val="93162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24781"/>
    <w:multiLevelType w:val="multilevel"/>
    <w:tmpl w:val="AB8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08EA"/>
    <w:multiLevelType w:val="multilevel"/>
    <w:tmpl w:val="581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D46D6"/>
    <w:multiLevelType w:val="multilevel"/>
    <w:tmpl w:val="6C683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660FE"/>
    <w:multiLevelType w:val="multilevel"/>
    <w:tmpl w:val="545EF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25F68"/>
    <w:multiLevelType w:val="multilevel"/>
    <w:tmpl w:val="E0EA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D793F"/>
    <w:multiLevelType w:val="multilevel"/>
    <w:tmpl w:val="56DA5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BC6BCE"/>
    <w:multiLevelType w:val="multilevel"/>
    <w:tmpl w:val="109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47B6B"/>
    <w:multiLevelType w:val="multilevel"/>
    <w:tmpl w:val="00A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75662"/>
    <w:multiLevelType w:val="multilevel"/>
    <w:tmpl w:val="74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F8041B"/>
    <w:multiLevelType w:val="multilevel"/>
    <w:tmpl w:val="420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C3C96"/>
    <w:multiLevelType w:val="multilevel"/>
    <w:tmpl w:val="1B1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3F70C3"/>
    <w:multiLevelType w:val="multilevel"/>
    <w:tmpl w:val="786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422557"/>
    <w:multiLevelType w:val="multilevel"/>
    <w:tmpl w:val="630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01369"/>
    <w:multiLevelType w:val="multilevel"/>
    <w:tmpl w:val="898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511484"/>
    <w:multiLevelType w:val="multilevel"/>
    <w:tmpl w:val="9F76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D4B6A"/>
    <w:multiLevelType w:val="multilevel"/>
    <w:tmpl w:val="E2B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B202AE"/>
    <w:multiLevelType w:val="multilevel"/>
    <w:tmpl w:val="0DA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830D57"/>
    <w:multiLevelType w:val="multilevel"/>
    <w:tmpl w:val="E19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715EE"/>
    <w:multiLevelType w:val="multilevel"/>
    <w:tmpl w:val="F6A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E916C4"/>
    <w:multiLevelType w:val="multilevel"/>
    <w:tmpl w:val="401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81E2F"/>
    <w:multiLevelType w:val="multilevel"/>
    <w:tmpl w:val="70D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64DA2"/>
    <w:multiLevelType w:val="multilevel"/>
    <w:tmpl w:val="236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97C2A"/>
    <w:multiLevelType w:val="multilevel"/>
    <w:tmpl w:val="73D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E6123B"/>
    <w:multiLevelType w:val="multilevel"/>
    <w:tmpl w:val="406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E619D2"/>
    <w:multiLevelType w:val="multilevel"/>
    <w:tmpl w:val="88C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EB4B6A"/>
    <w:multiLevelType w:val="multilevel"/>
    <w:tmpl w:val="B84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ED58A1"/>
    <w:multiLevelType w:val="multilevel"/>
    <w:tmpl w:val="BC5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2C55CA"/>
    <w:multiLevelType w:val="multilevel"/>
    <w:tmpl w:val="D34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61131B"/>
    <w:multiLevelType w:val="multilevel"/>
    <w:tmpl w:val="3736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6B2312"/>
    <w:multiLevelType w:val="multilevel"/>
    <w:tmpl w:val="20E8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1"/>
    <w:lvlOverride w:ilvl="0">
      <w:startOverride w:val="1"/>
    </w:lvlOverride>
  </w:num>
  <w:num w:numId="4">
    <w:abstractNumId w:val="11"/>
    <w:lvlOverride w:ilvl="0">
      <w:startOverride w:val="2"/>
    </w:lvlOverride>
  </w:num>
  <w:num w:numId="5">
    <w:abstractNumId w:val="11"/>
    <w:lvlOverride w:ilvl="0">
      <w:startOverride w:val="3"/>
    </w:lvlOverride>
  </w:num>
  <w:num w:numId="6">
    <w:abstractNumId w:val="4"/>
    <w:lvlOverride w:ilvl="0">
      <w:startOverride w:val="1"/>
    </w:lvlOverride>
  </w:num>
  <w:num w:numId="7">
    <w:abstractNumId w:val="4"/>
    <w:lvlOverride w:ilvl="0">
      <w:startOverride w:val="2"/>
    </w:lvlOverride>
  </w:num>
  <w:num w:numId="8">
    <w:abstractNumId w:val="4"/>
    <w:lvlOverride w:ilvl="0"/>
    <w:lvlOverride w:ilvl="1">
      <w:startOverride w:val="1"/>
    </w:lvlOverride>
  </w:num>
  <w:num w:numId="9">
    <w:abstractNumId w:val="4"/>
    <w:lvlOverride w:ilvl="0"/>
    <w:lvlOverride w:ilvl="1">
      <w:startOverride w:val="2"/>
    </w:lvlOverride>
  </w:num>
  <w:num w:numId="10">
    <w:abstractNumId w:val="4"/>
    <w:lvlOverride w:ilvl="0">
      <w:startOverride w:val="3"/>
    </w:lvlOverride>
    <w:lvlOverride w:ilvl="1"/>
  </w:num>
  <w:num w:numId="11">
    <w:abstractNumId w:val="4"/>
    <w:lvlOverride w:ilvl="0">
      <w:startOverride w:val="4"/>
    </w:lvlOverride>
    <w:lvlOverride w:ilvl="1"/>
  </w:num>
  <w:num w:numId="12">
    <w:abstractNumId w:val="4"/>
    <w:lvlOverride w:ilvl="0">
      <w:startOverride w:val="5"/>
    </w:lvlOverride>
    <w:lvlOverride w:ilvl="1"/>
  </w:num>
  <w:num w:numId="13">
    <w:abstractNumId w:val="4"/>
    <w:lvlOverride w:ilvl="0">
      <w:startOverride w:val="6"/>
    </w:lvlOverride>
    <w:lvlOverride w:ilvl="1"/>
  </w:num>
  <w:num w:numId="14">
    <w:abstractNumId w:val="4"/>
    <w:lvlOverride w:ilvl="0">
      <w:startOverride w:val="7"/>
    </w:lvlOverride>
    <w:lvlOverride w:ilvl="1"/>
  </w:num>
  <w:num w:numId="15">
    <w:abstractNumId w:val="6"/>
    <w:lvlOverride w:ilvl="0">
      <w:startOverride w:val="1"/>
    </w:lvlOverride>
  </w:num>
  <w:num w:numId="16">
    <w:abstractNumId w:val="6"/>
    <w:lvlOverride w:ilvl="0"/>
    <w:lvlOverride w:ilvl="1">
      <w:startOverride w:val="1"/>
    </w:lvlOverride>
  </w:num>
  <w:num w:numId="17">
    <w:abstractNumId w:val="6"/>
    <w:lvlOverride w:ilvl="0"/>
    <w:lvlOverride w:ilvl="1">
      <w:startOverride w:val="2"/>
    </w:lvlOverride>
  </w:num>
  <w:num w:numId="18">
    <w:abstractNumId w:val="6"/>
    <w:lvlOverride w:ilvl="0"/>
    <w:lvlOverride w:ilvl="1">
      <w:startOverride w:val="3"/>
    </w:lvlOverride>
  </w:num>
  <w:num w:numId="19">
    <w:abstractNumId w:val="6"/>
    <w:lvlOverride w:ilvl="0"/>
    <w:lvlOverride w:ilvl="1">
      <w:startOverride w:val="4"/>
    </w:lvlOverride>
  </w:num>
  <w:num w:numId="20">
    <w:abstractNumId w:val="6"/>
    <w:lvlOverride w:ilvl="0"/>
    <w:lvlOverride w:ilvl="1">
      <w:startOverride w:val="5"/>
    </w:lvlOverride>
  </w:num>
  <w:num w:numId="21">
    <w:abstractNumId w:val="6"/>
    <w:lvlOverride w:ilvl="0"/>
    <w:lvlOverride w:ilvl="1">
      <w:startOverride w:val="6"/>
    </w:lvlOverride>
  </w:num>
  <w:num w:numId="22">
    <w:abstractNumId w:val="6"/>
    <w:lvlOverride w:ilvl="0"/>
    <w:lvlOverride w:ilvl="1">
      <w:startOverride w:val="7"/>
    </w:lvlOverride>
  </w:num>
  <w:num w:numId="23">
    <w:abstractNumId w:val="6"/>
    <w:lvlOverride w:ilvl="0">
      <w:startOverride w:val="2"/>
    </w:lvlOverride>
    <w:lvlOverride w:ilvl="1"/>
  </w:num>
  <w:num w:numId="24">
    <w:abstractNumId w:val="6"/>
    <w:lvlOverride w:ilvl="0">
      <w:startOverride w:val="3"/>
    </w:lvlOverride>
    <w:lvlOverride w:ilvl="1"/>
  </w:num>
  <w:num w:numId="25">
    <w:abstractNumId w:val="6"/>
    <w:lvlOverride w:ilvl="0">
      <w:startOverride w:val="4"/>
    </w:lvlOverride>
    <w:lvlOverride w:ilvl="1"/>
  </w:num>
  <w:num w:numId="26">
    <w:abstractNumId w:val="6"/>
    <w:lvlOverride w:ilvl="0">
      <w:startOverride w:val="5"/>
    </w:lvlOverride>
    <w:lvlOverride w:ilvl="1"/>
  </w:num>
  <w:num w:numId="27">
    <w:abstractNumId w:val="6"/>
    <w:lvlOverride w:ilvl="0">
      <w:startOverride w:val="6"/>
    </w:lvlOverride>
    <w:lvlOverride w:ilvl="1"/>
  </w:num>
  <w:num w:numId="28">
    <w:abstractNumId w:val="6"/>
    <w:lvlOverride w:ilvl="0">
      <w:startOverride w:val="7"/>
    </w:lvlOverride>
    <w:lvlOverride w:ilvl="1"/>
  </w:num>
  <w:num w:numId="29">
    <w:abstractNumId w:val="0"/>
    <w:lvlOverride w:ilvl="0">
      <w:startOverride w:val="1"/>
    </w:lvlOverride>
  </w:num>
  <w:num w:numId="30">
    <w:abstractNumId w:val="0"/>
    <w:lvlOverride w:ilvl="0"/>
    <w:lvlOverride w:ilvl="1">
      <w:startOverride w:val="1"/>
    </w:lvlOverride>
  </w:num>
  <w:num w:numId="31">
    <w:abstractNumId w:val="0"/>
    <w:lvlOverride w:ilvl="0"/>
    <w:lvlOverride w:ilvl="1">
      <w:startOverride w:val="2"/>
    </w:lvlOverride>
  </w:num>
  <w:num w:numId="32">
    <w:abstractNumId w:val="0"/>
    <w:lvlOverride w:ilvl="0"/>
    <w:lvlOverride w:ilvl="1">
      <w:startOverride w:val="3"/>
    </w:lvlOverride>
  </w:num>
  <w:num w:numId="33">
    <w:abstractNumId w:val="0"/>
    <w:lvlOverride w:ilvl="0">
      <w:startOverride w:val="2"/>
    </w:lvlOverride>
    <w:lvlOverride w:ilvl="1"/>
  </w:num>
  <w:num w:numId="34">
    <w:abstractNumId w:val="0"/>
    <w:lvlOverride w:ilvl="0">
      <w:startOverride w:val="3"/>
    </w:lvlOverride>
    <w:lvlOverride w:ilvl="1"/>
  </w:num>
  <w:num w:numId="35">
    <w:abstractNumId w:val="0"/>
    <w:lvlOverride w:ilvl="0">
      <w:startOverride w:val="4"/>
    </w:lvlOverride>
    <w:lvlOverride w:ilvl="1"/>
  </w:num>
  <w:num w:numId="36">
    <w:abstractNumId w:val="0"/>
    <w:lvlOverride w:ilvl="0"/>
    <w:lvlOverride w:ilvl="1">
      <w:startOverride w:val="1"/>
    </w:lvlOverride>
  </w:num>
  <w:num w:numId="37">
    <w:abstractNumId w:val="0"/>
    <w:lvlOverride w:ilvl="0"/>
    <w:lvlOverride w:ilvl="1">
      <w:startOverride w:val="2"/>
    </w:lvlOverride>
  </w:num>
  <w:num w:numId="38">
    <w:abstractNumId w:val="0"/>
    <w:lvlOverride w:ilvl="0">
      <w:startOverride w:val="5"/>
    </w:lvlOverride>
    <w:lvlOverride w:ilvl="1"/>
  </w:num>
  <w:num w:numId="39">
    <w:abstractNumId w:val="0"/>
    <w:lvlOverride w:ilvl="0">
      <w:startOverride w:val="6"/>
    </w:lvlOverride>
    <w:lvlOverride w:ilvl="1"/>
  </w:num>
  <w:num w:numId="40">
    <w:abstractNumId w:val="0"/>
    <w:lvlOverride w:ilvl="0">
      <w:startOverride w:val="7"/>
    </w:lvlOverride>
    <w:lvlOverride w:ilvl="1"/>
  </w:num>
  <w:num w:numId="41">
    <w:abstractNumId w:val="12"/>
    <w:lvlOverride w:ilvl="0">
      <w:startOverride w:val="1"/>
    </w:lvlOverride>
  </w:num>
  <w:num w:numId="42">
    <w:abstractNumId w:val="12"/>
    <w:lvlOverride w:ilvl="0">
      <w:startOverride w:val="2"/>
    </w:lvlOverride>
  </w:num>
  <w:num w:numId="43">
    <w:abstractNumId w:val="27"/>
    <w:lvlOverride w:ilvl="0">
      <w:startOverride w:val="1"/>
    </w:lvlOverride>
  </w:num>
  <w:num w:numId="44">
    <w:abstractNumId w:val="7"/>
    <w:lvlOverride w:ilvl="0">
      <w:startOverride w:val="1"/>
    </w:lvlOverride>
  </w:num>
  <w:num w:numId="45">
    <w:abstractNumId w:val="8"/>
    <w:lvlOverride w:ilvl="0">
      <w:startOverride w:val="1"/>
    </w:lvlOverride>
  </w:num>
  <w:num w:numId="46">
    <w:abstractNumId w:val="14"/>
    <w:lvlOverride w:ilvl="0">
      <w:startOverride w:val="1"/>
    </w:lvlOverride>
  </w:num>
  <w:num w:numId="47">
    <w:abstractNumId w:val="14"/>
    <w:lvlOverride w:ilvl="0">
      <w:startOverride w:val="2"/>
    </w:lvlOverride>
  </w:num>
  <w:num w:numId="48">
    <w:abstractNumId w:val="3"/>
    <w:lvlOverride w:ilvl="0">
      <w:startOverride w:val="1"/>
    </w:lvlOverride>
  </w:num>
  <w:num w:numId="49">
    <w:abstractNumId w:val="3"/>
    <w:lvlOverride w:ilvl="0"/>
    <w:lvlOverride w:ilvl="1">
      <w:startOverride w:val="1"/>
    </w:lvlOverride>
  </w:num>
  <w:num w:numId="50">
    <w:abstractNumId w:val="3"/>
    <w:lvlOverride w:ilvl="0"/>
    <w:lvlOverride w:ilvl="1">
      <w:startOverride w:val="2"/>
    </w:lvlOverride>
  </w:num>
  <w:num w:numId="51">
    <w:abstractNumId w:val="20"/>
    <w:lvlOverride w:ilvl="0">
      <w:startOverride w:val="1"/>
    </w:lvlOverride>
  </w:num>
  <w:num w:numId="52">
    <w:abstractNumId w:val="20"/>
    <w:lvlOverride w:ilvl="0">
      <w:startOverride w:val="2"/>
    </w:lvlOverride>
  </w:num>
  <w:num w:numId="53">
    <w:abstractNumId w:val="20"/>
    <w:lvlOverride w:ilvl="0">
      <w:startOverride w:val="3"/>
    </w:lvlOverride>
  </w:num>
  <w:num w:numId="54">
    <w:abstractNumId w:val="22"/>
    <w:lvlOverride w:ilvl="0">
      <w:startOverride w:val="1"/>
    </w:lvlOverride>
  </w:num>
  <w:num w:numId="55">
    <w:abstractNumId w:val="22"/>
    <w:lvlOverride w:ilvl="0">
      <w:startOverride w:val="2"/>
    </w:lvlOverride>
  </w:num>
  <w:num w:numId="56">
    <w:abstractNumId w:val="26"/>
    <w:lvlOverride w:ilvl="0">
      <w:startOverride w:val="1"/>
    </w:lvlOverride>
  </w:num>
  <w:num w:numId="57">
    <w:abstractNumId w:val="26"/>
    <w:lvlOverride w:ilvl="0">
      <w:startOverride w:val="2"/>
    </w:lvlOverride>
  </w:num>
  <w:num w:numId="58">
    <w:abstractNumId w:val="21"/>
    <w:lvlOverride w:ilvl="0">
      <w:startOverride w:val="1"/>
    </w:lvlOverride>
  </w:num>
  <w:num w:numId="59">
    <w:abstractNumId w:val="2"/>
    <w:lvlOverride w:ilvl="0">
      <w:startOverride w:val="1"/>
    </w:lvlOverride>
  </w:num>
  <w:num w:numId="60">
    <w:abstractNumId w:val="10"/>
    <w:lvlOverride w:ilvl="0">
      <w:startOverride w:val="1"/>
    </w:lvlOverride>
  </w:num>
  <w:num w:numId="61">
    <w:abstractNumId w:val="24"/>
    <w:lvlOverride w:ilvl="0">
      <w:startOverride w:val="1"/>
    </w:lvlOverride>
  </w:num>
  <w:num w:numId="62">
    <w:abstractNumId w:val="16"/>
    <w:lvlOverride w:ilvl="0">
      <w:startOverride w:val="1"/>
    </w:lvlOverride>
  </w:num>
  <w:num w:numId="63">
    <w:abstractNumId w:val="28"/>
    <w:lvlOverride w:ilvl="0">
      <w:startOverride w:val="1"/>
    </w:lvlOverride>
  </w:num>
  <w:num w:numId="64">
    <w:abstractNumId w:val="28"/>
    <w:lvlOverride w:ilvl="0">
      <w:startOverride w:val="2"/>
    </w:lvlOverride>
  </w:num>
  <w:num w:numId="65">
    <w:abstractNumId w:val="28"/>
    <w:lvlOverride w:ilvl="0">
      <w:startOverride w:val="3"/>
    </w:lvlOverride>
  </w:num>
  <w:num w:numId="66">
    <w:abstractNumId w:val="28"/>
    <w:lvlOverride w:ilvl="0">
      <w:startOverride w:val="4"/>
    </w:lvlOverride>
  </w:num>
  <w:num w:numId="67">
    <w:abstractNumId w:val="28"/>
    <w:lvlOverride w:ilvl="0">
      <w:startOverride w:val="5"/>
    </w:lvlOverride>
  </w:num>
  <w:num w:numId="68">
    <w:abstractNumId w:val="30"/>
    <w:lvlOverride w:ilvl="0">
      <w:startOverride w:val="1"/>
    </w:lvlOverride>
  </w:num>
  <w:num w:numId="69">
    <w:abstractNumId w:val="19"/>
    <w:lvlOverride w:ilvl="0">
      <w:startOverride w:val="1"/>
    </w:lvlOverride>
  </w:num>
  <w:num w:numId="70">
    <w:abstractNumId w:val="29"/>
    <w:lvlOverride w:ilvl="0">
      <w:startOverride w:val="1"/>
    </w:lvlOverride>
  </w:num>
  <w:num w:numId="71">
    <w:abstractNumId w:val="18"/>
    <w:lvlOverride w:ilvl="0">
      <w:startOverride w:val="1"/>
    </w:lvlOverride>
  </w:num>
  <w:num w:numId="72">
    <w:abstractNumId w:val="9"/>
    <w:lvlOverride w:ilvl="0">
      <w:startOverride w:val="1"/>
    </w:lvlOverride>
  </w:num>
  <w:num w:numId="73">
    <w:abstractNumId w:val="23"/>
    <w:lvlOverride w:ilvl="0">
      <w:startOverride w:val="1"/>
    </w:lvlOverride>
  </w:num>
  <w:num w:numId="74">
    <w:abstractNumId w:val="23"/>
    <w:lvlOverride w:ilvl="0">
      <w:startOverride w:val="2"/>
    </w:lvlOverride>
  </w:num>
  <w:num w:numId="75">
    <w:abstractNumId w:val="5"/>
    <w:lvlOverride w:ilvl="0">
      <w:startOverride w:val="1"/>
    </w:lvlOverride>
  </w:num>
  <w:num w:numId="76">
    <w:abstractNumId w:val="13"/>
    <w:lvlOverride w:ilvl="0">
      <w:startOverride w:val="1"/>
    </w:lvlOverride>
  </w:num>
  <w:num w:numId="77">
    <w:abstractNumId w:val="15"/>
    <w:lvlOverride w:ilvl="0">
      <w:startOverride w:val="1"/>
    </w:lvlOverride>
  </w:num>
  <w:num w:numId="78">
    <w:abstractNumId w:val="17"/>
    <w:lvlOverride w:ilvl="0">
      <w:startOverride w:val="1"/>
    </w:lvlOverride>
  </w:num>
  <w:num w:numId="79">
    <w:abstractNumId w:val="25"/>
    <w:lvlOverride w:ilvl="0">
      <w:startOverride w:val="1"/>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D8"/>
    <w:rsid w:val="00391BD8"/>
    <w:rsid w:val="004A2579"/>
    <w:rsid w:val="008A30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EDD63-049D-4A81-A2BF-88FA1750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0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na.sage.com/selfservice/viewdocument.do?externalId=18477" TargetMode="External"/><Relationship Id="rId18" Type="http://schemas.openxmlformats.org/officeDocument/2006/relationships/hyperlink" Target="https://support.na.sage.com/selfservice/viewdocument.do?externalId=81774" TargetMode="External"/><Relationship Id="rId26" Type="http://schemas.openxmlformats.org/officeDocument/2006/relationships/hyperlink" Target="https://support.na.sage.com/selfservice/viewdocument.do?externalId=81980" TargetMode="External"/><Relationship Id="rId39" Type="http://schemas.openxmlformats.org/officeDocument/2006/relationships/hyperlink" Target="https://support.na.sage.com/selfservice/viewdocument.do?externalId=75118" TargetMode="External"/><Relationship Id="rId21" Type="http://schemas.openxmlformats.org/officeDocument/2006/relationships/hyperlink" Target="https://support.na.sage.com/selfservice/viewdocument.do?externalId=82336" TargetMode="External"/><Relationship Id="rId34" Type="http://schemas.openxmlformats.org/officeDocument/2006/relationships/hyperlink" Target="https://cdn.na.sage.com/docs/en/customer/300erp/2017/open/Sage300_2017_2_ReleaseNotes.htm" TargetMode="External"/><Relationship Id="rId42" Type="http://schemas.openxmlformats.org/officeDocument/2006/relationships/hyperlink" Target="https://support.na.sage.com/selfservice/viewdocument.do?externalId=79927" TargetMode="External"/><Relationship Id="rId7" Type="http://schemas.openxmlformats.org/officeDocument/2006/relationships/hyperlink" Target="https://support.na.sage.com/selfservice/viewdocument.do?externalId=34330" TargetMode="External"/><Relationship Id="rId2" Type="http://schemas.openxmlformats.org/officeDocument/2006/relationships/styles" Target="styles.xml"/><Relationship Id="rId16" Type="http://schemas.openxmlformats.org/officeDocument/2006/relationships/hyperlink" Target="https://support.na.sage.com/selfservice/viewdocument.do?externalId=21367" TargetMode="External"/><Relationship Id="rId20" Type="http://schemas.openxmlformats.org/officeDocument/2006/relationships/hyperlink" Target="https://support.na.sage.com/selfservice/viewdocument.do?externalId=80207" TargetMode="External"/><Relationship Id="rId29" Type="http://schemas.openxmlformats.org/officeDocument/2006/relationships/hyperlink" Target="https://support.na.sage.com/selfservice/viewdocument.do?externalId=57242" TargetMode="External"/><Relationship Id="rId41" Type="http://schemas.openxmlformats.org/officeDocument/2006/relationships/hyperlink" Target="https://support.na.sage.com/selfservice/viewdocument.do?externalId=79373" TargetMode="External"/><Relationship Id="rId1" Type="http://schemas.openxmlformats.org/officeDocument/2006/relationships/numbering" Target="numbering.xml"/><Relationship Id="rId6" Type="http://schemas.openxmlformats.org/officeDocument/2006/relationships/hyperlink" Target="https://support.na.sage.com/selfservice/viewdocument.do?externalId=78004" TargetMode="External"/><Relationship Id="rId11" Type="http://schemas.openxmlformats.org/officeDocument/2006/relationships/hyperlink" Target="https://support.na.sage.com/selfservice/viewdocument.do?externalId=76337" TargetMode="External"/><Relationship Id="rId24" Type="http://schemas.openxmlformats.org/officeDocument/2006/relationships/hyperlink" Target="https://support.na.sage.com/selfservice/viewdocument.do?externalId=81698" TargetMode="External"/><Relationship Id="rId32" Type="http://schemas.openxmlformats.org/officeDocument/2006/relationships/hyperlink" Target="https://support.na.sage.com/selfservice/viewdocument.do?externalId=80471" TargetMode="External"/><Relationship Id="rId37" Type="http://schemas.openxmlformats.org/officeDocument/2006/relationships/hyperlink" Target="https://support.na.sage.com/selfservice/viewdocument.do?externalId=77054" TargetMode="External"/><Relationship Id="rId40" Type="http://schemas.openxmlformats.org/officeDocument/2006/relationships/hyperlink" Target="https://support.na.sage.com/selfservice/viewdocument.do?externalId=75118" TargetMode="External"/><Relationship Id="rId5" Type="http://schemas.openxmlformats.org/officeDocument/2006/relationships/hyperlink" Target="https://www.microsoft.com/en-us/download/details.aspx?id=53344" TargetMode="External"/><Relationship Id="rId15" Type="http://schemas.openxmlformats.org/officeDocument/2006/relationships/hyperlink" Target="http://localhost/sage300webapi" TargetMode="External"/><Relationship Id="rId23" Type="http://schemas.openxmlformats.org/officeDocument/2006/relationships/hyperlink" Target="https://support.na.sage.com/selfservice/viewdocument.do?externalId=82515" TargetMode="External"/><Relationship Id="rId28" Type="http://schemas.openxmlformats.org/officeDocument/2006/relationships/hyperlink" Target="https://support.na.sage.com/selfservice/viewdocument.do?externalId=80706" TargetMode="External"/><Relationship Id="rId36" Type="http://schemas.openxmlformats.org/officeDocument/2006/relationships/hyperlink" Target="https://support.na.sage.com/selfservice/viewdocument.do?externalId=78374" TargetMode="External"/><Relationship Id="rId10" Type="http://schemas.openxmlformats.org/officeDocument/2006/relationships/hyperlink" Target="https://support.na.sage.com/selfservice/viewdocument.do?externalId=76926" TargetMode="External"/><Relationship Id="rId19" Type="http://schemas.openxmlformats.org/officeDocument/2006/relationships/hyperlink" Target="https://support.na.sage.com/selfservice/viewdocument.do?externalId=82274" TargetMode="External"/><Relationship Id="rId31" Type="http://schemas.openxmlformats.org/officeDocument/2006/relationships/hyperlink" Target="https://support.na.sage.com/selfservice/viewdocument.do?externalId=8028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na.sage.com/selfservice/viewdocument.do?externalId=76898" TargetMode="External"/><Relationship Id="rId14" Type="http://schemas.openxmlformats.org/officeDocument/2006/relationships/hyperlink" Target="https://support.microsoft.com/en-us/kb/896054" TargetMode="External"/><Relationship Id="rId22" Type="http://schemas.openxmlformats.org/officeDocument/2006/relationships/hyperlink" Target="https://support.na.sage.com/selfservice/viewdocument.do?externalId=81936" TargetMode="External"/><Relationship Id="rId27" Type="http://schemas.openxmlformats.org/officeDocument/2006/relationships/hyperlink" Target="https://support.na.sage.com/selfservice/viewdocument.do?externalId=79983" TargetMode="External"/><Relationship Id="rId30" Type="http://schemas.openxmlformats.org/officeDocument/2006/relationships/hyperlink" Target="https://support.na.sage.com/selfservice/viewdocument.do?externalId=80772" TargetMode="External"/><Relationship Id="rId35" Type="http://schemas.openxmlformats.org/officeDocument/2006/relationships/hyperlink" Target="https://cdn.na.sage.com/docs/en/customer/300erp/2017/open/Sage300_2017_2_ReleaseNotes.htm" TargetMode="External"/><Relationship Id="rId43" Type="http://schemas.openxmlformats.org/officeDocument/2006/relationships/fontTable" Target="fontTable.xml"/><Relationship Id="rId8" Type="http://schemas.openxmlformats.org/officeDocument/2006/relationships/hyperlink" Target="https://support.na.sage.com/selfservice/viewdocument.do?externalId=26777" TargetMode="External"/><Relationship Id="rId3" Type="http://schemas.openxmlformats.org/officeDocument/2006/relationships/settings" Target="settings.xml"/><Relationship Id="rId12" Type="http://schemas.openxmlformats.org/officeDocument/2006/relationships/hyperlink" Target="https://support.na.sage.com/selfservice/viewdocument.do?externalId=76601" TargetMode="External"/><Relationship Id="rId17" Type="http://schemas.openxmlformats.org/officeDocument/2006/relationships/hyperlink" Target="https://support.na.sage.com/selfservice/viewdocument.do?externalId=82279" TargetMode="External"/><Relationship Id="rId25" Type="http://schemas.openxmlformats.org/officeDocument/2006/relationships/hyperlink" Target="https://support.na.sage.com/selfservice/viewdocument.do?externalId=81770" TargetMode="External"/><Relationship Id="rId33" Type="http://schemas.openxmlformats.org/officeDocument/2006/relationships/hyperlink" Target="https://support.na.sage.com/selfservice/viewdocument.do?externalId=81561" TargetMode="External"/><Relationship Id="rId38" Type="http://schemas.openxmlformats.org/officeDocument/2006/relationships/hyperlink" Target="https://support.na.sage.com/selfservice/viewdocument.do?externalId=79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 Patty</dc:creator>
  <cp:keywords/>
  <dc:description/>
  <cp:lastModifiedBy>Dube, Patty</cp:lastModifiedBy>
  <cp:revision>1</cp:revision>
  <dcterms:created xsi:type="dcterms:W3CDTF">2017-04-07T09:19:00Z</dcterms:created>
  <dcterms:modified xsi:type="dcterms:W3CDTF">2017-04-07T09:20:00Z</dcterms:modified>
</cp:coreProperties>
</file>