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Rania Snoussi</w:t>
      </w:r>
    </w:p>
    <w:p>
      <w:r>
        <w:t>rania.snoussi@example.com — +216 28 963 741</w:t>
      </w:r>
    </w:p>
    <w:p>
      <w:r>
        <w:t>Experte cybersécurité avec 9 ans d'expérience en développement sécurisé et audit applicatif, spécialisée dans la remédiation des vulnérabilités web et la mise en place de mécanismes d'authentification unique pour des plateformes gouvernementales.</w:t>
      </w:r>
    </w:p>
    <w:p>
      <w:pPr>
        <w:pStyle w:val="Heading1"/>
      </w:pPr>
      <w:r>
        <w:t>Formation</w:t>
      </w:r>
    </w:p>
    <w:p>
      <w:r>
        <w:t>Diplôme d'ingénieur en Sécurité Informatique — SUP'COM, Tunis (2015)</w:t>
      </w:r>
    </w:p>
    <w:p>
      <w:pPr>
        <w:pStyle w:val="Heading1"/>
      </w:pPr>
      <w:r>
        <w:t>Certifications</w:t>
      </w:r>
    </w:p>
    <w:p>
      <w:r>
        <w:t>CISSP — (ISC)² (2019-09)</w:t>
      </w:r>
    </w:p>
    <w:p>
      <w:pPr>
        <w:pStyle w:val="Heading1"/>
      </w:pPr>
      <w:r>
        <w:t>Expérience professionnelle</w:t>
      </w:r>
    </w:p>
    <w:p>
      <w:r>
        <w:t>Experte Cybersécurité — ST2i (Secteur public / GovTech), 2020-01 – présent</w:t>
      </w:r>
    </w:p>
    <w:p>
      <w:pPr>
        <w:pStyle w:val="ListBullet"/>
      </w:pPr>
      <w:r>
        <w:t>Audit de sécurité applicative (OWASP Top 10) sur des plateformes web gouvernementales</w:t>
      </w:r>
    </w:p>
    <w:p>
      <w:pPr>
        <w:pStyle w:val="ListBullet"/>
      </w:pPr>
      <w:r>
        <w:t>Mise en œuvre de mécanismes d'authentification unique (SSO SAML / OAuth 2.0)</w:t>
      </w:r>
    </w:p>
    <w:p>
      <w:pPr>
        <w:pStyle w:val="ListBullet"/>
      </w:pPr>
      <w:r>
        <w:t>Remédiation de vulnérabilités XSS, CSRF et injection SQL sur des applications legacy</w:t>
      </w:r>
    </w:p>
    <w:p>
      <w:r>
        <w:t>Consultante Sécurité — Deloitte Tunisie (Conseil / Cybersécurité), 2015-09 – 2019-12</w:t>
      </w:r>
    </w:p>
    <w:p>
      <w:pPr>
        <w:pStyle w:val="ListBullet"/>
      </w:pPr>
      <w:r>
        <w:t>Tests d'intrusion et revues de code sécurisé pour des clients du secteur financier</w:t>
      </w:r>
    </w:p>
    <w:p>
      <w:pPr>
        <w:pStyle w:val="ListBullet"/>
      </w:pPr>
      <w:r>
        <w:t>Sensibilisation des équipes de développement aux bonnes pratiques OWASP</w:t>
      </w:r>
    </w:p>
    <w:p>
      <w:pPr>
        <w:pStyle w:val="Heading1"/>
      </w:pPr>
      <w:r>
        <w:t>Langues</w:t>
      </w:r>
    </w:p>
    <w:p>
      <w:r>
        <w:t>Arabe (natif), Français (courant), Anglais (courant)</w:t>
      </w:r>
    </w:p>
    <w:p>
      <w:pPr>
        <w:pStyle w:val="Heading1"/>
      </w:pPr>
      <w:r>
        <w:t>Compétences</w:t>
      </w:r>
    </w:p>
    <w:p>
      <w:r>
        <w:t>Cybersécurité, OWASP, Injection SQL, XSS, CSRF, SSO, SAML, OAuth 2.0, Cryptographie applicative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