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529" w:rsidRPr="00BB2A52" w:rsidRDefault="00CA7529" w:rsidP="00CA7529">
      <w:pPr>
        <w:bidi w:val="0"/>
        <w:jc w:val="center"/>
        <w:rPr>
          <w:rFonts w:ascii="Arial" w:hAnsi="Arial" w:cs="Arial"/>
          <w:b/>
          <w:sz w:val="32"/>
          <w:szCs w:val="32"/>
          <w:lang w:val="fr-FR"/>
        </w:rPr>
      </w:pPr>
    </w:p>
    <w:p w:rsidR="00CA7529" w:rsidRPr="00BB2A52" w:rsidRDefault="00CA7529" w:rsidP="00CA7529">
      <w:pPr>
        <w:bidi w:val="0"/>
        <w:jc w:val="center"/>
        <w:rPr>
          <w:rFonts w:ascii="Arial" w:hAnsi="Arial" w:cs="Arial"/>
          <w:b/>
          <w:sz w:val="32"/>
          <w:szCs w:val="32"/>
          <w:lang w:val="fr-FR"/>
        </w:rPr>
      </w:pPr>
      <w:r w:rsidRPr="00BB2A52">
        <w:rPr>
          <w:rFonts w:ascii="Arial" w:hAnsi="Arial" w:cs="Arial"/>
          <w:b/>
          <w:sz w:val="32"/>
          <w:szCs w:val="32"/>
          <w:lang w:val="fr-FR"/>
        </w:rPr>
        <w:t>Séminaire sur la gestion financière des collectivités locales</w:t>
      </w:r>
    </w:p>
    <w:p w:rsidR="00CA7529" w:rsidRPr="00BB2A52" w:rsidRDefault="00CA7529" w:rsidP="00CA7529">
      <w:pPr>
        <w:bidi w:val="0"/>
        <w:rPr>
          <w:rFonts w:ascii="Arial" w:hAnsi="Arial" w:cs="Arial"/>
          <w:b/>
          <w:sz w:val="32"/>
          <w:szCs w:val="32"/>
          <w:lang w:val="fr-FR"/>
        </w:rPr>
      </w:pPr>
    </w:p>
    <w:p w:rsidR="00CA7529" w:rsidRPr="00BB2A52" w:rsidRDefault="00CA7529" w:rsidP="00CA7529">
      <w:pPr>
        <w:bidi w:val="0"/>
        <w:ind w:left="720"/>
        <w:jc w:val="center"/>
        <w:rPr>
          <w:rFonts w:ascii="Arial" w:hAnsi="Arial" w:cs="Arial"/>
          <w:b/>
          <w:sz w:val="32"/>
          <w:szCs w:val="32"/>
          <w:lang w:val="fr-FR"/>
        </w:rPr>
      </w:pPr>
      <w:r w:rsidRPr="00BB2A52">
        <w:rPr>
          <w:rFonts w:ascii="Arial" w:hAnsi="Arial" w:cs="Arial"/>
          <w:b/>
          <w:sz w:val="32"/>
          <w:szCs w:val="32"/>
          <w:lang w:val="fr-FR"/>
        </w:rPr>
        <w:t>ALGER  les 27 et 28 Juin 2009</w:t>
      </w:r>
    </w:p>
    <w:p w:rsidR="00CA7529" w:rsidRPr="00BB2A52" w:rsidRDefault="00CA7529" w:rsidP="00CA7529">
      <w:pPr>
        <w:bidi w:val="0"/>
        <w:jc w:val="center"/>
        <w:rPr>
          <w:rFonts w:ascii="Arial" w:hAnsi="Arial" w:cs="Arial"/>
          <w:b/>
          <w:sz w:val="32"/>
          <w:szCs w:val="32"/>
          <w:lang w:val="fr-FR"/>
        </w:rPr>
      </w:pPr>
    </w:p>
    <w:p w:rsidR="00CA7529" w:rsidRPr="00BB2A52" w:rsidRDefault="00CA7529" w:rsidP="00CA7529">
      <w:pPr>
        <w:bidi w:val="0"/>
        <w:jc w:val="center"/>
        <w:rPr>
          <w:rFonts w:ascii="Arial" w:hAnsi="Arial" w:cs="Arial"/>
          <w:b/>
          <w:sz w:val="32"/>
          <w:szCs w:val="32"/>
          <w:lang w:val="fr-FR"/>
        </w:rPr>
      </w:pPr>
    </w:p>
    <w:p w:rsidR="00CA7529" w:rsidRPr="00BB2A52" w:rsidRDefault="00CA7529" w:rsidP="00CA7529">
      <w:pPr>
        <w:bidi w:val="0"/>
        <w:jc w:val="center"/>
        <w:rPr>
          <w:rFonts w:ascii="Arial" w:hAnsi="Arial" w:cs="Arial"/>
          <w:b/>
          <w:sz w:val="32"/>
          <w:szCs w:val="32"/>
          <w:lang w:val="fr-FR"/>
        </w:rPr>
      </w:pPr>
    </w:p>
    <w:p w:rsidR="00CA7529" w:rsidRDefault="00CA7529" w:rsidP="00CA7529">
      <w:pPr>
        <w:bidi w:val="0"/>
        <w:jc w:val="center"/>
        <w:rPr>
          <w:rFonts w:ascii="Arial" w:hAnsi="Arial" w:cs="Arial"/>
          <w:b/>
          <w:lang w:val="fr-FR"/>
        </w:rPr>
      </w:pPr>
    </w:p>
    <w:p w:rsidR="00CA7529" w:rsidRDefault="00CA7529" w:rsidP="00CA7529">
      <w:pPr>
        <w:bidi w:val="0"/>
        <w:rPr>
          <w:rFonts w:ascii="Arial" w:hAnsi="Arial" w:cs="Arial"/>
          <w:b/>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Les collectivités territoriales en Algérie sont représentées d’après la constitution  par la commune et la wilaya.</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Le découpage administratif du territoire national a subi sa dernière réorganisation en 1984 laquelle a porté à 48 le nombre des wilayas et à 1541 celui des communes.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Conformément aux codes de la wilaya et de la commune, ces collectivités disposent d’un statut propre leur conférant l’autonomie financière et la personnalité morale.</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La décentralisation adoptée comme principe de base pour l’organisation administrative, attribue une autonomie financière et de décision aux collectivités territoriales afin qu’elles disposent de moyens nécessaires pour assurer une bonne gestion des services publics.</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Toutefois, il est nécessaire de signaler que les ressources financières restent encadrées par une forte présence étatique particulièrement en matière de réalisation des grands projets d’investissements pour le développement local.</w:t>
      </w:r>
    </w:p>
    <w:p w:rsidR="00CA7529" w:rsidRDefault="00CA7529" w:rsidP="00CA7529">
      <w:pPr>
        <w:bidi w:val="0"/>
        <w:spacing w:line="360" w:lineRule="auto"/>
        <w:jc w:val="both"/>
        <w:rPr>
          <w:rFonts w:ascii="Arial" w:hAnsi="Arial" w:cs="Arial"/>
          <w:lang w:val="fr-FR"/>
        </w:rPr>
      </w:pPr>
    </w:p>
    <w:p w:rsidR="00CA7529" w:rsidRDefault="00CA7529" w:rsidP="00CA7529">
      <w:pPr>
        <w:tabs>
          <w:tab w:val="left" w:pos="0"/>
        </w:tabs>
        <w:bidi w:val="0"/>
        <w:spacing w:line="360" w:lineRule="auto"/>
        <w:jc w:val="both"/>
        <w:rPr>
          <w:rFonts w:ascii="Arial" w:hAnsi="Arial" w:cs="Arial"/>
          <w:lang w:val="fr-FR"/>
        </w:rPr>
      </w:pPr>
      <w:r>
        <w:rPr>
          <w:rFonts w:ascii="Arial" w:hAnsi="Arial" w:cs="Arial"/>
          <w:lang w:val="fr-FR"/>
        </w:rPr>
        <w:tab/>
        <w:t>Les ressources financières</w:t>
      </w:r>
      <w:r w:rsidRPr="00635D39">
        <w:rPr>
          <w:rFonts w:ascii="Arial" w:hAnsi="Arial" w:cs="Arial"/>
          <w:lang w:val="fr-FR"/>
        </w:rPr>
        <w:t xml:space="preserve"> </w:t>
      </w:r>
      <w:r>
        <w:rPr>
          <w:rFonts w:ascii="Arial" w:hAnsi="Arial" w:cs="Arial"/>
          <w:lang w:val="fr-FR"/>
        </w:rPr>
        <w:t>résultant de la fiscalité représentant 70% de l’ensemble des ressources des collectivités.</w:t>
      </w:r>
    </w:p>
    <w:p w:rsidR="00CA7529" w:rsidRDefault="00CA7529" w:rsidP="00CA7529">
      <w:pPr>
        <w:tabs>
          <w:tab w:val="left" w:pos="0"/>
        </w:tabs>
        <w:bidi w:val="0"/>
        <w:spacing w:line="360" w:lineRule="auto"/>
        <w:jc w:val="both"/>
        <w:rPr>
          <w:rFonts w:ascii="Arial" w:hAnsi="Arial" w:cs="Arial"/>
          <w:lang w:val="fr-FR"/>
        </w:rPr>
      </w:pPr>
      <w:r>
        <w:rPr>
          <w:rFonts w:ascii="Arial" w:hAnsi="Arial" w:cs="Arial"/>
          <w:lang w:val="fr-FR"/>
        </w:rPr>
        <w:tab/>
      </w:r>
    </w:p>
    <w:p w:rsidR="00CA7529" w:rsidRDefault="00CA7529" w:rsidP="00CA7529">
      <w:pPr>
        <w:tabs>
          <w:tab w:val="left" w:pos="0"/>
        </w:tabs>
        <w:bidi w:val="0"/>
        <w:spacing w:line="360" w:lineRule="auto"/>
        <w:jc w:val="both"/>
        <w:rPr>
          <w:rFonts w:ascii="Arial" w:hAnsi="Arial" w:cs="Arial"/>
          <w:lang w:val="fr-FR"/>
        </w:rPr>
      </w:pPr>
    </w:p>
    <w:p w:rsidR="00CA7529" w:rsidRDefault="00CA7529" w:rsidP="00CA7529">
      <w:pPr>
        <w:tabs>
          <w:tab w:val="left" w:pos="0"/>
        </w:tabs>
        <w:bidi w:val="0"/>
        <w:spacing w:line="360" w:lineRule="auto"/>
        <w:jc w:val="both"/>
        <w:rPr>
          <w:rFonts w:ascii="Arial" w:hAnsi="Arial" w:cs="Arial"/>
          <w:lang w:val="fr-FR"/>
        </w:rPr>
      </w:pPr>
    </w:p>
    <w:p w:rsidR="00CA7529" w:rsidRDefault="00CA7529" w:rsidP="00CA7529">
      <w:pPr>
        <w:tabs>
          <w:tab w:val="left" w:pos="0"/>
        </w:tabs>
        <w:bidi w:val="0"/>
        <w:spacing w:line="360" w:lineRule="auto"/>
        <w:jc w:val="both"/>
        <w:rPr>
          <w:rFonts w:ascii="Arial" w:hAnsi="Arial" w:cs="Arial"/>
          <w:lang w:val="fr-FR"/>
        </w:rPr>
      </w:pPr>
    </w:p>
    <w:p w:rsidR="00CA7529" w:rsidRPr="00635D39" w:rsidRDefault="00CA7529" w:rsidP="00CA7529">
      <w:pPr>
        <w:tabs>
          <w:tab w:val="left" w:pos="0"/>
        </w:tabs>
        <w:bidi w:val="0"/>
        <w:spacing w:line="360" w:lineRule="auto"/>
        <w:jc w:val="both"/>
        <w:rPr>
          <w:rFonts w:ascii="Arial" w:hAnsi="Arial" w:cs="Arial"/>
          <w:lang w:val="fr-FR"/>
        </w:rPr>
      </w:pPr>
      <w:r>
        <w:rPr>
          <w:rFonts w:ascii="Arial" w:hAnsi="Arial" w:cs="Arial"/>
          <w:lang w:val="fr-FR"/>
        </w:rPr>
        <w:lastRenderedPageBreak/>
        <w:tab/>
        <w:t xml:space="preserve">Néanmoins, il y a lieu de signaler qu’en matière fiscal, la marge de manœuvre </w:t>
      </w:r>
      <w:r w:rsidRPr="00635D39">
        <w:rPr>
          <w:rFonts w:ascii="Arial" w:hAnsi="Arial" w:cs="Arial"/>
          <w:lang w:val="fr-FR"/>
        </w:rPr>
        <w:t xml:space="preserve"> </w:t>
      </w:r>
      <w:r>
        <w:rPr>
          <w:rFonts w:ascii="Arial" w:hAnsi="Arial" w:cs="Arial"/>
          <w:lang w:val="fr-FR"/>
        </w:rPr>
        <w:t>des collectivités dont il s’agit demeure</w:t>
      </w:r>
      <w:r w:rsidRPr="00635D39">
        <w:rPr>
          <w:rFonts w:ascii="Arial" w:hAnsi="Arial" w:cs="Arial"/>
          <w:lang w:val="fr-FR"/>
        </w:rPr>
        <w:t xml:space="preserve"> limité</w:t>
      </w:r>
      <w:r>
        <w:rPr>
          <w:rFonts w:ascii="Arial" w:hAnsi="Arial" w:cs="Arial"/>
          <w:lang w:val="fr-FR"/>
        </w:rPr>
        <w:t>e</w:t>
      </w:r>
      <w:r w:rsidRPr="00635D39">
        <w:rPr>
          <w:rFonts w:ascii="Arial" w:hAnsi="Arial" w:cs="Arial"/>
          <w:lang w:val="fr-FR"/>
        </w:rPr>
        <w:t>, dans la mesure où</w:t>
      </w:r>
      <w:r>
        <w:rPr>
          <w:rFonts w:ascii="Arial" w:hAnsi="Arial" w:cs="Arial"/>
          <w:lang w:val="fr-FR"/>
        </w:rPr>
        <w:t xml:space="preserve"> celle-ci </w:t>
      </w:r>
      <w:r w:rsidRPr="00635D39">
        <w:rPr>
          <w:rFonts w:ascii="Arial" w:hAnsi="Arial" w:cs="Arial"/>
          <w:lang w:val="fr-FR"/>
        </w:rPr>
        <w:t xml:space="preserve"> disposent uniquement d</w:t>
      </w:r>
      <w:r>
        <w:rPr>
          <w:rFonts w:ascii="Arial" w:hAnsi="Arial" w:cs="Arial"/>
          <w:lang w:val="fr-FR"/>
        </w:rPr>
        <w:t>u</w:t>
      </w:r>
      <w:r w:rsidRPr="00635D39">
        <w:rPr>
          <w:rFonts w:ascii="Arial" w:hAnsi="Arial" w:cs="Arial"/>
          <w:lang w:val="fr-FR"/>
        </w:rPr>
        <w:t xml:space="preserve"> privilège de perception, et ne peuvent ni établir un nouvel impôt, ni décider sa création, ni le modifier, ni même le supprimer, puisque ce domaine relève de la c</w:t>
      </w:r>
      <w:r>
        <w:rPr>
          <w:rFonts w:ascii="Arial" w:hAnsi="Arial" w:cs="Arial"/>
          <w:lang w:val="fr-FR"/>
        </w:rPr>
        <w:t>ompétence du pouvoir législatif, d’où le droit régalien dévolu à l’Etat.</w:t>
      </w:r>
    </w:p>
    <w:p w:rsidR="00CA7529" w:rsidRDefault="00CA7529" w:rsidP="00CA7529">
      <w:pPr>
        <w:bidi w:val="0"/>
        <w:spacing w:line="360" w:lineRule="auto"/>
        <w:ind w:left="-426" w:firstLine="1134"/>
        <w:jc w:val="both"/>
        <w:rPr>
          <w:rFonts w:ascii="Arial" w:hAnsi="Arial" w:cs="Arial"/>
          <w:lang w:val="fr-FR"/>
        </w:rPr>
      </w:pPr>
    </w:p>
    <w:p w:rsidR="00CA7529" w:rsidRDefault="00CA7529" w:rsidP="00CA7529">
      <w:pPr>
        <w:bidi w:val="0"/>
        <w:spacing w:line="360" w:lineRule="auto"/>
        <w:ind w:left="-426" w:firstLine="1134"/>
        <w:jc w:val="both"/>
        <w:rPr>
          <w:rFonts w:ascii="Arial" w:hAnsi="Arial" w:cs="Arial"/>
          <w:lang w:val="fr-FR"/>
        </w:rPr>
      </w:pPr>
      <w:r w:rsidRPr="00890E57">
        <w:rPr>
          <w:rFonts w:ascii="Arial" w:hAnsi="Arial" w:cs="Arial"/>
          <w:lang w:val="fr-FR"/>
        </w:rPr>
        <w:t>Suivant le critère d’affectation, on peut distinguer  trois catégories d’impôts :</w:t>
      </w:r>
    </w:p>
    <w:p w:rsidR="00CA7529" w:rsidRDefault="00CA7529" w:rsidP="00CA7529">
      <w:pPr>
        <w:bidi w:val="0"/>
        <w:spacing w:line="360" w:lineRule="auto"/>
        <w:ind w:left="-426" w:firstLine="1134"/>
        <w:jc w:val="both"/>
        <w:rPr>
          <w:rFonts w:ascii="Arial" w:hAnsi="Arial" w:cs="Arial"/>
          <w:lang w:val="fr-FR"/>
        </w:rPr>
      </w:pPr>
    </w:p>
    <w:p w:rsidR="00CA7529" w:rsidRPr="00890E57" w:rsidRDefault="00CA7529" w:rsidP="00CA7529">
      <w:pPr>
        <w:numPr>
          <w:ilvl w:val="0"/>
          <w:numId w:val="5"/>
        </w:numPr>
        <w:bidi w:val="0"/>
        <w:spacing w:line="360" w:lineRule="auto"/>
        <w:jc w:val="both"/>
        <w:rPr>
          <w:rFonts w:ascii="Arial" w:hAnsi="Arial" w:cs="Arial"/>
          <w:lang w:val="fr-FR"/>
        </w:rPr>
      </w:pPr>
      <w:r w:rsidRPr="00890E57">
        <w:rPr>
          <w:rFonts w:ascii="Arial" w:hAnsi="Arial" w:cs="Arial"/>
          <w:lang w:val="fr-FR"/>
        </w:rPr>
        <w:t>Ceux perçus exclusivement au profit des collectivités locales</w:t>
      </w:r>
      <w:r>
        <w:rPr>
          <w:rFonts w:ascii="Arial" w:hAnsi="Arial" w:cs="Arial"/>
          <w:lang w:val="fr-FR"/>
        </w:rPr>
        <w:t> ;</w:t>
      </w:r>
    </w:p>
    <w:p w:rsidR="00CA7529" w:rsidRPr="00890E57" w:rsidRDefault="00CA7529" w:rsidP="00CA7529">
      <w:pPr>
        <w:numPr>
          <w:ilvl w:val="0"/>
          <w:numId w:val="5"/>
        </w:numPr>
        <w:bidi w:val="0"/>
        <w:spacing w:line="360" w:lineRule="auto"/>
        <w:jc w:val="both"/>
        <w:rPr>
          <w:rFonts w:ascii="Arial" w:hAnsi="Arial" w:cs="Arial"/>
          <w:lang w:val="fr-FR"/>
        </w:rPr>
      </w:pPr>
      <w:r w:rsidRPr="00890E57">
        <w:rPr>
          <w:rFonts w:ascii="Arial" w:hAnsi="Arial" w:cs="Arial"/>
          <w:lang w:val="fr-FR"/>
        </w:rPr>
        <w:t>Ceux perçus partiellement au profit des c</w:t>
      </w:r>
      <w:r>
        <w:rPr>
          <w:rFonts w:ascii="Arial" w:hAnsi="Arial" w:cs="Arial"/>
          <w:lang w:val="fr-FR"/>
        </w:rPr>
        <w:t>ollectivités locales et du FCCL ;</w:t>
      </w:r>
    </w:p>
    <w:p w:rsidR="00CA7529" w:rsidRPr="00700273" w:rsidRDefault="00CA7529" w:rsidP="00CA7529">
      <w:pPr>
        <w:numPr>
          <w:ilvl w:val="0"/>
          <w:numId w:val="5"/>
        </w:numPr>
        <w:bidi w:val="0"/>
        <w:spacing w:line="360" w:lineRule="auto"/>
        <w:jc w:val="both"/>
        <w:rPr>
          <w:rFonts w:ascii="Arial" w:hAnsi="Arial" w:cs="Arial"/>
          <w:lang w:val="fr-FR"/>
        </w:rPr>
      </w:pPr>
      <w:r w:rsidRPr="00890E57">
        <w:rPr>
          <w:rFonts w:ascii="Arial" w:hAnsi="Arial" w:cs="Arial"/>
          <w:lang w:val="fr-FR"/>
        </w:rPr>
        <w:t>Ceux perçus partiellement au profit des collectivités et de l’Etat.</w:t>
      </w:r>
    </w:p>
    <w:p w:rsidR="00CA7529" w:rsidRPr="00635D3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Outre les ressources fiscales, ces entités disposent de revenus patrimoniaux propres et bénéficient des subventions de l’Etat</w:t>
      </w:r>
      <w:r w:rsidRPr="00635D39">
        <w:rPr>
          <w:rFonts w:ascii="Arial" w:hAnsi="Arial" w:cs="Arial"/>
          <w:lang w:val="fr-FR"/>
        </w:rPr>
        <w:t xml:space="preserve">. </w:t>
      </w:r>
    </w:p>
    <w:p w:rsidR="00CA7529" w:rsidRPr="00700273" w:rsidRDefault="00CA7529" w:rsidP="00CA7529">
      <w:pPr>
        <w:bidi w:val="0"/>
        <w:spacing w:line="360" w:lineRule="auto"/>
        <w:ind w:firstLine="708"/>
        <w:jc w:val="both"/>
        <w:rPr>
          <w:rFonts w:ascii="Arial" w:hAnsi="Arial" w:cs="Arial"/>
          <w:lang w:val="fr-FR"/>
        </w:rPr>
      </w:pPr>
    </w:p>
    <w:p w:rsidR="00CA7529" w:rsidRPr="00B1046E" w:rsidRDefault="00CA7529" w:rsidP="00CA7529">
      <w:pPr>
        <w:bidi w:val="0"/>
        <w:spacing w:before="120" w:line="360" w:lineRule="auto"/>
        <w:ind w:right="62" w:firstLine="708"/>
        <w:jc w:val="lowKashida"/>
        <w:rPr>
          <w:rFonts w:ascii="Arial" w:hAnsi="Arial" w:cs="Arial"/>
          <w:lang w:val="fr-FR"/>
        </w:rPr>
      </w:pPr>
      <w:r>
        <w:rPr>
          <w:rFonts w:ascii="Arial" w:hAnsi="Arial" w:cs="Arial"/>
          <w:lang w:val="fr-FR"/>
        </w:rPr>
        <w:t>L’</w:t>
      </w:r>
      <w:r w:rsidRPr="001869D8">
        <w:rPr>
          <w:rFonts w:ascii="Arial" w:hAnsi="Arial" w:cs="Arial"/>
          <w:lang w:val="fr-FR"/>
        </w:rPr>
        <w:t xml:space="preserve">Objectif fondamental </w:t>
      </w:r>
      <w:r>
        <w:rPr>
          <w:rFonts w:ascii="Arial" w:hAnsi="Arial" w:cs="Arial"/>
          <w:lang w:val="fr-FR"/>
        </w:rPr>
        <w:t xml:space="preserve">du FCCL </w:t>
      </w:r>
      <w:r w:rsidRPr="001869D8">
        <w:rPr>
          <w:rFonts w:ascii="Arial" w:hAnsi="Arial" w:cs="Arial"/>
          <w:lang w:val="fr-FR"/>
        </w:rPr>
        <w:t xml:space="preserve">est de promouvoir la solidarité entre les communes et entre les wilayas, par le biais d'une répartition centralisée des recettes fiscales sous forme de dotations et subventions de façon à permettre aux collectivités locales de s'acquitter de leurs dépenses obligatoires. </w:t>
      </w:r>
    </w:p>
    <w:p w:rsidR="00CA7529" w:rsidRDefault="00CA7529" w:rsidP="00CA7529">
      <w:pPr>
        <w:bidi w:val="0"/>
        <w:spacing w:line="360" w:lineRule="auto"/>
        <w:ind w:firstLine="708"/>
        <w:jc w:val="both"/>
        <w:rPr>
          <w:rFonts w:ascii="Arial" w:hAnsi="Arial" w:cs="Arial"/>
          <w:color w:val="000000"/>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Par ailleurs, il est nécessaire de signaler que les budgets des collectivités territoriales sont établis pour l’année civile dont la période se prolonge,</w:t>
      </w:r>
      <w:r w:rsidRPr="009954FD">
        <w:rPr>
          <w:rFonts w:ascii="Arial" w:hAnsi="Arial" w:cs="Arial"/>
          <w:lang w:val="fr-FR"/>
        </w:rPr>
        <w:t xml:space="preserve"> </w:t>
      </w:r>
      <w:r>
        <w:rPr>
          <w:rFonts w:ascii="Arial" w:hAnsi="Arial" w:cs="Arial"/>
          <w:lang w:val="fr-FR"/>
        </w:rPr>
        <w:t>pour les opérations de liquidation et de mandatement des dépenses, jusqu’au 15 Mars de l’année suivante et jusqu’au 31 Mars pour les opérations de liquidation et de recouvrement des produits ainsi que pour le paiement des dépenses.</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L’exécution du budget de ces collectivités est soumise aux règles générales de la comptabilité publique. Elle est basée sur le principe fondamental de la séparation des fonctions entre l’ordonnateur et le comptable.</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Les éléments de ces budget font l’objet en cours d’exercice d’un ajustement à travers un budget supplémentaire et ce, sur  la base des résultats de l’exercice précèdent.</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L’ordonnateur (le wali pour la wilaya et le maire pour la commune)  tient une comptabilité administrative qui donne lieu à la production annuelle d’un compte administratif.</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S’agissant des</w:t>
      </w:r>
      <w:r w:rsidRPr="00B516EE">
        <w:rPr>
          <w:rFonts w:ascii="Arial" w:hAnsi="Arial" w:cs="Arial"/>
          <w:lang w:val="fr-FR"/>
        </w:rPr>
        <w:t xml:space="preserve"> opérations financières </w:t>
      </w:r>
      <w:r>
        <w:rPr>
          <w:rFonts w:ascii="Arial" w:hAnsi="Arial" w:cs="Arial"/>
          <w:lang w:val="fr-FR"/>
        </w:rPr>
        <w:t>et comptables de ces collectivités, celles-ci sont réalisées par des comptables publics</w:t>
      </w:r>
      <w:r w:rsidRPr="000D2C16">
        <w:rPr>
          <w:rFonts w:ascii="Arial" w:hAnsi="Arial" w:cs="Arial"/>
          <w:lang w:val="fr-FR"/>
        </w:rPr>
        <w:t xml:space="preserve"> </w:t>
      </w:r>
      <w:r>
        <w:rPr>
          <w:rFonts w:ascii="Arial" w:hAnsi="Arial" w:cs="Arial"/>
          <w:lang w:val="fr-FR"/>
        </w:rPr>
        <w:t xml:space="preserve">relevant de la </w:t>
      </w:r>
      <w:r w:rsidRPr="00F11570">
        <w:rPr>
          <w:rFonts w:ascii="Arial" w:hAnsi="Arial" w:cs="Arial"/>
          <w:b/>
          <w:lang w:val="fr-FR"/>
        </w:rPr>
        <w:t>Direction Générale de la Comptabilité</w:t>
      </w:r>
      <w:r>
        <w:rPr>
          <w:rFonts w:ascii="Arial" w:hAnsi="Arial" w:cs="Arial"/>
          <w:lang w:val="fr-FR"/>
        </w:rPr>
        <w:t>, en l’occurrence :</w:t>
      </w:r>
    </w:p>
    <w:p w:rsidR="00CA7529" w:rsidRDefault="00CA7529" w:rsidP="00CA7529">
      <w:pPr>
        <w:bidi w:val="0"/>
        <w:spacing w:line="360" w:lineRule="auto"/>
        <w:ind w:firstLine="360"/>
        <w:jc w:val="both"/>
        <w:rPr>
          <w:rFonts w:ascii="Arial" w:hAnsi="Arial" w:cs="Arial"/>
          <w:lang w:val="fr-FR"/>
        </w:rPr>
      </w:pPr>
    </w:p>
    <w:p w:rsidR="00CA7529" w:rsidRPr="00B516EE" w:rsidRDefault="00CA7529" w:rsidP="00CA7529">
      <w:pPr>
        <w:pStyle w:val="Paragraphedeliste"/>
        <w:numPr>
          <w:ilvl w:val="0"/>
          <w:numId w:val="1"/>
        </w:numPr>
        <w:bidi w:val="0"/>
        <w:spacing w:line="360" w:lineRule="auto"/>
        <w:jc w:val="both"/>
        <w:rPr>
          <w:rFonts w:ascii="Arial" w:hAnsi="Arial" w:cs="Arial"/>
          <w:lang w:val="fr-FR"/>
        </w:rPr>
      </w:pPr>
      <w:r>
        <w:rPr>
          <w:rFonts w:ascii="Arial" w:hAnsi="Arial" w:cs="Arial"/>
          <w:lang w:val="fr-FR"/>
        </w:rPr>
        <w:t xml:space="preserve">Le </w:t>
      </w:r>
      <w:r w:rsidRPr="00B516EE">
        <w:rPr>
          <w:rFonts w:ascii="Arial" w:hAnsi="Arial" w:cs="Arial"/>
          <w:lang w:val="fr-FR"/>
        </w:rPr>
        <w:t>Trésorier de Wilaya pour la Wilaya ;</w:t>
      </w:r>
    </w:p>
    <w:p w:rsidR="00CA7529" w:rsidRPr="00B516EE" w:rsidRDefault="00CA7529" w:rsidP="00CA7529">
      <w:pPr>
        <w:pStyle w:val="Paragraphedeliste"/>
        <w:numPr>
          <w:ilvl w:val="0"/>
          <w:numId w:val="1"/>
        </w:numPr>
        <w:bidi w:val="0"/>
        <w:spacing w:line="360" w:lineRule="auto"/>
        <w:jc w:val="both"/>
        <w:rPr>
          <w:rFonts w:ascii="Arial" w:hAnsi="Arial" w:cs="Arial"/>
          <w:lang w:val="fr-FR"/>
        </w:rPr>
      </w:pPr>
      <w:r>
        <w:rPr>
          <w:rFonts w:ascii="Arial" w:hAnsi="Arial" w:cs="Arial"/>
          <w:lang w:val="fr-FR"/>
        </w:rPr>
        <w:t xml:space="preserve">Le </w:t>
      </w:r>
      <w:r w:rsidRPr="00B516EE">
        <w:rPr>
          <w:rFonts w:ascii="Arial" w:hAnsi="Arial" w:cs="Arial"/>
          <w:lang w:val="fr-FR"/>
        </w:rPr>
        <w:t>Tré</w:t>
      </w:r>
      <w:r>
        <w:rPr>
          <w:rFonts w:ascii="Arial" w:hAnsi="Arial" w:cs="Arial"/>
          <w:lang w:val="fr-FR"/>
        </w:rPr>
        <w:t>sorier communal pour la commune,</w:t>
      </w:r>
      <w:r w:rsidRPr="00B516EE">
        <w:rPr>
          <w:rFonts w:ascii="Arial" w:hAnsi="Arial" w:cs="Arial"/>
          <w:lang w:val="fr-FR"/>
        </w:rPr>
        <w:t xml:space="preserve"> </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Ces derniers sont tenus de produire annuellement un compte de gestion destiné à la Cour des Comptes.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 Pour la wilaya, le wali agit en qualité d’ordonnateur unique du budget de wilaya qui est préparé par l’administration et présenté au vote des élus.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Le budget de wilaya est exécuté par référence à un plan comptable approprié représenté par les instructions interministérielles (Finances/ Intérieur) W1 et W2. </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Ces deux instructions s’inspirent largement du Plan Comptable Général en tenant compte des spécificités de l’administration publique.</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A signaler aussi, que les opérations financière et comptables prévues par le budget de la wilaya sont classées par nature et par fonction (services ou programmes).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 budget de la wilaya comporte deux sections du budget :</w:t>
      </w:r>
    </w:p>
    <w:p w:rsidR="00CA7529" w:rsidRDefault="00CA7529" w:rsidP="00CA7529">
      <w:pPr>
        <w:bidi w:val="0"/>
        <w:spacing w:line="360" w:lineRule="auto"/>
        <w:jc w:val="both"/>
        <w:rPr>
          <w:rFonts w:ascii="Arial" w:hAnsi="Arial" w:cs="Arial"/>
          <w:lang w:val="fr-FR"/>
        </w:rPr>
      </w:pPr>
    </w:p>
    <w:p w:rsidR="00CA7529" w:rsidRDefault="00CA7529" w:rsidP="00CA7529">
      <w:pPr>
        <w:numPr>
          <w:ilvl w:val="0"/>
          <w:numId w:val="2"/>
        </w:numPr>
        <w:bidi w:val="0"/>
        <w:spacing w:line="360" w:lineRule="auto"/>
        <w:jc w:val="both"/>
        <w:rPr>
          <w:rFonts w:ascii="Arial" w:hAnsi="Arial" w:cs="Arial"/>
          <w:lang w:val="fr-FR"/>
        </w:rPr>
      </w:pPr>
      <w:r>
        <w:rPr>
          <w:rFonts w:ascii="Arial" w:hAnsi="Arial" w:cs="Arial"/>
          <w:lang w:val="fr-FR"/>
        </w:rPr>
        <w:t>Une section d’équipement et d’investissement ;</w:t>
      </w:r>
    </w:p>
    <w:p w:rsidR="00CA7529" w:rsidRDefault="00CA7529" w:rsidP="00CA7529">
      <w:pPr>
        <w:numPr>
          <w:ilvl w:val="0"/>
          <w:numId w:val="2"/>
        </w:numPr>
        <w:bidi w:val="0"/>
        <w:spacing w:line="360" w:lineRule="auto"/>
        <w:jc w:val="both"/>
        <w:rPr>
          <w:rFonts w:ascii="Arial" w:hAnsi="Arial" w:cs="Arial"/>
          <w:lang w:val="fr-FR"/>
        </w:rPr>
      </w:pPr>
      <w:r>
        <w:rPr>
          <w:rFonts w:ascii="Arial" w:hAnsi="Arial" w:cs="Arial"/>
          <w:lang w:val="fr-FR"/>
        </w:rPr>
        <w:t>Une section de fonctionnement.</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La nomenclature budgétaire des wilayas est structurée en 7 classes :</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Les classes 0, 1 et 2 intéressent la section d’équipement et d’investissement, les classes 6, 7 et 8, la section de fonctionnement, la classe 9 les deux sections du budget.</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Les opérations comptables rattachées au budget de wilaya sont centralisées dans les écritures du Trésor à travers un compte figurant dans la nomenclature des comptes du Trésor sous le n° 402 001 : « wilayas et établissements de wilaya –service financier ».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Ce compte est subdivisé en 3 lignes :</w:t>
      </w:r>
    </w:p>
    <w:p w:rsidR="00CA7529" w:rsidRDefault="00CA7529" w:rsidP="00CA7529">
      <w:pPr>
        <w:numPr>
          <w:ilvl w:val="0"/>
          <w:numId w:val="4"/>
        </w:numPr>
        <w:bidi w:val="0"/>
        <w:spacing w:line="360" w:lineRule="auto"/>
        <w:jc w:val="both"/>
        <w:rPr>
          <w:rFonts w:ascii="Arial" w:hAnsi="Arial" w:cs="Arial"/>
          <w:lang w:val="fr-FR"/>
        </w:rPr>
      </w:pPr>
      <w:r>
        <w:rPr>
          <w:rFonts w:ascii="Arial" w:hAnsi="Arial" w:cs="Arial"/>
          <w:lang w:val="fr-FR"/>
        </w:rPr>
        <w:t>Exercice courant ;</w:t>
      </w:r>
    </w:p>
    <w:p w:rsidR="00CA7529" w:rsidRDefault="00CA7529" w:rsidP="00CA7529">
      <w:pPr>
        <w:numPr>
          <w:ilvl w:val="0"/>
          <w:numId w:val="4"/>
        </w:numPr>
        <w:bidi w:val="0"/>
        <w:spacing w:line="360" w:lineRule="auto"/>
        <w:jc w:val="both"/>
        <w:rPr>
          <w:rFonts w:ascii="Arial" w:hAnsi="Arial" w:cs="Arial"/>
          <w:lang w:val="fr-FR"/>
        </w:rPr>
      </w:pPr>
      <w:r>
        <w:rPr>
          <w:rFonts w:ascii="Arial" w:hAnsi="Arial" w:cs="Arial"/>
          <w:lang w:val="fr-FR"/>
        </w:rPr>
        <w:t>Exercice précèdent ;</w:t>
      </w:r>
    </w:p>
    <w:p w:rsidR="00CA7529" w:rsidRDefault="00CA7529" w:rsidP="00CA7529">
      <w:pPr>
        <w:numPr>
          <w:ilvl w:val="0"/>
          <w:numId w:val="4"/>
        </w:numPr>
        <w:bidi w:val="0"/>
        <w:spacing w:line="360" w:lineRule="auto"/>
        <w:jc w:val="both"/>
        <w:rPr>
          <w:rFonts w:ascii="Arial" w:hAnsi="Arial" w:cs="Arial"/>
          <w:lang w:val="fr-FR"/>
        </w:rPr>
      </w:pPr>
      <w:r>
        <w:rPr>
          <w:rFonts w:ascii="Arial" w:hAnsi="Arial" w:cs="Arial"/>
          <w:lang w:val="fr-FR"/>
        </w:rPr>
        <w:t>OHB.</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Pour ce qui concerne les communes, le budget est voté par l’assemblée populaire communale sur proposition du président de l’assemblée populaire communale (P-APC).</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Le budget communal comporte, tant en dépenses qu’en recettes :</w:t>
      </w:r>
    </w:p>
    <w:p w:rsidR="00CA7529" w:rsidRDefault="00CA7529" w:rsidP="00CA7529">
      <w:pPr>
        <w:bidi w:val="0"/>
        <w:spacing w:line="360" w:lineRule="auto"/>
        <w:jc w:val="both"/>
        <w:rPr>
          <w:rFonts w:ascii="Arial" w:hAnsi="Arial" w:cs="Arial"/>
          <w:lang w:val="fr-FR"/>
        </w:rPr>
      </w:pPr>
    </w:p>
    <w:p w:rsidR="00CA7529" w:rsidRDefault="00CA7529" w:rsidP="00CA7529">
      <w:pPr>
        <w:numPr>
          <w:ilvl w:val="0"/>
          <w:numId w:val="3"/>
        </w:numPr>
        <w:bidi w:val="0"/>
        <w:spacing w:line="360" w:lineRule="auto"/>
        <w:jc w:val="both"/>
        <w:rPr>
          <w:rFonts w:ascii="Arial" w:hAnsi="Arial" w:cs="Arial"/>
          <w:lang w:val="fr-FR"/>
        </w:rPr>
      </w:pPr>
      <w:r>
        <w:rPr>
          <w:rFonts w:ascii="Arial" w:hAnsi="Arial" w:cs="Arial"/>
          <w:lang w:val="fr-FR"/>
        </w:rPr>
        <w:t>Une section de fonctionnement ;</w:t>
      </w:r>
    </w:p>
    <w:p w:rsidR="00CA7529" w:rsidRDefault="00CA7529" w:rsidP="00CA7529">
      <w:pPr>
        <w:numPr>
          <w:ilvl w:val="0"/>
          <w:numId w:val="3"/>
        </w:numPr>
        <w:bidi w:val="0"/>
        <w:spacing w:line="360" w:lineRule="auto"/>
        <w:jc w:val="both"/>
        <w:rPr>
          <w:rFonts w:ascii="Arial" w:hAnsi="Arial" w:cs="Arial"/>
          <w:lang w:val="fr-FR"/>
        </w:rPr>
      </w:pPr>
      <w:r>
        <w:rPr>
          <w:rFonts w:ascii="Arial" w:hAnsi="Arial" w:cs="Arial"/>
          <w:lang w:val="fr-FR"/>
        </w:rPr>
        <w:t>Une section d’équipement et d’investissement.</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jc w:val="both"/>
        <w:rPr>
          <w:rFonts w:ascii="Arial" w:hAnsi="Arial" w:cs="Arial"/>
          <w:lang w:val="fr-FR"/>
        </w:rPr>
      </w:pPr>
      <w:r>
        <w:rPr>
          <w:rFonts w:ascii="Arial" w:hAnsi="Arial" w:cs="Arial"/>
          <w:lang w:val="fr-FR"/>
        </w:rPr>
        <w:t xml:space="preserve"> </w:t>
      </w:r>
      <w:r>
        <w:rPr>
          <w:rFonts w:ascii="Arial" w:hAnsi="Arial" w:cs="Arial"/>
          <w:lang w:val="fr-FR"/>
        </w:rPr>
        <w:tab/>
        <w:t xml:space="preserve">Chaque section comporte les recettes et les dépenses obligatoirement équilibrées et qui sont classées par chapitre et par article. </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 xml:space="preserve">Les opérations financières et comptables du budget communal sont centralisées mensuellement dans les écritures du Trésor à travers un compte figurant </w:t>
      </w:r>
      <w:r>
        <w:rPr>
          <w:rFonts w:ascii="Arial" w:hAnsi="Arial" w:cs="Arial"/>
          <w:lang w:val="fr-FR"/>
        </w:rPr>
        <w:lastRenderedPageBreak/>
        <w:t xml:space="preserve">dans la nomenclature des comptes du Trésor sous le n° 402 002 : « communes et établissements communaux –service financier ». </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Ce compte est subdivisé en 2 lignes :</w:t>
      </w:r>
    </w:p>
    <w:p w:rsidR="00CA7529" w:rsidRDefault="00CA7529" w:rsidP="00CA7529">
      <w:pPr>
        <w:numPr>
          <w:ilvl w:val="0"/>
          <w:numId w:val="4"/>
        </w:numPr>
        <w:bidi w:val="0"/>
        <w:spacing w:line="360" w:lineRule="auto"/>
        <w:jc w:val="both"/>
        <w:rPr>
          <w:rFonts w:ascii="Arial" w:hAnsi="Arial" w:cs="Arial"/>
          <w:lang w:val="fr-FR"/>
        </w:rPr>
      </w:pPr>
      <w:r>
        <w:rPr>
          <w:rFonts w:ascii="Arial" w:hAnsi="Arial" w:cs="Arial"/>
          <w:lang w:val="fr-FR"/>
        </w:rPr>
        <w:t>Ligne 1 : Communes et établissements communaux ;</w:t>
      </w:r>
    </w:p>
    <w:p w:rsidR="00CA7529" w:rsidRDefault="00CA7529" w:rsidP="00CA7529">
      <w:pPr>
        <w:numPr>
          <w:ilvl w:val="0"/>
          <w:numId w:val="4"/>
        </w:numPr>
        <w:bidi w:val="0"/>
        <w:spacing w:line="360" w:lineRule="auto"/>
        <w:jc w:val="both"/>
        <w:rPr>
          <w:rFonts w:ascii="Arial" w:hAnsi="Arial" w:cs="Arial"/>
          <w:lang w:val="fr-FR"/>
        </w:rPr>
      </w:pPr>
      <w:r>
        <w:rPr>
          <w:rFonts w:ascii="Arial" w:hAnsi="Arial" w:cs="Arial"/>
          <w:lang w:val="fr-FR"/>
        </w:rPr>
        <w:t>Ligne 2 : Secteur sanitaires et centre hospitalo-universitaire et établissements publics assimilés.</w:t>
      </w:r>
    </w:p>
    <w:p w:rsidR="00CA7529" w:rsidRDefault="00CA7529" w:rsidP="00CA7529">
      <w:pPr>
        <w:bidi w:val="0"/>
        <w:spacing w:line="360" w:lineRule="auto"/>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La liaison entre le Trésorier communal et le trésorier de wilaya de rattachement est assurée à travers un compte de mouvement de fonds ou de règlement ouvert dans la nomenclature des comptes du Trésor sous le n° 520 005.</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r>
        <w:rPr>
          <w:rFonts w:ascii="Arial" w:hAnsi="Arial" w:cs="Arial"/>
          <w:lang w:val="fr-FR"/>
        </w:rPr>
        <w:t>Ce compte est destiné à permettre l’intégration des opérations effectuées par le Trésorier communal dans la comptabilité du Trésor.</w:t>
      </w:r>
    </w:p>
    <w:p w:rsidR="00CA7529" w:rsidRDefault="00CA7529" w:rsidP="00CA7529">
      <w:pPr>
        <w:bidi w:val="0"/>
        <w:spacing w:line="360" w:lineRule="auto"/>
        <w:jc w:val="both"/>
        <w:rPr>
          <w:rFonts w:ascii="Arial" w:hAnsi="Arial" w:cs="Arial"/>
          <w:lang w:val="fr-FR"/>
        </w:rPr>
      </w:pPr>
    </w:p>
    <w:p w:rsidR="00CA7529" w:rsidRDefault="00CA7529" w:rsidP="00CA7529">
      <w:pPr>
        <w:widowControl w:val="0"/>
        <w:tabs>
          <w:tab w:val="num" w:pos="-284"/>
        </w:tabs>
        <w:autoSpaceDE w:val="0"/>
        <w:autoSpaceDN w:val="0"/>
        <w:bidi w:val="0"/>
        <w:adjustRightInd w:val="0"/>
        <w:spacing w:before="120" w:line="360" w:lineRule="auto"/>
        <w:jc w:val="both"/>
        <w:rPr>
          <w:rFonts w:ascii="Arial" w:hAnsi="Arial" w:cs="Arial"/>
          <w:lang w:val="fr-FR"/>
        </w:rPr>
      </w:pPr>
      <w:r>
        <w:rPr>
          <w:rFonts w:ascii="Arial" w:hAnsi="Arial" w:cs="Arial"/>
          <w:lang w:val="fr-FR"/>
        </w:rPr>
        <w:tab/>
        <w:t>Enfin, il convient de noter que les ressources financières locales font actuellement l’objet d’un travail de réflexion engagé au niveau central dans le cadre de la réforme des finances locales.</w:t>
      </w:r>
    </w:p>
    <w:p w:rsidR="00CA7529" w:rsidRPr="00890E57" w:rsidRDefault="00CA7529" w:rsidP="00CA7529">
      <w:pPr>
        <w:widowControl w:val="0"/>
        <w:tabs>
          <w:tab w:val="num" w:pos="-284"/>
        </w:tabs>
        <w:autoSpaceDE w:val="0"/>
        <w:autoSpaceDN w:val="0"/>
        <w:bidi w:val="0"/>
        <w:adjustRightInd w:val="0"/>
        <w:spacing w:before="120" w:line="360" w:lineRule="auto"/>
        <w:jc w:val="both"/>
        <w:rPr>
          <w:rFonts w:ascii="Arial" w:hAnsi="Arial" w:cs="Arial"/>
          <w:lang w:val="fr-FR"/>
        </w:rPr>
      </w:pPr>
      <w:r>
        <w:rPr>
          <w:rFonts w:ascii="Arial" w:hAnsi="Arial" w:cs="Arial"/>
          <w:lang w:val="fr-FR"/>
        </w:rPr>
        <w:tab/>
        <w:t>Cette réforme vise à améliorer la situation financière des collectivités locales.</w:t>
      </w: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CA7529" w:rsidRDefault="00CA7529" w:rsidP="00CA7529">
      <w:pPr>
        <w:bidi w:val="0"/>
        <w:spacing w:line="360" w:lineRule="auto"/>
        <w:ind w:firstLine="708"/>
        <w:jc w:val="both"/>
        <w:rPr>
          <w:rFonts w:ascii="Arial" w:hAnsi="Arial" w:cs="Arial"/>
          <w:lang w:val="fr-FR"/>
        </w:rPr>
      </w:pPr>
    </w:p>
    <w:p w:rsidR="00854636" w:rsidRPr="00CA7529" w:rsidRDefault="00854636" w:rsidP="00CA7529">
      <w:pPr>
        <w:bidi w:val="0"/>
        <w:rPr>
          <w:rFonts w:asciiTheme="minorBidi" w:hAnsiTheme="minorBidi" w:cstheme="minorBidi"/>
          <w:lang w:val="fr-FR"/>
        </w:rPr>
      </w:pPr>
    </w:p>
    <w:sectPr w:rsidR="00854636" w:rsidRPr="00CA7529" w:rsidSect="0085463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F156D4"/>
    <w:multiLevelType w:val="hybridMultilevel"/>
    <w:tmpl w:val="710440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57A2A07"/>
    <w:multiLevelType w:val="hybridMultilevel"/>
    <w:tmpl w:val="0038AA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9EB482C"/>
    <w:multiLevelType w:val="hybridMultilevel"/>
    <w:tmpl w:val="6F3E3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7D5D23"/>
    <w:multiLevelType w:val="hybridMultilevel"/>
    <w:tmpl w:val="B4465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BCF413E"/>
    <w:multiLevelType w:val="hybridMultilevel"/>
    <w:tmpl w:val="41BE7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A7529"/>
    <w:rsid w:val="00001545"/>
    <w:rsid w:val="00001A0D"/>
    <w:rsid w:val="000029EA"/>
    <w:rsid w:val="00004AEA"/>
    <w:rsid w:val="000053CE"/>
    <w:rsid w:val="000053D9"/>
    <w:rsid w:val="00005CC1"/>
    <w:rsid w:val="00005EFF"/>
    <w:rsid w:val="00006416"/>
    <w:rsid w:val="00007A1C"/>
    <w:rsid w:val="00012645"/>
    <w:rsid w:val="0001316D"/>
    <w:rsid w:val="00014512"/>
    <w:rsid w:val="00014FD9"/>
    <w:rsid w:val="00014FDC"/>
    <w:rsid w:val="00015D2A"/>
    <w:rsid w:val="00016692"/>
    <w:rsid w:val="000173EB"/>
    <w:rsid w:val="00017EA1"/>
    <w:rsid w:val="000200E0"/>
    <w:rsid w:val="000226D6"/>
    <w:rsid w:val="00022A98"/>
    <w:rsid w:val="000245D6"/>
    <w:rsid w:val="00025028"/>
    <w:rsid w:val="000259FA"/>
    <w:rsid w:val="00025FA1"/>
    <w:rsid w:val="0002729B"/>
    <w:rsid w:val="00031083"/>
    <w:rsid w:val="00031125"/>
    <w:rsid w:val="0003272B"/>
    <w:rsid w:val="00033ABF"/>
    <w:rsid w:val="00033AE2"/>
    <w:rsid w:val="00034AA0"/>
    <w:rsid w:val="00036AF4"/>
    <w:rsid w:val="00037D1B"/>
    <w:rsid w:val="00040F56"/>
    <w:rsid w:val="0004443D"/>
    <w:rsid w:val="00044A7F"/>
    <w:rsid w:val="00044BCF"/>
    <w:rsid w:val="00045203"/>
    <w:rsid w:val="00045285"/>
    <w:rsid w:val="000468D2"/>
    <w:rsid w:val="00047CBA"/>
    <w:rsid w:val="00047EC1"/>
    <w:rsid w:val="00050E70"/>
    <w:rsid w:val="00051A08"/>
    <w:rsid w:val="00054189"/>
    <w:rsid w:val="0006046B"/>
    <w:rsid w:val="000630D0"/>
    <w:rsid w:val="00063176"/>
    <w:rsid w:val="000635F6"/>
    <w:rsid w:val="0006390C"/>
    <w:rsid w:val="00064291"/>
    <w:rsid w:val="000654A7"/>
    <w:rsid w:val="00066F81"/>
    <w:rsid w:val="0006770C"/>
    <w:rsid w:val="00071066"/>
    <w:rsid w:val="00071C59"/>
    <w:rsid w:val="000724A1"/>
    <w:rsid w:val="0007358C"/>
    <w:rsid w:val="00073E5F"/>
    <w:rsid w:val="00074133"/>
    <w:rsid w:val="00074779"/>
    <w:rsid w:val="00075029"/>
    <w:rsid w:val="00083AEC"/>
    <w:rsid w:val="000854A7"/>
    <w:rsid w:val="000866D8"/>
    <w:rsid w:val="00086D74"/>
    <w:rsid w:val="00086D87"/>
    <w:rsid w:val="00087F6E"/>
    <w:rsid w:val="00091753"/>
    <w:rsid w:val="000922FA"/>
    <w:rsid w:val="000923F2"/>
    <w:rsid w:val="00093158"/>
    <w:rsid w:val="0009322B"/>
    <w:rsid w:val="00093996"/>
    <w:rsid w:val="00095968"/>
    <w:rsid w:val="00097270"/>
    <w:rsid w:val="000978CB"/>
    <w:rsid w:val="000A0385"/>
    <w:rsid w:val="000A0A07"/>
    <w:rsid w:val="000A10F9"/>
    <w:rsid w:val="000A2987"/>
    <w:rsid w:val="000A3AAB"/>
    <w:rsid w:val="000A4555"/>
    <w:rsid w:val="000A4D93"/>
    <w:rsid w:val="000A5B7D"/>
    <w:rsid w:val="000A6AFA"/>
    <w:rsid w:val="000A7091"/>
    <w:rsid w:val="000A7A2B"/>
    <w:rsid w:val="000A7DCA"/>
    <w:rsid w:val="000B2511"/>
    <w:rsid w:val="000B2AC1"/>
    <w:rsid w:val="000B3824"/>
    <w:rsid w:val="000B3F1D"/>
    <w:rsid w:val="000B40B9"/>
    <w:rsid w:val="000B50A9"/>
    <w:rsid w:val="000B580E"/>
    <w:rsid w:val="000B5C6F"/>
    <w:rsid w:val="000B7636"/>
    <w:rsid w:val="000B7AAD"/>
    <w:rsid w:val="000B7D40"/>
    <w:rsid w:val="000C04E5"/>
    <w:rsid w:val="000C49DC"/>
    <w:rsid w:val="000C622D"/>
    <w:rsid w:val="000C6579"/>
    <w:rsid w:val="000C68B7"/>
    <w:rsid w:val="000C7230"/>
    <w:rsid w:val="000C7F96"/>
    <w:rsid w:val="000D034B"/>
    <w:rsid w:val="000D1934"/>
    <w:rsid w:val="000D1A41"/>
    <w:rsid w:val="000D2144"/>
    <w:rsid w:val="000D23B6"/>
    <w:rsid w:val="000D2A56"/>
    <w:rsid w:val="000D37DD"/>
    <w:rsid w:val="000D3EFA"/>
    <w:rsid w:val="000D53FB"/>
    <w:rsid w:val="000D6207"/>
    <w:rsid w:val="000D7273"/>
    <w:rsid w:val="000D78E7"/>
    <w:rsid w:val="000E0330"/>
    <w:rsid w:val="000E1315"/>
    <w:rsid w:val="000E1D70"/>
    <w:rsid w:val="000E1ED2"/>
    <w:rsid w:val="000E301D"/>
    <w:rsid w:val="000E5D0B"/>
    <w:rsid w:val="000E6B36"/>
    <w:rsid w:val="000E6FF4"/>
    <w:rsid w:val="000E72E5"/>
    <w:rsid w:val="000E760A"/>
    <w:rsid w:val="000F0D70"/>
    <w:rsid w:val="000F35AE"/>
    <w:rsid w:val="000F42ED"/>
    <w:rsid w:val="000F4F68"/>
    <w:rsid w:val="000F57A6"/>
    <w:rsid w:val="000F59CD"/>
    <w:rsid w:val="000F720D"/>
    <w:rsid w:val="00100109"/>
    <w:rsid w:val="00100418"/>
    <w:rsid w:val="00101A33"/>
    <w:rsid w:val="00102D4B"/>
    <w:rsid w:val="0010446E"/>
    <w:rsid w:val="00104F86"/>
    <w:rsid w:val="00105736"/>
    <w:rsid w:val="0010657C"/>
    <w:rsid w:val="001078F5"/>
    <w:rsid w:val="00107A3A"/>
    <w:rsid w:val="001102FC"/>
    <w:rsid w:val="0011063C"/>
    <w:rsid w:val="00112BD2"/>
    <w:rsid w:val="0011322F"/>
    <w:rsid w:val="00113855"/>
    <w:rsid w:val="0011686A"/>
    <w:rsid w:val="001205D3"/>
    <w:rsid w:val="001209D1"/>
    <w:rsid w:val="001225FD"/>
    <w:rsid w:val="001258EA"/>
    <w:rsid w:val="00127638"/>
    <w:rsid w:val="00127DBA"/>
    <w:rsid w:val="00130056"/>
    <w:rsid w:val="00130460"/>
    <w:rsid w:val="0013131B"/>
    <w:rsid w:val="00131B76"/>
    <w:rsid w:val="00131E47"/>
    <w:rsid w:val="00132596"/>
    <w:rsid w:val="00132616"/>
    <w:rsid w:val="001328C0"/>
    <w:rsid w:val="001330F1"/>
    <w:rsid w:val="0013335A"/>
    <w:rsid w:val="001335FA"/>
    <w:rsid w:val="00133BE7"/>
    <w:rsid w:val="001342EE"/>
    <w:rsid w:val="001343B5"/>
    <w:rsid w:val="00134D0A"/>
    <w:rsid w:val="001356F5"/>
    <w:rsid w:val="00135D7C"/>
    <w:rsid w:val="001373C3"/>
    <w:rsid w:val="0013792E"/>
    <w:rsid w:val="00140857"/>
    <w:rsid w:val="001421EC"/>
    <w:rsid w:val="00145044"/>
    <w:rsid w:val="001454F7"/>
    <w:rsid w:val="0015027C"/>
    <w:rsid w:val="00150456"/>
    <w:rsid w:val="00150A7A"/>
    <w:rsid w:val="0015188A"/>
    <w:rsid w:val="00153836"/>
    <w:rsid w:val="00153B54"/>
    <w:rsid w:val="00153D85"/>
    <w:rsid w:val="00153ED1"/>
    <w:rsid w:val="00155929"/>
    <w:rsid w:val="00156A77"/>
    <w:rsid w:val="00157ADD"/>
    <w:rsid w:val="001607A8"/>
    <w:rsid w:val="00161115"/>
    <w:rsid w:val="0016325A"/>
    <w:rsid w:val="00163CCE"/>
    <w:rsid w:val="00164274"/>
    <w:rsid w:val="00165B98"/>
    <w:rsid w:val="00166D96"/>
    <w:rsid w:val="00170675"/>
    <w:rsid w:val="001714D0"/>
    <w:rsid w:val="00171983"/>
    <w:rsid w:val="00171D67"/>
    <w:rsid w:val="001727D4"/>
    <w:rsid w:val="00172ABC"/>
    <w:rsid w:val="00173E3B"/>
    <w:rsid w:val="00174A3D"/>
    <w:rsid w:val="00174CAF"/>
    <w:rsid w:val="001750FF"/>
    <w:rsid w:val="00176335"/>
    <w:rsid w:val="001766BF"/>
    <w:rsid w:val="00177638"/>
    <w:rsid w:val="00180439"/>
    <w:rsid w:val="001837E4"/>
    <w:rsid w:val="00184989"/>
    <w:rsid w:val="00185E66"/>
    <w:rsid w:val="0018785C"/>
    <w:rsid w:val="0019198A"/>
    <w:rsid w:val="00192193"/>
    <w:rsid w:val="00192371"/>
    <w:rsid w:val="00192C1D"/>
    <w:rsid w:val="00192CC6"/>
    <w:rsid w:val="00192CDD"/>
    <w:rsid w:val="001948B6"/>
    <w:rsid w:val="0019672D"/>
    <w:rsid w:val="001969FA"/>
    <w:rsid w:val="00197531"/>
    <w:rsid w:val="00197BE2"/>
    <w:rsid w:val="001A07B5"/>
    <w:rsid w:val="001A2151"/>
    <w:rsid w:val="001A2B25"/>
    <w:rsid w:val="001A30F3"/>
    <w:rsid w:val="001A4A5E"/>
    <w:rsid w:val="001A5837"/>
    <w:rsid w:val="001A5C38"/>
    <w:rsid w:val="001B0B17"/>
    <w:rsid w:val="001B140C"/>
    <w:rsid w:val="001B2AEE"/>
    <w:rsid w:val="001B330F"/>
    <w:rsid w:val="001B4F17"/>
    <w:rsid w:val="001B7C34"/>
    <w:rsid w:val="001B7E95"/>
    <w:rsid w:val="001C0A9C"/>
    <w:rsid w:val="001C2324"/>
    <w:rsid w:val="001C2B1E"/>
    <w:rsid w:val="001C3115"/>
    <w:rsid w:val="001C4550"/>
    <w:rsid w:val="001C50FD"/>
    <w:rsid w:val="001C5DBF"/>
    <w:rsid w:val="001C5F26"/>
    <w:rsid w:val="001C62AD"/>
    <w:rsid w:val="001D03DD"/>
    <w:rsid w:val="001D1C90"/>
    <w:rsid w:val="001D1FD6"/>
    <w:rsid w:val="001D46AF"/>
    <w:rsid w:val="001D6A24"/>
    <w:rsid w:val="001D6EC1"/>
    <w:rsid w:val="001E006D"/>
    <w:rsid w:val="001E0159"/>
    <w:rsid w:val="001E096E"/>
    <w:rsid w:val="001E249D"/>
    <w:rsid w:val="001E26ED"/>
    <w:rsid w:val="001E4048"/>
    <w:rsid w:val="001E4EA4"/>
    <w:rsid w:val="001E5506"/>
    <w:rsid w:val="001E6D70"/>
    <w:rsid w:val="001E72BB"/>
    <w:rsid w:val="001F27B5"/>
    <w:rsid w:val="001F3E5F"/>
    <w:rsid w:val="001F4BBF"/>
    <w:rsid w:val="001F550B"/>
    <w:rsid w:val="001F5A28"/>
    <w:rsid w:val="001F7876"/>
    <w:rsid w:val="0020009F"/>
    <w:rsid w:val="002003C5"/>
    <w:rsid w:val="0020085A"/>
    <w:rsid w:val="0020200B"/>
    <w:rsid w:val="00202C9C"/>
    <w:rsid w:val="00202FEB"/>
    <w:rsid w:val="00203C09"/>
    <w:rsid w:val="00203CE7"/>
    <w:rsid w:val="00203D0A"/>
    <w:rsid w:val="002051B4"/>
    <w:rsid w:val="00205861"/>
    <w:rsid w:val="00206130"/>
    <w:rsid w:val="00206CA4"/>
    <w:rsid w:val="00206FB7"/>
    <w:rsid w:val="002074E5"/>
    <w:rsid w:val="00207C63"/>
    <w:rsid w:val="0021163C"/>
    <w:rsid w:val="002119D2"/>
    <w:rsid w:val="00214583"/>
    <w:rsid w:val="00215CF8"/>
    <w:rsid w:val="0021607A"/>
    <w:rsid w:val="00216774"/>
    <w:rsid w:val="00216A55"/>
    <w:rsid w:val="00216A8F"/>
    <w:rsid w:val="00217A9E"/>
    <w:rsid w:val="00217B48"/>
    <w:rsid w:val="00217B72"/>
    <w:rsid w:val="00220498"/>
    <w:rsid w:val="00220984"/>
    <w:rsid w:val="002213BC"/>
    <w:rsid w:val="0022268C"/>
    <w:rsid w:val="00225889"/>
    <w:rsid w:val="00226073"/>
    <w:rsid w:val="00227521"/>
    <w:rsid w:val="00231FE4"/>
    <w:rsid w:val="002320BD"/>
    <w:rsid w:val="00233CB4"/>
    <w:rsid w:val="0023592E"/>
    <w:rsid w:val="00235F24"/>
    <w:rsid w:val="00236183"/>
    <w:rsid w:val="002403CB"/>
    <w:rsid w:val="00240C2A"/>
    <w:rsid w:val="0024135C"/>
    <w:rsid w:val="00242392"/>
    <w:rsid w:val="0024270F"/>
    <w:rsid w:val="002430A5"/>
    <w:rsid w:val="00243938"/>
    <w:rsid w:val="00245834"/>
    <w:rsid w:val="00245FFA"/>
    <w:rsid w:val="002465E5"/>
    <w:rsid w:val="0024686D"/>
    <w:rsid w:val="00251384"/>
    <w:rsid w:val="00251864"/>
    <w:rsid w:val="00251B3F"/>
    <w:rsid w:val="00255189"/>
    <w:rsid w:val="0025566D"/>
    <w:rsid w:val="00256312"/>
    <w:rsid w:val="0026394A"/>
    <w:rsid w:val="00264042"/>
    <w:rsid w:val="00265464"/>
    <w:rsid w:val="00266886"/>
    <w:rsid w:val="002668A5"/>
    <w:rsid w:val="00267207"/>
    <w:rsid w:val="00267C5C"/>
    <w:rsid w:val="00267D7B"/>
    <w:rsid w:val="00270186"/>
    <w:rsid w:val="00270A82"/>
    <w:rsid w:val="00270BA5"/>
    <w:rsid w:val="00270D8E"/>
    <w:rsid w:val="0027158A"/>
    <w:rsid w:val="002715C1"/>
    <w:rsid w:val="00272FA7"/>
    <w:rsid w:val="002767B4"/>
    <w:rsid w:val="00276A08"/>
    <w:rsid w:val="00276D3A"/>
    <w:rsid w:val="0027713C"/>
    <w:rsid w:val="002814C9"/>
    <w:rsid w:val="002828DC"/>
    <w:rsid w:val="002835C1"/>
    <w:rsid w:val="00283C53"/>
    <w:rsid w:val="00284405"/>
    <w:rsid w:val="0028451D"/>
    <w:rsid w:val="002848F7"/>
    <w:rsid w:val="002849AD"/>
    <w:rsid w:val="002855EB"/>
    <w:rsid w:val="00285602"/>
    <w:rsid w:val="002868D9"/>
    <w:rsid w:val="00286CC2"/>
    <w:rsid w:val="0029081D"/>
    <w:rsid w:val="00290F54"/>
    <w:rsid w:val="002914A0"/>
    <w:rsid w:val="002937C4"/>
    <w:rsid w:val="00294F78"/>
    <w:rsid w:val="002968CD"/>
    <w:rsid w:val="00297703"/>
    <w:rsid w:val="002A2971"/>
    <w:rsid w:val="002A2F6F"/>
    <w:rsid w:val="002A3A68"/>
    <w:rsid w:val="002A3BC3"/>
    <w:rsid w:val="002A3E8D"/>
    <w:rsid w:val="002A5167"/>
    <w:rsid w:val="002A52F1"/>
    <w:rsid w:val="002A5418"/>
    <w:rsid w:val="002A5565"/>
    <w:rsid w:val="002A6254"/>
    <w:rsid w:val="002A625C"/>
    <w:rsid w:val="002A6285"/>
    <w:rsid w:val="002B21C0"/>
    <w:rsid w:val="002B3F1C"/>
    <w:rsid w:val="002B429E"/>
    <w:rsid w:val="002B5882"/>
    <w:rsid w:val="002B5A23"/>
    <w:rsid w:val="002B6F0D"/>
    <w:rsid w:val="002B7579"/>
    <w:rsid w:val="002B7C51"/>
    <w:rsid w:val="002C0511"/>
    <w:rsid w:val="002C070A"/>
    <w:rsid w:val="002C08E2"/>
    <w:rsid w:val="002C0F42"/>
    <w:rsid w:val="002C2453"/>
    <w:rsid w:val="002C36A8"/>
    <w:rsid w:val="002C47C8"/>
    <w:rsid w:val="002C61E6"/>
    <w:rsid w:val="002C715A"/>
    <w:rsid w:val="002D0543"/>
    <w:rsid w:val="002D05B3"/>
    <w:rsid w:val="002D0726"/>
    <w:rsid w:val="002D1E8A"/>
    <w:rsid w:val="002D235A"/>
    <w:rsid w:val="002D33AD"/>
    <w:rsid w:val="002D39BB"/>
    <w:rsid w:val="002D3DFE"/>
    <w:rsid w:val="002D5375"/>
    <w:rsid w:val="002D5EB8"/>
    <w:rsid w:val="002D6C1E"/>
    <w:rsid w:val="002D74AF"/>
    <w:rsid w:val="002E0465"/>
    <w:rsid w:val="002E1143"/>
    <w:rsid w:val="002E3E83"/>
    <w:rsid w:val="002E4D0A"/>
    <w:rsid w:val="002E6748"/>
    <w:rsid w:val="002E68EC"/>
    <w:rsid w:val="002E6C7C"/>
    <w:rsid w:val="002E7628"/>
    <w:rsid w:val="002E79F6"/>
    <w:rsid w:val="002F1151"/>
    <w:rsid w:val="002F1294"/>
    <w:rsid w:val="002F1BE7"/>
    <w:rsid w:val="002F245F"/>
    <w:rsid w:val="002F4522"/>
    <w:rsid w:val="002F4585"/>
    <w:rsid w:val="002F52EA"/>
    <w:rsid w:val="002F5B61"/>
    <w:rsid w:val="002F6C2A"/>
    <w:rsid w:val="002F6E4B"/>
    <w:rsid w:val="0030074E"/>
    <w:rsid w:val="003016F0"/>
    <w:rsid w:val="003018C1"/>
    <w:rsid w:val="00301EB7"/>
    <w:rsid w:val="0030273D"/>
    <w:rsid w:val="003027E6"/>
    <w:rsid w:val="00302B3A"/>
    <w:rsid w:val="0030369F"/>
    <w:rsid w:val="00303ABE"/>
    <w:rsid w:val="00304348"/>
    <w:rsid w:val="0030505B"/>
    <w:rsid w:val="00307C0B"/>
    <w:rsid w:val="00310AA8"/>
    <w:rsid w:val="00311BDC"/>
    <w:rsid w:val="00312005"/>
    <w:rsid w:val="00312091"/>
    <w:rsid w:val="0031386A"/>
    <w:rsid w:val="00317432"/>
    <w:rsid w:val="00320334"/>
    <w:rsid w:val="0032044F"/>
    <w:rsid w:val="003232EB"/>
    <w:rsid w:val="00323B15"/>
    <w:rsid w:val="00323D32"/>
    <w:rsid w:val="00323F37"/>
    <w:rsid w:val="00324293"/>
    <w:rsid w:val="003247E9"/>
    <w:rsid w:val="003266F9"/>
    <w:rsid w:val="00326DAA"/>
    <w:rsid w:val="003300CA"/>
    <w:rsid w:val="00331384"/>
    <w:rsid w:val="00332F64"/>
    <w:rsid w:val="0033502A"/>
    <w:rsid w:val="00335DA6"/>
    <w:rsid w:val="00335EF7"/>
    <w:rsid w:val="0033705C"/>
    <w:rsid w:val="003428FB"/>
    <w:rsid w:val="003432C9"/>
    <w:rsid w:val="003442A5"/>
    <w:rsid w:val="00344CF4"/>
    <w:rsid w:val="00344DB3"/>
    <w:rsid w:val="0034528B"/>
    <w:rsid w:val="0034686B"/>
    <w:rsid w:val="00350ACD"/>
    <w:rsid w:val="00350B55"/>
    <w:rsid w:val="0035162E"/>
    <w:rsid w:val="00351DE2"/>
    <w:rsid w:val="0035220D"/>
    <w:rsid w:val="0035232C"/>
    <w:rsid w:val="0035271C"/>
    <w:rsid w:val="00354EF0"/>
    <w:rsid w:val="00355738"/>
    <w:rsid w:val="00356A2D"/>
    <w:rsid w:val="003579FF"/>
    <w:rsid w:val="00357DF5"/>
    <w:rsid w:val="003606EA"/>
    <w:rsid w:val="003621AE"/>
    <w:rsid w:val="00362E22"/>
    <w:rsid w:val="0036363E"/>
    <w:rsid w:val="003640F1"/>
    <w:rsid w:val="00364CD8"/>
    <w:rsid w:val="00364D72"/>
    <w:rsid w:val="003654BE"/>
    <w:rsid w:val="0036567B"/>
    <w:rsid w:val="0036632B"/>
    <w:rsid w:val="0036681E"/>
    <w:rsid w:val="003672BC"/>
    <w:rsid w:val="00370640"/>
    <w:rsid w:val="003708A0"/>
    <w:rsid w:val="00371CA0"/>
    <w:rsid w:val="00372AAD"/>
    <w:rsid w:val="00373039"/>
    <w:rsid w:val="003732EF"/>
    <w:rsid w:val="0037411D"/>
    <w:rsid w:val="00374B05"/>
    <w:rsid w:val="0037566D"/>
    <w:rsid w:val="00376283"/>
    <w:rsid w:val="003801E8"/>
    <w:rsid w:val="003810A4"/>
    <w:rsid w:val="00381946"/>
    <w:rsid w:val="00381DF0"/>
    <w:rsid w:val="00385461"/>
    <w:rsid w:val="00386E9C"/>
    <w:rsid w:val="00390169"/>
    <w:rsid w:val="00392112"/>
    <w:rsid w:val="00392EC4"/>
    <w:rsid w:val="003935F4"/>
    <w:rsid w:val="00395087"/>
    <w:rsid w:val="003954CF"/>
    <w:rsid w:val="0039556E"/>
    <w:rsid w:val="0039597B"/>
    <w:rsid w:val="0039662E"/>
    <w:rsid w:val="0039694C"/>
    <w:rsid w:val="00396E74"/>
    <w:rsid w:val="00396EC7"/>
    <w:rsid w:val="0039780B"/>
    <w:rsid w:val="003A046C"/>
    <w:rsid w:val="003A190A"/>
    <w:rsid w:val="003A1E90"/>
    <w:rsid w:val="003A285D"/>
    <w:rsid w:val="003A301F"/>
    <w:rsid w:val="003A3538"/>
    <w:rsid w:val="003A64D8"/>
    <w:rsid w:val="003A71F7"/>
    <w:rsid w:val="003A7F9A"/>
    <w:rsid w:val="003B0A6C"/>
    <w:rsid w:val="003B0E4B"/>
    <w:rsid w:val="003B359D"/>
    <w:rsid w:val="003B46DC"/>
    <w:rsid w:val="003B642F"/>
    <w:rsid w:val="003C0330"/>
    <w:rsid w:val="003C1AB6"/>
    <w:rsid w:val="003C1CA0"/>
    <w:rsid w:val="003C366B"/>
    <w:rsid w:val="003C440E"/>
    <w:rsid w:val="003C4A55"/>
    <w:rsid w:val="003C5A91"/>
    <w:rsid w:val="003C6EB4"/>
    <w:rsid w:val="003C7F55"/>
    <w:rsid w:val="003D0DE8"/>
    <w:rsid w:val="003D0F22"/>
    <w:rsid w:val="003D15C5"/>
    <w:rsid w:val="003D2B7D"/>
    <w:rsid w:val="003D2C37"/>
    <w:rsid w:val="003E0631"/>
    <w:rsid w:val="003E09BE"/>
    <w:rsid w:val="003E0EAD"/>
    <w:rsid w:val="003E10C6"/>
    <w:rsid w:val="003E1334"/>
    <w:rsid w:val="003E1B11"/>
    <w:rsid w:val="003E22BF"/>
    <w:rsid w:val="003E23B5"/>
    <w:rsid w:val="003E34FB"/>
    <w:rsid w:val="003E62A9"/>
    <w:rsid w:val="003E67E0"/>
    <w:rsid w:val="003E68C5"/>
    <w:rsid w:val="003E7885"/>
    <w:rsid w:val="003F01B2"/>
    <w:rsid w:val="003F1C12"/>
    <w:rsid w:val="003F2C25"/>
    <w:rsid w:val="003F3B46"/>
    <w:rsid w:val="003F3C41"/>
    <w:rsid w:val="003F3DD8"/>
    <w:rsid w:val="003F6971"/>
    <w:rsid w:val="003F6CF8"/>
    <w:rsid w:val="003F7E5A"/>
    <w:rsid w:val="00400259"/>
    <w:rsid w:val="00400D57"/>
    <w:rsid w:val="004019F1"/>
    <w:rsid w:val="00401CB1"/>
    <w:rsid w:val="0040264C"/>
    <w:rsid w:val="004030E3"/>
    <w:rsid w:val="00403272"/>
    <w:rsid w:val="00403AC1"/>
    <w:rsid w:val="00403B50"/>
    <w:rsid w:val="00406581"/>
    <w:rsid w:val="004071B3"/>
    <w:rsid w:val="004074F2"/>
    <w:rsid w:val="00410852"/>
    <w:rsid w:val="00410EB7"/>
    <w:rsid w:val="00412506"/>
    <w:rsid w:val="004125D2"/>
    <w:rsid w:val="004137CD"/>
    <w:rsid w:val="00414483"/>
    <w:rsid w:val="004172FA"/>
    <w:rsid w:val="00420C1D"/>
    <w:rsid w:val="0042217E"/>
    <w:rsid w:val="004223D7"/>
    <w:rsid w:val="004227DC"/>
    <w:rsid w:val="00423470"/>
    <w:rsid w:val="00423955"/>
    <w:rsid w:val="0042397F"/>
    <w:rsid w:val="00423A5C"/>
    <w:rsid w:val="00423B2F"/>
    <w:rsid w:val="00424136"/>
    <w:rsid w:val="00424860"/>
    <w:rsid w:val="00424BEE"/>
    <w:rsid w:val="004267FA"/>
    <w:rsid w:val="004279BC"/>
    <w:rsid w:val="00430C9C"/>
    <w:rsid w:val="00431A2F"/>
    <w:rsid w:val="00433CC3"/>
    <w:rsid w:val="004366BD"/>
    <w:rsid w:val="00437205"/>
    <w:rsid w:val="00437A34"/>
    <w:rsid w:val="00437A3F"/>
    <w:rsid w:val="00437A67"/>
    <w:rsid w:val="004406AE"/>
    <w:rsid w:val="00440753"/>
    <w:rsid w:val="00441B08"/>
    <w:rsid w:val="00442D74"/>
    <w:rsid w:val="00442EC2"/>
    <w:rsid w:val="00447838"/>
    <w:rsid w:val="00447A2D"/>
    <w:rsid w:val="0045194B"/>
    <w:rsid w:val="00452088"/>
    <w:rsid w:val="00452315"/>
    <w:rsid w:val="0045315B"/>
    <w:rsid w:val="0045345E"/>
    <w:rsid w:val="00453E74"/>
    <w:rsid w:val="0045439A"/>
    <w:rsid w:val="00454E96"/>
    <w:rsid w:val="00457198"/>
    <w:rsid w:val="00457806"/>
    <w:rsid w:val="00457A1D"/>
    <w:rsid w:val="00457B95"/>
    <w:rsid w:val="00457CC8"/>
    <w:rsid w:val="00460151"/>
    <w:rsid w:val="0046103C"/>
    <w:rsid w:val="0046367A"/>
    <w:rsid w:val="00464CBA"/>
    <w:rsid w:val="00466E8C"/>
    <w:rsid w:val="00470A18"/>
    <w:rsid w:val="00472D8F"/>
    <w:rsid w:val="00473095"/>
    <w:rsid w:val="00473CFD"/>
    <w:rsid w:val="0047480C"/>
    <w:rsid w:val="004757D7"/>
    <w:rsid w:val="004777C0"/>
    <w:rsid w:val="00480014"/>
    <w:rsid w:val="004800AC"/>
    <w:rsid w:val="00482883"/>
    <w:rsid w:val="00483B60"/>
    <w:rsid w:val="004847FC"/>
    <w:rsid w:val="00484CF3"/>
    <w:rsid w:val="00486525"/>
    <w:rsid w:val="00486A64"/>
    <w:rsid w:val="00486C23"/>
    <w:rsid w:val="00486E00"/>
    <w:rsid w:val="00486E61"/>
    <w:rsid w:val="004871A9"/>
    <w:rsid w:val="004873FF"/>
    <w:rsid w:val="00487B82"/>
    <w:rsid w:val="00487C6D"/>
    <w:rsid w:val="00487D3F"/>
    <w:rsid w:val="00487E80"/>
    <w:rsid w:val="00490A08"/>
    <w:rsid w:val="004921DA"/>
    <w:rsid w:val="0049235B"/>
    <w:rsid w:val="00494217"/>
    <w:rsid w:val="0049504F"/>
    <w:rsid w:val="0049779C"/>
    <w:rsid w:val="0049794E"/>
    <w:rsid w:val="004A0601"/>
    <w:rsid w:val="004A0AB9"/>
    <w:rsid w:val="004A1D4C"/>
    <w:rsid w:val="004A1F88"/>
    <w:rsid w:val="004A49EA"/>
    <w:rsid w:val="004A4E84"/>
    <w:rsid w:val="004A59FF"/>
    <w:rsid w:val="004A6206"/>
    <w:rsid w:val="004A7616"/>
    <w:rsid w:val="004A7D6B"/>
    <w:rsid w:val="004B04A0"/>
    <w:rsid w:val="004B1C95"/>
    <w:rsid w:val="004B2C4E"/>
    <w:rsid w:val="004B3EAC"/>
    <w:rsid w:val="004B47D4"/>
    <w:rsid w:val="004B525A"/>
    <w:rsid w:val="004B6823"/>
    <w:rsid w:val="004B6E22"/>
    <w:rsid w:val="004C0CCD"/>
    <w:rsid w:val="004C18FA"/>
    <w:rsid w:val="004C1916"/>
    <w:rsid w:val="004C1FD3"/>
    <w:rsid w:val="004C2D62"/>
    <w:rsid w:val="004C3243"/>
    <w:rsid w:val="004C3A6A"/>
    <w:rsid w:val="004C3AFA"/>
    <w:rsid w:val="004C4222"/>
    <w:rsid w:val="004C6768"/>
    <w:rsid w:val="004C7FCA"/>
    <w:rsid w:val="004C7FD9"/>
    <w:rsid w:val="004D044A"/>
    <w:rsid w:val="004D1486"/>
    <w:rsid w:val="004D399C"/>
    <w:rsid w:val="004D3E10"/>
    <w:rsid w:val="004D40EA"/>
    <w:rsid w:val="004D50E7"/>
    <w:rsid w:val="004D52E6"/>
    <w:rsid w:val="004D5D9B"/>
    <w:rsid w:val="004D678A"/>
    <w:rsid w:val="004D721D"/>
    <w:rsid w:val="004E04BB"/>
    <w:rsid w:val="004E04D3"/>
    <w:rsid w:val="004E0F3C"/>
    <w:rsid w:val="004E27E7"/>
    <w:rsid w:val="004E45FE"/>
    <w:rsid w:val="004E5225"/>
    <w:rsid w:val="004E6720"/>
    <w:rsid w:val="004E6AE6"/>
    <w:rsid w:val="004E700F"/>
    <w:rsid w:val="004E7230"/>
    <w:rsid w:val="004E7B0A"/>
    <w:rsid w:val="004F1766"/>
    <w:rsid w:val="004F1EBD"/>
    <w:rsid w:val="004F2193"/>
    <w:rsid w:val="004F30F7"/>
    <w:rsid w:val="004F3987"/>
    <w:rsid w:val="004F3B5C"/>
    <w:rsid w:val="004F3EC9"/>
    <w:rsid w:val="004F42CA"/>
    <w:rsid w:val="004F47C6"/>
    <w:rsid w:val="004F4D43"/>
    <w:rsid w:val="004F53DA"/>
    <w:rsid w:val="004F554A"/>
    <w:rsid w:val="004F6374"/>
    <w:rsid w:val="004F7377"/>
    <w:rsid w:val="004F7441"/>
    <w:rsid w:val="004F767E"/>
    <w:rsid w:val="004F7E66"/>
    <w:rsid w:val="00500808"/>
    <w:rsid w:val="0050087D"/>
    <w:rsid w:val="00500CD7"/>
    <w:rsid w:val="00500F41"/>
    <w:rsid w:val="0050344C"/>
    <w:rsid w:val="00503E1B"/>
    <w:rsid w:val="005048A7"/>
    <w:rsid w:val="00504D66"/>
    <w:rsid w:val="00504DDE"/>
    <w:rsid w:val="00505167"/>
    <w:rsid w:val="00505B45"/>
    <w:rsid w:val="005070F6"/>
    <w:rsid w:val="00510096"/>
    <w:rsid w:val="00511587"/>
    <w:rsid w:val="00511754"/>
    <w:rsid w:val="005119AC"/>
    <w:rsid w:val="0051231F"/>
    <w:rsid w:val="0051275E"/>
    <w:rsid w:val="005139F3"/>
    <w:rsid w:val="00513BF2"/>
    <w:rsid w:val="0051427B"/>
    <w:rsid w:val="00514E61"/>
    <w:rsid w:val="005178D2"/>
    <w:rsid w:val="00517EFE"/>
    <w:rsid w:val="00520D41"/>
    <w:rsid w:val="00522083"/>
    <w:rsid w:val="005225CF"/>
    <w:rsid w:val="00523684"/>
    <w:rsid w:val="00523C17"/>
    <w:rsid w:val="005248CB"/>
    <w:rsid w:val="0052508A"/>
    <w:rsid w:val="0052788F"/>
    <w:rsid w:val="00527C9A"/>
    <w:rsid w:val="00530323"/>
    <w:rsid w:val="0053050F"/>
    <w:rsid w:val="005313D0"/>
    <w:rsid w:val="00531B93"/>
    <w:rsid w:val="00532AAC"/>
    <w:rsid w:val="00532C73"/>
    <w:rsid w:val="005350A6"/>
    <w:rsid w:val="00536AC2"/>
    <w:rsid w:val="005373FC"/>
    <w:rsid w:val="00540305"/>
    <w:rsid w:val="0054069A"/>
    <w:rsid w:val="00541584"/>
    <w:rsid w:val="00543E78"/>
    <w:rsid w:val="00544CD8"/>
    <w:rsid w:val="005453CB"/>
    <w:rsid w:val="0054673B"/>
    <w:rsid w:val="00546A93"/>
    <w:rsid w:val="00546DC5"/>
    <w:rsid w:val="005472A5"/>
    <w:rsid w:val="005472E4"/>
    <w:rsid w:val="005474A9"/>
    <w:rsid w:val="0054788B"/>
    <w:rsid w:val="00547B66"/>
    <w:rsid w:val="00547E3F"/>
    <w:rsid w:val="0055160A"/>
    <w:rsid w:val="00551F98"/>
    <w:rsid w:val="00551FAE"/>
    <w:rsid w:val="00552872"/>
    <w:rsid w:val="00553586"/>
    <w:rsid w:val="0055459A"/>
    <w:rsid w:val="005546EB"/>
    <w:rsid w:val="00555256"/>
    <w:rsid w:val="00555E04"/>
    <w:rsid w:val="0056120C"/>
    <w:rsid w:val="00562579"/>
    <w:rsid w:val="00564C40"/>
    <w:rsid w:val="00565A43"/>
    <w:rsid w:val="005667FD"/>
    <w:rsid w:val="005676EF"/>
    <w:rsid w:val="005677D1"/>
    <w:rsid w:val="00567CAE"/>
    <w:rsid w:val="00570A5E"/>
    <w:rsid w:val="00571AC9"/>
    <w:rsid w:val="005721AB"/>
    <w:rsid w:val="00572A2A"/>
    <w:rsid w:val="0057361B"/>
    <w:rsid w:val="00576F28"/>
    <w:rsid w:val="005771E8"/>
    <w:rsid w:val="005773A1"/>
    <w:rsid w:val="005774A9"/>
    <w:rsid w:val="0057761D"/>
    <w:rsid w:val="005808D1"/>
    <w:rsid w:val="00582747"/>
    <w:rsid w:val="00585279"/>
    <w:rsid w:val="00586682"/>
    <w:rsid w:val="00587C7D"/>
    <w:rsid w:val="00590459"/>
    <w:rsid w:val="00590655"/>
    <w:rsid w:val="005917ED"/>
    <w:rsid w:val="005922CE"/>
    <w:rsid w:val="005923CD"/>
    <w:rsid w:val="00595B92"/>
    <w:rsid w:val="00596A23"/>
    <w:rsid w:val="005A0C07"/>
    <w:rsid w:val="005A0DF6"/>
    <w:rsid w:val="005A45DB"/>
    <w:rsid w:val="005A51B6"/>
    <w:rsid w:val="005A65B7"/>
    <w:rsid w:val="005A6BB1"/>
    <w:rsid w:val="005A6F10"/>
    <w:rsid w:val="005B20A3"/>
    <w:rsid w:val="005B2AAD"/>
    <w:rsid w:val="005B3FD8"/>
    <w:rsid w:val="005B4D5A"/>
    <w:rsid w:val="005B566C"/>
    <w:rsid w:val="005B5976"/>
    <w:rsid w:val="005B5C55"/>
    <w:rsid w:val="005B66E0"/>
    <w:rsid w:val="005B7728"/>
    <w:rsid w:val="005C002F"/>
    <w:rsid w:val="005C0B6C"/>
    <w:rsid w:val="005C1FD5"/>
    <w:rsid w:val="005C26B8"/>
    <w:rsid w:val="005C2CEA"/>
    <w:rsid w:val="005C3D52"/>
    <w:rsid w:val="005C4FBF"/>
    <w:rsid w:val="005C54BF"/>
    <w:rsid w:val="005C58EF"/>
    <w:rsid w:val="005C5FF4"/>
    <w:rsid w:val="005C6A1A"/>
    <w:rsid w:val="005C6C5E"/>
    <w:rsid w:val="005D0418"/>
    <w:rsid w:val="005D0D06"/>
    <w:rsid w:val="005D1321"/>
    <w:rsid w:val="005D1A32"/>
    <w:rsid w:val="005D39B8"/>
    <w:rsid w:val="005D4734"/>
    <w:rsid w:val="005D5658"/>
    <w:rsid w:val="005D5C52"/>
    <w:rsid w:val="005D6CC9"/>
    <w:rsid w:val="005D727B"/>
    <w:rsid w:val="005D7BC7"/>
    <w:rsid w:val="005E12B7"/>
    <w:rsid w:val="005E20A6"/>
    <w:rsid w:val="005E4FC9"/>
    <w:rsid w:val="005E5D6B"/>
    <w:rsid w:val="005F0BF8"/>
    <w:rsid w:val="005F14EC"/>
    <w:rsid w:val="005F2167"/>
    <w:rsid w:val="005F254D"/>
    <w:rsid w:val="005F3592"/>
    <w:rsid w:val="005F3709"/>
    <w:rsid w:val="005F4C4C"/>
    <w:rsid w:val="005F55BD"/>
    <w:rsid w:val="005F55EC"/>
    <w:rsid w:val="005F6192"/>
    <w:rsid w:val="00601F0A"/>
    <w:rsid w:val="006039BE"/>
    <w:rsid w:val="00603B26"/>
    <w:rsid w:val="0060516F"/>
    <w:rsid w:val="00605F6B"/>
    <w:rsid w:val="00606763"/>
    <w:rsid w:val="00606832"/>
    <w:rsid w:val="00606900"/>
    <w:rsid w:val="00606CD0"/>
    <w:rsid w:val="00607E5B"/>
    <w:rsid w:val="00610AB3"/>
    <w:rsid w:val="0061149E"/>
    <w:rsid w:val="00611768"/>
    <w:rsid w:val="00616222"/>
    <w:rsid w:val="006163D7"/>
    <w:rsid w:val="00617CF2"/>
    <w:rsid w:val="00620DA2"/>
    <w:rsid w:val="0062163D"/>
    <w:rsid w:val="00622AAA"/>
    <w:rsid w:val="0062374A"/>
    <w:rsid w:val="0062449D"/>
    <w:rsid w:val="00624A68"/>
    <w:rsid w:val="00625111"/>
    <w:rsid w:val="0062540C"/>
    <w:rsid w:val="00627089"/>
    <w:rsid w:val="00627885"/>
    <w:rsid w:val="006341DE"/>
    <w:rsid w:val="00634314"/>
    <w:rsid w:val="0063473E"/>
    <w:rsid w:val="00635932"/>
    <w:rsid w:val="00635D70"/>
    <w:rsid w:val="00636746"/>
    <w:rsid w:val="00640C1A"/>
    <w:rsid w:val="006417B9"/>
    <w:rsid w:val="00641C0F"/>
    <w:rsid w:val="00644039"/>
    <w:rsid w:val="006443D9"/>
    <w:rsid w:val="0064672A"/>
    <w:rsid w:val="00646929"/>
    <w:rsid w:val="00651828"/>
    <w:rsid w:val="00651925"/>
    <w:rsid w:val="006519E7"/>
    <w:rsid w:val="00652D2A"/>
    <w:rsid w:val="00654A9E"/>
    <w:rsid w:val="0065572F"/>
    <w:rsid w:val="006562FB"/>
    <w:rsid w:val="00656B3A"/>
    <w:rsid w:val="0065779B"/>
    <w:rsid w:val="00660B21"/>
    <w:rsid w:val="00661461"/>
    <w:rsid w:val="00661BE8"/>
    <w:rsid w:val="006625C5"/>
    <w:rsid w:val="00664935"/>
    <w:rsid w:val="00665BB5"/>
    <w:rsid w:val="00667EBE"/>
    <w:rsid w:val="00674C00"/>
    <w:rsid w:val="00675AF9"/>
    <w:rsid w:val="006772A0"/>
    <w:rsid w:val="006776D8"/>
    <w:rsid w:val="00677A45"/>
    <w:rsid w:val="00681699"/>
    <w:rsid w:val="00682D41"/>
    <w:rsid w:val="00684C3D"/>
    <w:rsid w:val="0068519B"/>
    <w:rsid w:val="00685508"/>
    <w:rsid w:val="00687EAD"/>
    <w:rsid w:val="00690537"/>
    <w:rsid w:val="00690D0A"/>
    <w:rsid w:val="00693AA8"/>
    <w:rsid w:val="00693FD0"/>
    <w:rsid w:val="00695013"/>
    <w:rsid w:val="00695BAC"/>
    <w:rsid w:val="006961DC"/>
    <w:rsid w:val="00697D57"/>
    <w:rsid w:val="006A02AB"/>
    <w:rsid w:val="006A0B1C"/>
    <w:rsid w:val="006A2F05"/>
    <w:rsid w:val="006A2FFF"/>
    <w:rsid w:val="006A3C1F"/>
    <w:rsid w:val="006A42F1"/>
    <w:rsid w:val="006A47B8"/>
    <w:rsid w:val="006A511F"/>
    <w:rsid w:val="006A57F1"/>
    <w:rsid w:val="006A5EC2"/>
    <w:rsid w:val="006A74BB"/>
    <w:rsid w:val="006B15C8"/>
    <w:rsid w:val="006B4642"/>
    <w:rsid w:val="006B60A6"/>
    <w:rsid w:val="006B6100"/>
    <w:rsid w:val="006B7AEF"/>
    <w:rsid w:val="006B7DE5"/>
    <w:rsid w:val="006B7F86"/>
    <w:rsid w:val="006C1F3E"/>
    <w:rsid w:val="006C2323"/>
    <w:rsid w:val="006C361D"/>
    <w:rsid w:val="006C3916"/>
    <w:rsid w:val="006C3BD6"/>
    <w:rsid w:val="006C4247"/>
    <w:rsid w:val="006C6407"/>
    <w:rsid w:val="006C647B"/>
    <w:rsid w:val="006C66A5"/>
    <w:rsid w:val="006C6B5B"/>
    <w:rsid w:val="006C6DE4"/>
    <w:rsid w:val="006C7C09"/>
    <w:rsid w:val="006C7C38"/>
    <w:rsid w:val="006D0DD2"/>
    <w:rsid w:val="006D3140"/>
    <w:rsid w:val="006D3C63"/>
    <w:rsid w:val="006D434C"/>
    <w:rsid w:val="006D4CA2"/>
    <w:rsid w:val="006D5C41"/>
    <w:rsid w:val="006D7182"/>
    <w:rsid w:val="006E0112"/>
    <w:rsid w:val="006E073F"/>
    <w:rsid w:val="006E21A0"/>
    <w:rsid w:val="006E2D21"/>
    <w:rsid w:val="006E3279"/>
    <w:rsid w:val="006E3AB2"/>
    <w:rsid w:val="006E4154"/>
    <w:rsid w:val="006E434A"/>
    <w:rsid w:val="006F04A4"/>
    <w:rsid w:val="006F0838"/>
    <w:rsid w:val="006F1575"/>
    <w:rsid w:val="006F43B4"/>
    <w:rsid w:val="006F610C"/>
    <w:rsid w:val="006F66EF"/>
    <w:rsid w:val="007006FE"/>
    <w:rsid w:val="00700763"/>
    <w:rsid w:val="0070507D"/>
    <w:rsid w:val="007079E2"/>
    <w:rsid w:val="00712DCB"/>
    <w:rsid w:val="00713F2D"/>
    <w:rsid w:val="00714156"/>
    <w:rsid w:val="007178B7"/>
    <w:rsid w:val="007216E5"/>
    <w:rsid w:val="00721910"/>
    <w:rsid w:val="007225E0"/>
    <w:rsid w:val="007230C1"/>
    <w:rsid w:val="0072704B"/>
    <w:rsid w:val="00731600"/>
    <w:rsid w:val="007321CC"/>
    <w:rsid w:val="007323D7"/>
    <w:rsid w:val="0073272D"/>
    <w:rsid w:val="00732E41"/>
    <w:rsid w:val="00733040"/>
    <w:rsid w:val="00733C56"/>
    <w:rsid w:val="00734219"/>
    <w:rsid w:val="00735B7F"/>
    <w:rsid w:val="00736583"/>
    <w:rsid w:val="00736BC7"/>
    <w:rsid w:val="007405E4"/>
    <w:rsid w:val="00740B06"/>
    <w:rsid w:val="007415D9"/>
    <w:rsid w:val="00741C7D"/>
    <w:rsid w:val="007437F3"/>
    <w:rsid w:val="00744760"/>
    <w:rsid w:val="00744C74"/>
    <w:rsid w:val="00745512"/>
    <w:rsid w:val="00745592"/>
    <w:rsid w:val="0074780B"/>
    <w:rsid w:val="00750593"/>
    <w:rsid w:val="0075199C"/>
    <w:rsid w:val="0075243F"/>
    <w:rsid w:val="007542F5"/>
    <w:rsid w:val="00755451"/>
    <w:rsid w:val="00755A61"/>
    <w:rsid w:val="00756D81"/>
    <w:rsid w:val="00757BB9"/>
    <w:rsid w:val="00757D1A"/>
    <w:rsid w:val="007602A4"/>
    <w:rsid w:val="00760383"/>
    <w:rsid w:val="007617C9"/>
    <w:rsid w:val="007618D2"/>
    <w:rsid w:val="007627C2"/>
    <w:rsid w:val="00762907"/>
    <w:rsid w:val="007630B3"/>
    <w:rsid w:val="007633AE"/>
    <w:rsid w:val="00763C11"/>
    <w:rsid w:val="00763EE6"/>
    <w:rsid w:val="00765106"/>
    <w:rsid w:val="00766031"/>
    <w:rsid w:val="00766333"/>
    <w:rsid w:val="00766589"/>
    <w:rsid w:val="0076680B"/>
    <w:rsid w:val="007673F0"/>
    <w:rsid w:val="00767B39"/>
    <w:rsid w:val="007701BC"/>
    <w:rsid w:val="007715F1"/>
    <w:rsid w:val="0077270F"/>
    <w:rsid w:val="00772908"/>
    <w:rsid w:val="007733B8"/>
    <w:rsid w:val="00773C93"/>
    <w:rsid w:val="00774AFC"/>
    <w:rsid w:val="0077511E"/>
    <w:rsid w:val="007752BE"/>
    <w:rsid w:val="00775DE8"/>
    <w:rsid w:val="00775F47"/>
    <w:rsid w:val="00777480"/>
    <w:rsid w:val="00780289"/>
    <w:rsid w:val="00781D67"/>
    <w:rsid w:val="00782810"/>
    <w:rsid w:val="00782FCB"/>
    <w:rsid w:val="00784093"/>
    <w:rsid w:val="0078424A"/>
    <w:rsid w:val="0078554A"/>
    <w:rsid w:val="00785D85"/>
    <w:rsid w:val="00786865"/>
    <w:rsid w:val="007874F1"/>
    <w:rsid w:val="00790D80"/>
    <w:rsid w:val="00791707"/>
    <w:rsid w:val="00791E3B"/>
    <w:rsid w:val="007940A6"/>
    <w:rsid w:val="00794B1A"/>
    <w:rsid w:val="00795607"/>
    <w:rsid w:val="00795BDC"/>
    <w:rsid w:val="00795F4E"/>
    <w:rsid w:val="0079729A"/>
    <w:rsid w:val="007972BC"/>
    <w:rsid w:val="007972EE"/>
    <w:rsid w:val="007A1FA3"/>
    <w:rsid w:val="007A215C"/>
    <w:rsid w:val="007A2CBE"/>
    <w:rsid w:val="007A42A4"/>
    <w:rsid w:val="007A6C2D"/>
    <w:rsid w:val="007A7101"/>
    <w:rsid w:val="007A7CB6"/>
    <w:rsid w:val="007B15C8"/>
    <w:rsid w:val="007B1EFC"/>
    <w:rsid w:val="007B2DA8"/>
    <w:rsid w:val="007B78CE"/>
    <w:rsid w:val="007B7C52"/>
    <w:rsid w:val="007C0080"/>
    <w:rsid w:val="007C0F1B"/>
    <w:rsid w:val="007C1581"/>
    <w:rsid w:val="007C2A00"/>
    <w:rsid w:val="007C41BC"/>
    <w:rsid w:val="007C4434"/>
    <w:rsid w:val="007C6E32"/>
    <w:rsid w:val="007C7432"/>
    <w:rsid w:val="007C7B77"/>
    <w:rsid w:val="007C7E50"/>
    <w:rsid w:val="007D1562"/>
    <w:rsid w:val="007D3DC2"/>
    <w:rsid w:val="007D4276"/>
    <w:rsid w:val="007D49C4"/>
    <w:rsid w:val="007D4F20"/>
    <w:rsid w:val="007D52AB"/>
    <w:rsid w:val="007D695F"/>
    <w:rsid w:val="007E01E2"/>
    <w:rsid w:val="007E1169"/>
    <w:rsid w:val="007E2C19"/>
    <w:rsid w:val="007E2E13"/>
    <w:rsid w:val="007E3095"/>
    <w:rsid w:val="007E67DE"/>
    <w:rsid w:val="007E6A15"/>
    <w:rsid w:val="007E7AB8"/>
    <w:rsid w:val="007E7C62"/>
    <w:rsid w:val="007E7DEE"/>
    <w:rsid w:val="007F03E1"/>
    <w:rsid w:val="007F1799"/>
    <w:rsid w:val="007F1811"/>
    <w:rsid w:val="007F2086"/>
    <w:rsid w:val="007F46F5"/>
    <w:rsid w:val="007F5021"/>
    <w:rsid w:val="007F7641"/>
    <w:rsid w:val="007F7FFA"/>
    <w:rsid w:val="00801300"/>
    <w:rsid w:val="00802E03"/>
    <w:rsid w:val="0080317B"/>
    <w:rsid w:val="0080459A"/>
    <w:rsid w:val="00805A5D"/>
    <w:rsid w:val="0080628B"/>
    <w:rsid w:val="00806A75"/>
    <w:rsid w:val="00811031"/>
    <w:rsid w:val="00811760"/>
    <w:rsid w:val="00815464"/>
    <w:rsid w:val="008157E2"/>
    <w:rsid w:val="00817AA3"/>
    <w:rsid w:val="00817AA4"/>
    <w:rsid w:val="00817E5E"/>
    <w:rsid w:val="00821A93"/>
    <w:rsid w:val="00823206"/>
    <w:rsid w:val="00823CC6"/>
    <w:rsid w:val="00824513"/>
    <w:rsid w:val="00825040"/>
    <w:rsid w:val="00825477"/>
    <w:rsid w:val="008265CE"/>
    <w:rsid w:val="008332C7"/>
    <w:rsid w:val="0083343B"/>
    <w:rsid w:val="00834A93"/>
    <w:rsid w:val="00835257"/>
    <w:rsid w:val="00835488"/>
    <w:rsid w:val="008362F1"/>
    <w:rsid w:val="008400ED"/>
    <w:rsid w:val="00840B31"/>
    <w:rsid w:val="00840F83"/>
    <w:rsid w:val="0084254E"/>
    <w:rsid w:val="008444DB"/>
    <w:rsid w:val="00844EBC"/>
    <w:rsid w:val="008475AC"/>
    <w:rsid w:val="008511E9"/>
    <w:rsid w:val="00853009"/>
    <w:rsid w:val="00853DFD"/>
    <w:rsid w:val="00854636"/>
    <w:rsid w:val="0085464E"/>
    <w:rsid w:val="00856EBA"/>
    <w:rsid w:val="00857115"/>
    <w:rsid w:val="00863682"/>
    <w:rsid w:val="00863AA1"/>
    <w:rsid w:val="0086473A"/>
    <w:rsid w:val="0086537F"/>
    <w:rsid w:val="008653BA"/>
    <w:rsid w:val="0086597D"/>
    <w:rsid w:val="008667A9"/>
    <w:rsid w:val="00866F70"/>
    <w:rsid w:val="00867BDA"/>
    <w:rsid w:val="00871007"/>
    <w:rsid w:val="00871CFD"/>
    <w:rsid w:val="00872A45"/>
    <w:rsid w:val="00877EF6"/>
    <w:rsid w:val="00880F06"/>
    <w:rsid w:val="008825D0"/>
    <w:rsid w:val="0088270B"/>
    <w:rsid w:val="008838E3"/>
    <w:rsid w:val="00884C12"/>
    <w:rsid w:val="00885E95"/>
    <w:rsid w:val="00886E43"/>
    <w:rsid w:val="0089043F"/>
    <w:rsid w:val="00890545"/>
    <w:rsid w:val="00891CA4"/>
    <w:rsid w:val="00892315"/>
    <w:rsid w:val="00892562"/>
    <w:rsid w:val="00892C32"/>
    <w:rsid w:val="00893300"/>
    <w:rsid w:val="00893CEE"/>
    <w:rsid w:val="00896055"/>
    <w:rsid w:val="008967C2"/>
    <w:rsid w:val="00897EA1"/>
    <w:rsid w:val="008A186A"/>
    <w:rsid w:val="008A18D7"/>
    <w:rsid w:val="008A285A"/>
    <w:rsid w:val="008A2D73"/>
    <w:rsid w:val="008A44BD"/>
    <w:rsid w:val="008A4A42"/>
    <w:rsid w:val="008A566F"/>
    <w:rsid w:val="008A5A41"/>
    <w:rsid w:val="008A7215"/>
    <w:rsid w:val="008B1E81"/>
    <w:rsid w:val="008B3BA3"/>
    <w:rsid w:val="008C06C4"/>
    <w:rsid w:val="008C183C"/>
    <w:rsid w:val="008C2477"/>
    <w:rsid w:val="008C5846"/>
    <w:rsid w:val="008C63F8"/>
    <w:rsid w:val="008C6F2D"/>
    <w:rsid w:val="008C7165"/>
    <w:rsid w:val="008C7CB4"/>
    <w:rsid w:val="008D28E1"/>
    <w:rsid w:val="008D3350"/>
    <w:rsid w:val="008D44EC"/>
    <w:rsid w:val="008D4512"/>
    <w:rsid w:val="008D4F5A"/>
    <w:rsid w:val="008D6520"/>
    <w:rsid w:val="008D7732"/>
    <w:rsid w:val="008D7AE0"/>
    <w:rsid w:val="008D7BD3"/>
    <w:rsid w:val="008E0692"/>
    <w:rsid w:val="008E0B00"/>
    <w:rsid w:val="008E2036"/>
    <w:rsid w:val="008E287F"/>
    <w:rsid w:val="008E2FD7"/>
    <w:rsid w:val="008E492E"/>
    <w:rsid w:val="008E6FB1"/>
    <w:rsid w:val="008E7F47"/>
    <w:rsid w:val="008F0CF3"/>
    <w:rsid w:val="008F3916"/>
    <w:rsid w:val="008F3C8F"/>
    <w:rsid w:val="008F3FDC"/>
    <w:rsid w:val="008F4134"/>
    <w:rsid w:val="008F525D"/>
    <w:rsid w:val="008F52C0"/>
    <w:rsid w:val="008F57BB"/>
    <w:rsid w:val="008F64BA"/>
    <w:rsid w:val="008F6D01"/>
    <w:rsid w:val="008F73BC"/>
    <w:rsid w:val="0090161D"/>
    <w:rsid w:val="00901B44"/>
    <w:rsid w:val="00901C52"/>
    <w:rsid w:val="00902FED"/>
    <w:rsid w:val="00903CA1"/>
    <w:rsid w:val="00904664"/>
    <w:rsid w:val="009056A6"/>
    <w:rsid w:val="00905EC8"/>
    <w:rsid w:val="00906215"/>
    <w:rsid w:val="00906FB1"/>
    <w:rsid w:val="00907432"/>
    <w:rsid w:val="00907C6D"/>
    <w:rsid w:val="00910258"/>
    <w:rsid w:val="00910BC4"/>
    <w:rsid w:val="00911CE4"/>
    <w:rsid w:val="00911F38"/>
    <w:rsid w:val="009122B7"/>
    <w:rsid w:val="00912C86"/>
    <w:rsid w:val="009132F0"/>
    <w:rsid w:val="0091406B"/>
    <w:rsid w:val="00921A33"/>
    <w:rsid w:val="009225DB"/>
    <w:rsid w:val="0092310B"/>
    <w:rsid w:val="00924B95"/>
    <w:rsid w:val="00927BDB"/>
    <w:rsid w:val="0093004F"/>
    <w:rsid w:val="0093302A"/>
    <w:rsid w:val="00933831"/>
    <w:rsid w:val="00933D9D"/>
    <w:rsid w:val="00934F85"/>
    <w:rsid w:val="00935BA0"/>
    <w:rsid w:val="009370BE"/>
    <w:rsid w:val="00937777"/>
    <w:rsid w:val="009407C1"/>
    <w:rsid w:val="00940A42"/>
    <w:rsid w:val="00941430"/>
    <w:rsid w:val="0094227A"/>
    <w:rsid w:val="009460A2"/>
    <w:rsid w:val="00946FDD"/>
    <w:rsid w:val="0094746A"/>
    <w:rsid w:val="00947BC6"/>
    <w:rsid w:val="0095045F"/>
    <w:rsid w:val="00950CD9"/>
    <w:rsid w:val="00950D17"/>
    <w:rsid w:val="00954DFA"/>
    <w:rsid w:val="00955AD9"/>
    <w:rsid w:val="00955B4C"/>
    <w:rsid w:val="009569D2"/>
    <w:rsid w:val="00956FD7"/>
    <w:rsid w:val="00961482"/>
    <w:rsid w:val="009617E6"/>
    <w:rsid w:val="00961E3D"/>
    <w:rsid w:val="00964146"/>
    <w:rsid w:val="00966139"/>
    <w:rsid w:val="009661DD"/>
    <w:rsid w:val="009662E2"/>
    <w:rsid w:val="00966E60"/>
    <w:rsid w:val="00967690"/>
    <w:rsid w:val="009679B2"/>
    <w:rsid w:val="00972061"/>
    <w:rsid w:val="00972FC1"/>
    <w:rsid w:val="00973BC9"/>
    <w:rsid w:val="00973BEE"/>
    <w:rsid w:val="0097540F"/>
    <w:rsid w:val="00976A80"/>
    <w:rsid w:val="00980096"/>
    <w:rsid w:val="00980EC6"/>
    <w:rsid w:val="00981F2A"/>
    <w:rsid w:val="0098240B"/>
    <w:rsid w:val="00982874"/>
    <w:rsid w:val="00982AD8"/>
    <w:rsid w:val="009841B7"/>
    <w:rsid w:val="00985250"/>
    <w:rsid w:val="00991973"/>
    <w:rsid w:val="00991EB7"/>
    <w:rsid w:val="0099437D"/>
    <w:rsid w:val="009973AF"/>
    <w:rsid w:val="009A0F14"/>
    <w:rsid w:val="009A15ED"/>
    <w:rsid w:val="009A1B94"/>
    <w:rsid w:val="009A270F"/>
    <w:rsid w:val="009A3307"/>
    <w:rsid w:val="009A444C"/>
    <w:rsid w:val="009A5038"/>
    <w:rsid w:val="009A5C20"/>
    <w:rsid w:val="009A61D4"/>
    <w:rsid w:val="009B2B89"/>
    <w:rsid w:val="009B2BF1"/>
    <w:rsid w:val="009B330B"/>
    <w:rsid w:val="009B4478"/>
    <w:rsid w:val="009B555B"/>
    <w:rsid w:val="009B5883"/>
    <w:rsid w:val="009B6543"/>
    <w:rsid w:val="009B734C"/>
    <w:rsid w:val="009B75ED"/>
    <w:rsid w:val="009B7B9E"/>
    <w:rsid w:val="009B7C70"/>
    <w:rsid w:val="009B7F3A"/>
    <w:rsid w:val="009C0870"/>
    <w:rsid w:val="009C0E64"/>
    <w:rsid w:val="009C29F3"/>
    <w:rsid w:val="009C58F6"/>
    <w:rsid w:val="009C5A7D"/>
    <w:rsid w:val="009C6720"/>
    <w:rsid w:val="009C6E95"/>
    <w:rsid w:val="009C70DA"/>
    <w:rsid w:val="009C70FE"/>
    <w:rsid w:val="009D0C57"/>
    <w:rsid w:val="009D0C8A"/>
    <w:rsid w:val="009D1DA1"/>
    <w:rsid w:val="009D243C"/>
    <w:rsid w:val="009D26D9"/>
    <w:rsid w:val="009D2E62"/>
    <w:rsid w:val="009D3ACC"/>
    <w:rsid w:val="009D3F0B"/>
    <w:rsid w:val="009D4F68"/>
    <w:rsid w:val="009D4FD8"/>
    <w:rsid w:val="009D5460"/>
    <w:rsid w:val="009D5A82"/>
    <w:rsid w:val="009D6A2F"/>
    <w:rsid w:val="009D7FFA"/>
    <w:rsid w:val="009E2742"/>
    <w:rsid w:val="009E3FAD"/>
    <w:rsid w:val="009E4C35"/>
    <w:rsid w:val="009E4D69"/>
    <w:rsid w:val="009E591B"/>
    <w:rsid w:val="009E76DB"/>
    <w:rsid w:val="009E7B0A"/>
    <w:rsid w:val="009E7DDF"/>
    <w:rsid w:val="009F16C6"/>
    <w:rsid w:val="009F22E7"/>
    <w:rsid w:val="009F28AA"/>
    <w:rsid w:val="009F2EF5"/>
    <w:rsid w:val="009F3558"/>
    <w:rsid w:val="009F68EB"/>
    <w:rsid w:val="009F6C97"/>
    <w:rsid w:val="009F798A"/>
    <w:rsid w:val="00A002BF"/>
    <w:rsid w:val="00A007E7"/>
    <w:rsid w:val="00A00BC7"/>
    <w:rsid w:val="00A015F8"/>
    <w:rsid w:val="00A02B97"/>
    <w:rsid w:val="00A03E12"/>
    <w:rsid w:val="00A04BA7"/>
    <w:rsid w:val="00A062AD"/>
    <w:rsid w:val="00A07CA6"/>
    <w:rsid w:val="00A11640"/>
    <w:rsid w:val="00A12637"/>
    <w:rsid w:val="00A127B5"/>
    <w:rsid w:val="00A1368D"/>
    <w:rsid w:val="00A17162"/>
    <w:rsid w:val="00A1718C"/>
    <w:rsid w:val="00A174BA"/>
    <w:rsid w:val="00A179AB"/>
    <w:rsid w:val="00A23204"/>
    <w:rsid w:val="00A243B3"/>
    <w:rsid w:val="00A24D7E"/>
    <w:rsid w:val="00A2563C"/>
    <w:rsid w:val="00A26959"/>
    <w:rsid w:val="00A2721F"/>
    <w:rsid w:val="00A279A4"/>
    <w:rsid w:val="00A31C54"/>
    <w:rsid w:val="00A32192"/>
    <w:rsid w:val="00A329FD"/>
    <w:rsid w:val="00A32B98"/>
    <w:rsid w:val="00A336CF"/>
    <w:rsid w:val="00A33BF3"/>
    <w:rsid w:val="00A353DF"/>
    <w:rsid w:val="00A3602B"/>
    <w:rsid w:val="00A362A0"/>
    <w:rsid w:val="00A36502"/>
    <w:rsid w:val="00A36DD2"/>
    <w:rsid w:val="00A379D8"/>
    <w:rsid w:val="00A37C63"/>
    <w:rsid w:val="00A37E11"/>
    <w:rsid w:val="00A40F7C"/>
    <w:rsid w:val="00A410CA"/>
    <w:rsid w:val="00A414FF"/>
    <w:rsid w:val="00A417F6"/>
    <w:rsid w:val="00A427B7"/>
    <w:rsid w:val="00A4297C"/>
    <w:rsid w:val="00A43FC5"/>
    <w:rsid w:val="00A458EF"/>
    <w:rsid w:val="00A4736F"/>
    <w:rsid w:val="00A50C2E"/>
    <w:rsid w:val="00A50C7D"/>
    <w:rsid w:val="00A52CFF"/>
    <w:rsid w:val="00A533E0"/>
    <w:rsid w:val="00A53698"/>
    <w:rsid w:val="00A5529B"/>
    <w:rsid w:val="00A56922"/>
    <w:rsid w:val="00A57183"/>
    <w:rsid w:val="00A5761B"/>
    <w:rsid w:val="00A627C2"/>
    <w:rsid w:val="00A62F46"/>
    <w:rsid w:val="00A634A8"/>
    <w:rsid w:val="00A65ACB"/>
    <w:rsid w:val="00A67443"/>
    <w:rsid w:val="00A67609"/>
    <w:rsid w:val="00A67A90"/>
    <w:rsid w:val="00A67B60"/>
    <w:rsid w:val="00A702DC"/>
    <w:rsid w:val="00A7129A"/>
    <w:rsid w:val="00A71957"/>
    <w:rsid w:val="00A71F07"/>
    <w:rsid w:val="00A72CDD"/>
    <w:rsid w:val="00A73A25"/>
    <w:rsid w:val="00A74362"/>
    <w:rsid w:val="00A749BA"/>
    <w:rsid w:val="00A7758C"/>
    <w:rsid w:val="00A806DB"/>
    <w:rsid w:val="00A8275D"/>
    <w:rsid w:val="00A834B5"/>
    <w:rsid w:val="00A83BA0"/>
    <w:rsid w:val="00A848D5"/>
    <w:rsid w:val="00A85730"/>
    <w:rsid w:val="00A85F58"/>
    <w:rsid w:val="00A86BC4"/>
    <w:rsid w:val="00A8753F"/>
    <w:rsid w:val="00A879A0"/>
    <w:rsid w:val="00A87F9F"/>
    <w:rsid w:val="00A90166"/>
    <w:rsid w:val="00A9038E"/>
    <w:rsid w:val="00A904CB"/>
    <w:rsid w:val="00A91675"/>
    <w:rsid w:val="00A91BF9"/>
    <w:rsid w:val="00A9210E"/>
    <w:rsid w:val="00A92303"/>
    <w:rsid w:val="00A92523"/>
    <w:rsid w:val="00A97AB0"/>
    <w:rsid w:val="00AA1689"/>
    <w:rsid w:val="00AA309B"/>
    <w:rsid w:val="00AA3713"/>
    <w:rsid w:val="00AA3CAB"/>
    <w:rsid w:val="00AA5371"/>
    <w:rsid w:val="00AA6238"/>
    <w:rsid w:val="00AA6409"/>
    <w:rsid w:val="00AA666C"/>
    <w:rsid w:val="00AA75EF"/>
    <w:rsid w:val="00AB0692"/>
    <w:rsid w:val="00AB14B8"/>
    <w:rsid w:val="00AB161C"/>
    <w:rsid w:val="00AB178F"/>
    <w:rsid w:val="00AB1A1D"/>
    <w:rsid w:val="00AB1C35"/>
    <w:rsid w:val="00AB1C3C"/>
    <w:rsid w:val="00AB2361"/>
    <w:rsid w:val="00AB2992"/>
    <w:rsid w:val="00AB2E88"/>
    <w:rsid w:val="00AB4AC6"/>
    <w:rsid w:val="00AB4DE4"/>
    <w:rsid w:val="00AB556E"/>
    <w:rsid w:val="00AB590F"/>
    <w:rsid w:val="00AB6490"/>
    <w:rsid w:val="00AB7616"/>
    <w:rsid w:val="00AB77B1"/>
    <w:rsid w:val="00AC129B"/>
    <w:rsid w:val="00AC39FC"/>
    <w:rsid w:val="00AC3E58"/>
    <w:rsid w:val="00AC451F"/>
    <w:rsid w:val="00AC5D51"/>
    <w:rsid w:val="00AD0EBD"/>
    <w:rsid w:val="00AD109B"/>
    <w:rsid w:val="00AD1A5C"/>
    <w:rsid w:val="00AD1FCE"/>
    <w:rsid w:val="00AD29B2"/>
    <w:rsid w:val="00AD3393"/>
    <w:rsid w:val="00AD3673"/>
    <w:rsid w:val="00AD3A7B"/>
    <w:rsid w:val="00AD3EC7"/>
    <w:rsid w:val="00AD40D8"/>
    <w:rsid w:val="00AD4D46"/>
    <w:rsid w:val="00AD5677"/>
    <w:rsid w:val="00AD5CB9"/>
    <w:rsid w:val="00AD5E2B"/>
    <w:rsid w:val="00AE1746"/>
    <w:rsid w:val="00AE1B16"/>
    <w:rsid w:val="00AE1C60"/>
    <w:rsid w:val="00AE2D0C"/>
    <w:rsid w:val="00AE427D"/>
    <w:rsid w:val="00AE4E53"/>
    <w:rsid w:val="00AE5CB5"/>
    <w:rsid w:val="00AF05DE"/>
    <w:rsid w:val="00AF0F22"/>
    <w:rsid w:val="00AF1F7A"/>
    <w:rsid w:val="00AF37A3"/>
    <w:rsid w:val="00AF6F50"/>
    <w:rsid w:val="00AF7384"/>
    <w:rsid w:val="00AF7C3C"/>
    <w:rsid w:val="00B008B7"/>
    <w:rsid w:val="00B00A5A"/>
    <w:rsid w:val="00B02008"/>
    <w:rsid w:val="00B03B7D"/>
    <w:rsid w:val="00B04071"/>
    <w:rsid w:val="00B04125"/>
    <w:rsid w:val="00B054F1"/>
    <w:rsid w:val="00B05DE9"/>
    <w:rsid w:val="00B0747B"/>
    <w:rsid w:val="00B07B9A"/>
    <w:rsid w:val="00B1084C"/>
    <w:rsid w:val="00B1103F"/>
    <w:rsid w:val="00B14CF7"/>
    <w:rsid w:val="00B151C8"/>
    <w:rsid w:val="00B1541F"/>
    <w:rsid w:val="00B15C7F"/>
    <w:rsid w:val="00B16114"/>
    <w:rsid w:val="00B20A30"/>
    <w:rsid w:val="00B20DAE"/>
    <w:rsid w:val="00B21535"/>
    <w:rsid w:val="00B21541"/>
    <w:rsid w:val="00B21A81"/>
    <w:rsid w:val="00B22E53"/>
    <w:rsid w:val="00B25EAA"/>
    <w:rsid w:val="00B26099"/>
    <w:rsid w:val="00B2654A"/>
    <w:rsid w:val="00B27051"/>
    <w:rsid w:val="00B31958"/>
    <w:rsid w:val="00B31A73"/>
    <w:rsid w:val="00B322E5"/>
    <w:rsid w:val="00B324EA"/>
    <w:rsid w:val="00B32672"/>
    <w:rsid w:val="00B33C82"/>
    <w:rsid w:val="00B33F57"/>
    <w:rsid w:val="00B3651E"/>
    <w:rsid w:val="00B36874"/>
    <w:rsid w:val="00B37240"/>
    <w:rsid w:val="00B40F92"/>
    <w:rsid w:val="00B42A7E"/>
    <w:rsid w:val="00B442A0"/>
    <w:rsid w:val="00B4449A"/>
    <w:rsid w:val="00B472CD"/>
    <w:rsid w:val="00B50659"/>
    <w:rsid w:val="00B50AFA"/>
    <w:rsid w:val="00B526B0"/>
    <w:rsid w:val="00B54774"/>
    <w:rsid w:val="00B552A8"/>
    <w:rsid w:val="00B55462"/>
    <w:rsid w:val="00B555D7"/>
    <w:rsid w:val="00B56286"/>
    <w:rsid w:val="00B57E22"/>
    <w:rsid w:val="00B57EB4"/>
    <w:rsid w:val="00B6063B"/>
    <w:rsid w:val="00B610BE"/>
    <w:rsid w:val="00B63E23"/>
    <w:rsid w:val="00B63EFE"/>
    <w:rsid w:val="00B644D5"/>
    <w:rsid w:val="00B646FF"/>
    <w:rsid w:val="00B657FF"/>
    <w:rsid w:val="00B67A8B"/>
    <w:rsid w:val="00B7034A"/>
    <w:rsid w:val="00B70804"/>
    <w:rsid w:val="00B70BE8"/>
    <w:rsid w:val="00B71A8E"/>
    <w:rsid w:val="00B72468"/>
    <w:rsid w:val="00B72909"/>
    <w:rsid w:val="00B72F85"/>
    <w:rsid w:val="00B73F24"/>
    <w:rsid w:val="00B74ED6"/>
    <w:rsid w:val="00B7501E"/>
    <w:rsid w:val="00B7796C"/>
    <w:rsid w:val="00B845AD"/>
    <w:rsid w:val="00B84B0C"/>
    <w:rsid w:val="00B850B4"/>
    <w:rsid w:val="00B85A31"/>
    <w:rsid w:val="00B86442"/>
    <w:rsid w:val="00B86CED"/>
    <w:rsid w:val="00B86EF0"/>
    <w:rsid w:val="00B90417"/>
    <w:rsid w:val="00B913FA"/>
    <w:rsid w:val="00B91821"/>
    <w:rsid w:val="00B92D39"/>
    <w:rsid w:val="00B94E91"/>
    <w:rsid w:val="00BA3014"/>
    <w:rsid w:val="00BA3E2C"/>
    <w:rsid w:val="00BA4A2C"/>
    <w:rsid w:val="00BA57B9"/>
    <w:rsid w:val="00BA631D"/>
    <w:rsid w:val="00BB00BF"/>
    <w:rsid w:val="00BB09B4"/>
    <w:rsid w:val="00BB0ED3"/>
    <w:rsid w:val="00BB1703"/>
    <w:rsid w:val="00BB2CAB"/>
    <w:rsid w:val="00BB41B4"/>
    <w:rsid w:val="00BB6F54"/>
    <w:rsid w:val="00BC069A"/>
    <w:rsid w:val="00BC09EC"/>
    <w:rsid w:val="00BC1AF4"/>
    <w:rsid w:val="00BC2ECC"/>
    <w:rsid w:val="00BC34ED"/>
    <w:rsid w:val="00BC38CB"/>
    <w:rsid w:val="00BC6270"/>
    <w:rsid w:val="00BC6635"/>
    <w:rsid w:val="00BD01E4"/>
    <w:rsid w:val="00BD0C24"/>
    <w:rsid w:val="00BD1F63"/>
    <w:rsid w:val="00BD1F9C"/>
    <w:rsid w:val="00BD217E"/>
    <w:rsid w:val="00BD2334"/>
    <w:rsid w:val="00BD2724"/>
    <w:rsid w:val="00BD3CB8"/>
    <w:rsid w:val="00BD52C5"/>
    <w:rsid w:val="00BD6275"/>
    <w:rsid w:val="00BD6925"/>
    <w:rsid w:val="00BE0994"/>
    <w:rsid w:val="00BE17CC"/>
    <w:rsid w:val="00BE1A1A"/>
    <w:rsid w:val="00BE1F4F"/>
    <w:rsid w:val="00BE22B4"/>
    <w:rsid w:val="00BE2DFA"/>
    <w:rsid w:val="00BE31D3"/>
    <w:rsid w:val="00BE5A12"/>
    <w:rsid w:val="00BE638C"/>
    <w:rsid w:val="00BE7237"/>
    <w:rsid w:val="00BF1A9D"/>
    <w:rsid w:val="00BF303A"/>
    <w:rsid w:val="00BF335A"/>
    <w:rsid w:val="00BF358D"/>
    <w:rsid w:val="00BF460A"/>
    <w:rsid w:val="00BF4F9B"/>
    <w:rsid w:val="00BF61AA"/>
    <w:rsid w:val="00BF71AA"/>
    <w:rsid w:val="00BF7E5A"/>
    <w:rsid w:val="00C00395"/>
    <w:rsid w:val="00C0105A"/>
    <w:rsid w:val="00C02175"/>
    <w:rsid w:val="00C037F6"/>
    <w:rsid w:val="00C046AA"/>
    <w:rsid w:val="00C047BF"/>
    <w:rsid w:val="00C04F10"/>
    <w:rsid w:val="00C04F73"/>
    <w:rsid w:val="00C0522E"/>
    <w:rsid w:val="00C060D7"/>
    <w:rsid w:val="00C06156"/>
    <w:rsid w:val="00C07904"/>
    <w:rsid w:val="00C10890"/>
    <w:rsid w:val="00C1208D"/>
    <w:rsid w:val="00C12248"/>
    <w:rsid w:val="00C13619"/>
    <w:rsid w:val="00C13628"/>
    <w:rsid w:val="00C13F07"/>
    <w:rsid w:val="00C14C38"/>
    <w:rsid w:val="00C15D0C"/>
    <w:rsid w:val="00C17717"/>
    <w:rsid w:val="00C213B6"/>
    <w:rsid w:val="00C22452"/>
    <w:rsid w:val="00C24D04"/>
    <w:rsid w:val="00C256B4"/>
    <w:rsid w:val="00C26135"/>
    <w:rsid w:val="00C2697C"/>
    <w:rsid w:val="00C26AC0"/>
    <w:rsid w:val="00C26BA2"/>
    <w:rsid w:val="00C27AF3"/>
    <w:rsid w:val="00C307BE"/>
    <w:rsid w:val="00C31C36"/>
    <w:rsid w:val="00C33EAC"/>
    <w:rsid w:val="00C341FE"/>
    <w:rsid w:val="00C3580A"/>
    <w:rsid w:val="00C35DB4"/>
    <w:rsid w:val="00C36BE9"/>
    <w:rsid w:val="00C36BFD"/>
    <w:rsid w:val="00C41BEF"/>
    <w:rsid w:val="00C4279F"/>
    <w:rsid w:val="00C42CE2"/>
    <w:rsid w:val="00C4339B"/>
    <w:rsid w:val="00C43C62"/>
    <w:rsid w:val="00C451D6"/>
    <w:rsid w:val="00C45F03"/>
    <w:rsid w:val="00C46B31"/>
    <w:rsid w:val="00C46FEB"/>
    <w:rsid w:val="00C50217"/>
    <w:rsid w:val="00C507B7"/>
    <w:rsid w:val="00C53679"/>
    <w:rsid w:val="00C548C1"/>
    <w:rsid w:val="00C56546"/>
    <w:rsid w:val="00C567CA"/>
    <w:rsid w:val="00C577DE"/>
    <w:rsid w:val="00C61405"/>
    <w:rsid w:val="00C616D2"/>
    <w:rsid w:val="00C62593"/>
    <w:rsid w:val="00C62B9A"/>
    <w:rsid w:val="00C62CCE"/>
    <w:rsid w:val="00C62DD9"/>
    <w:rsid w:val="00C653A5"/>
    <w:rsid w:val="00C654CF"/>
    <w:rsid w:val="00C663CF"/>
    <w:rsid w:val="00C6678E"/>
    <w:rsid w:val="00C66AC6"/>
    <w:rsid w:val="00C71995"/>
    <w:rsid w:val="00C721A2"/>
    <w:rsid w:val="00C730F4"/>
    <w:rsid w:val="00C733F3"/>
    <w:rsid w:val="00C75CC7"/>
    <w:rsid w:val="00C76F2E"/>
    <w:rsid w:val="00C77253"/>
    <w:rsid w:val="00C82443"/>
    <w:rsid w:val="00C8495C"/>
    <w:rsid w:val="00C84DE8"/>
    <w:rsid w:val="00C8539F"/>
    <w:rsid w:val="00C85E90"/>
    <w:rsid w:val="00C87201"/>
    <w:rsid w:val="00C91A7F"/>
    <w:rsid w:val="00C91B82"/>
    <w:rsid w:val="00C929F6"/>
    <w:rsid w:val="00C932B8"/>
    <w:rsid w:val="00C94875"/>
    <w:rsid w:val="00C94AE0"/>
    <w:rsid w:val="00C95411"/>
    <w:rsid w:val="00C966DB"/>
    <w:rsid w:val="00C9708C"/>
    <w:rsid w:val="00C971FB"/>
    <w:rsid w:val="00C97440"/>
    <w:rsid w:val="00C97D81"/>
    <w:rsid w:val="00CA07F0"/>
    <w:rsid w:val="00CA2C43"/>
    <w:rsid w:val="00CA32E7"/>
    <w:rsid w:val="00CA40A1"/>
    <w:rsid w:val="00CA4457"/>
    <w:rsid w:val="00CA4739"/>
    <w:rsid w:val="00CA4823"/>
    <w:rsid w:val="00CA4DB1"/>
    <w:rsid w:val="00CA5927"/>
    <w:rsid w:val="00CA698C"/>
    <w:rsid w:val="00CA7529"/>
    <w:rsid w:val="00CA7D04"/>
    <w:rsid w:val="00CB0A72"/>
    <w:rsid w:val="00CB10B4"/>
    <w:rsid w:val="00CB455A"/>
    <w:rsid w:val="00CB4564"/>
    <w:rsid w:val="00CB45B6"/>
    <w:rsid w:val="00CB5C20"/>
    <w:rsid w:val="00CB5CE8"/>
    <w:rsid w:val="00CB6549"/>
    <w:rsid w:val="00CC0130"/>
    <w:rsid w:val="00CC0F4E"/>
    <w:rsid w:val="00CC13D7"/>
    <w:rsid w:val="00CC1B8C"/>
    <w:rsid w:val="00CC22EA"/>
    <w:rsid w:val="00CC2D0B"/>
    <w:rsid w:val="00CC2F52"/>
    <w:rsid w:val="00CC2FDE"/>
    <w:rsid w:val="00CC3D28"/>
    <w:rsid w:val="00CC46E5"/>
    <w:rsid w:val="00CC5726"/>
    <w:rsid w:val="00CC5908"/>
    <w:rsid w:val="00CC5C34"/>
    <w:rsid w:val="00CC6B97"/>
    <w:rsid w:val="00CC6F1C"/>
    <w:rsid w:val="00CC7816"/>
    <w:rsid w:val="00CD0711"/>
    <w:rsid w:val="00CD0E8C"/>
    <w:rsid w:val="00CD1283"/>
    <w:rsid w:val="00CD256B"/>
    <w:rsid w:val="00CD32FE"/>
    <w:rsid w:val="00CD3595"/>
    <w:rsid w:val="00CD6230"/>
    <w:rsid w:val="00CE06D2"/>
    <w:rsid w:val="00CE1227"/>
    <w:rsid w:val="00CE1553"/>
    <w:rsid w:val="00CE3A08"/>
    <w:rsid w:val="00CE4995"/>
    <w:rsid w:val="00CE600F"/>
    <w:rsid w:val="00CE6911"/>
    <w:rsid w:val="00CF04BA"/>
    <w:rsid w:val="00CF22A3"/>
    <w:rsid w:val="00CF28A9"/>
    <w:rsid w:val="00CF3455"/>
    <w:rsid w:val="00CF34B1"/>
    <w:rsid w:val="00CF3D8E"/>
    <w:rsid w:val="00CF3DA9"/>
    <w:rsid w:val="00CF40F3"/>
    <w:rsid w:val="00CF5101"/>
    <w:rsid w:val="00CF61CC"/>
    <w:rsid w:val="00CF6D56"/>
    <w:rsid w:val="00CF707B"/>
    <w:rsid w:val="00CF74B3"/>
    <w:rsid w:val="00D02F3B"/>
    <w:rsid w:val="00D02F41"/>
    <w:rsid w:val="00D03165"/>
    <w:rsid w:val="00D0407F"/>
    <w:rsid w:val="00D0416C"/>
    <w:rsid w:val="00D044B8"/>
    <w:rsid w:val="00D04740"/>
    <w:rsid w:val="00D058D6"/>
    <w:rsid w:val="00D0619A"/>
    <w:rsid w:val="00D0682D"/>
    <w:rsid w:val="00D06F7B"/>
    <w:rsid w:val="00D0742C"/>
    <w:rsid w:val="00D075F9"/>
    <w:rsid w:val="00D07FD8"/>
    <w:rsid w:val="00D10666"/>
    <w:rsid w:val="00D10790"/>
    <w:rsid w:val="00D10B89"/>
    <w:rsid w:val="00D10BF8"/>
    <w:rsid w:val="00D11493"/>
    <w:rsid w:val="00D114EB"/>
    <w:rsid w:val="00D12C27"/>
    <w:rsid w:val="00D12EE2"/>
    <w:rsid w:val="00D13174"/>
    <w:rsid w:val="00D13CF2"/>
    <w:rsid w:val="00D1510F"/>
    <w:rsid w:val="00D15205"/>
    <w:rsid w:val="00D1726D"/>
    <w:rsid w:val="00D174BD"/>
    <w:rsid w:val="00D179DC"/>
    <w:rsid w:val="00D2084A"/>
    <w:rsid w:val="00D20CF8"/>
    <w:rsid w:val="00D21606"/>
    <w:rsid w:val="00D22657"/>
    <w:rsid w:val="00D235EC"/>
    <w:rsid w:val="00D252A3"/>
    <w:rsid w:val="00D25CBB"/>
    <w:rsid w:val="00D27633"/>
    <w:rsid w:val="00D30625"/>
    <w:rsid w:val="00D321A5"/>
    <w:rsid w:val="00D321B3"/>
    <w:rsid w:val="00D32C0F"/>
    <w:rsid w:val="00D35D4F"/>
    <w:rsid w:val="00D37A87"/>
    <w:rsid w:val="00D37E45"/>
    <w:rsid w:val="00D40AEF"/>
    <w:rsid w:val="00D42127"/>
    <w:rsid w:val="00D42284"/>
    <w:rsid w:val="00D42448"/>
    <w:rsid w:val="00D425E8"/>
    <w:rsid w:val="00D434CF"/>
    <w:rsid w:val="00D44182"/>
    <w:rsid w:val="00D44E97"/>
    <w:rsid w:val="00D46A4C"/>
    <w:rsid w:val="00D47D25"/>
    <w:rsid w:val="00D50DE6"/>
    <w:rsid w:val="00D516C3"/>
    <w:rsid w:val="00D51EE7"/>
    <w:rsid w:val="00D52013"/>
    <w:rsid w:val="00D528BC"/>
    <w:rsid w:val="00D52D29"/>
    <w:rsid w:val="00D53193"/>
    <w:rsid w:val="00D53360"/>
    <w:rsid w:val="00D55271"/>
    <w:rsid w:val="00D556F0"/>
    <w:rsid w:val="00D56B40"/>
    <w:rsid w:val="00D5702F"/>
    <w:rsid w:val="00D57216"/>
    <w:rsid w:val="00D57877"/>
    <w:rsid w:val="00D57E28"/>
    <w:rsid w:val="00D622A2"/>
    <w:rsid w:val="00D62815"/>
    <w:rsid w:val="00D62B95"/>
    <w:rsid w:val="00D62CBC"/>
    <w:rsid w:val="00D62FC7"/>
    <w:rsid w:val="00D64A10"/>
    <w:rsid w:val="00D654C4"/>
    <w:rsid w:val="00D65604"/>
    <w:rsid w:val="00D66BD5"/>
    <w:rsid w:val="00D671B0"/>
    <w:rsid w:val="00D6775B"/>
    <w:rsid w:val="00D677C2"/>
    <w:rsid w:val="00D67ACF"/>
    <w:rsid w:val="00D71251"/>
    <w:rsid w:val="00D71596"/>
    <w:rsid w:val="00D72291"/>
    <w:rsid w:val="00D72726"/>
    <w:rsid w:val="00D72EE2"/>
    <w:rsid w:val="00D7324C"/>
    <w:rsid w:val="00D8137C"/>
    <w:rsid w:val="00D81813"/>
    <w:rsid w:val="00D81A39"/>
    <w:rsid w:val="00D83CEB"/>
    <w:rsid w:val="00D83D1F"/>
    <w:rsid w:val="00D8400D"/>
    <w:rsid w:val="00D843EA"/>
    <w:rsid w:val="00D85A9F"/>
    <w:rsid w:val="00D85E56"/>
    <w:rsid w:val="00D913DF"/>
    <w:rsid w:val="00D916CF"/>
    <w:rsid w:val="00D91EAB"/>
    <w:rsid w:val="00D920D2"/>
    <w:rsid w:val="00D92A2B"/>
    <w:rsid w:val="00D93930"/>
    <w:rsid w:val="00D94D9C"/>
    <w:rsid w:val="00DA0C0E"/>
    <w:rsid w:val="00DA0E0C"/>
    <w:rsid w:val="00DA2ACB"/>
    <w:rsid w:val="00DA401D"/>
    <w:rsid w:val="00DA410F"/>
    <w:rsid w:val="00DA4526"/>
    <w:rsid w:val="00DA4F83"/>
    <w:rsid w:val="00DA5233"/>
    <w:rsid w:val="00DA56C5"/>
    <w:rsid w:val="00DB2908"/>
    <w:rsid w:val="00DB30A9"/>
    <w:rsid w:val="00DB3412"/>
    <w:rsid w:val="00DB3666"/>
    <w:rsid w:val="00DB5FE1"/>
    <w:rsid w:val="00DB66EB"/>
    <w:rsid w:val="00DB7611"/>
    <w:rsid w:val="00DB79C8"/>
    <w:rsid w:val="00DC0F31"/>
    <w:rsid w:val="00DC1F9C"/>
    <w:rsid w:val="00DC45D3"/>
    <w:rsid w:val="00DC4824"/>
    <w:rsid w:val="00DC4912"/>
    <w:rsid w:val="00DC5662"/>
    <w:rsid w:val="00DC669C"/>
    <w:rsid w:val="00DD4BFC"/>
    <w:rsid w:val="00DD512C"/>
    <w:rsid w:val="00DD6E73"/>
    <w:rsid w:val="00DD7C22"/>
    <w:rsid w:val="00DE535D"/>
    <w:rsid w:val="00DE54CF"/>
    <w:rsid w:val="00DE6F64"/>
    <w:rsid w:val="00DE6F81"/>
    <w:rsid w:val="00DE7ED9"/>
    <w:rsid w:val="00DF016D"/>
    <w:rsid w:val="00DF2415"/>
    <w:rsid w:val="00DF489B"/>
    <w:rsid w:val="00DF62A4"/>
    <w:rsid w:val="00DF6EFA"/>
    <w:rsid w:val="00DF6F3B"/>
    <w:rsid w:val="00E006DE"/>
    <w:rsid w:val="00E00B53"/>
    <w:rsid w:val="00E011E5"/>
    <w:rsid w:val="00E01F50"/>
    <w:rsid w:val="00E03028"/>
    <w:rsid w:val="00E0336E"/>
    <w:rsid w:val="00E03D1A"/>
    <w:rsid w:val="00E0519C"/>
    <w:rsid w:val="00E077AB"/>
    <w:rsid w:val="00E07A6E"/>
    <w:rsid w:val="00E07A96"/>
    <w:rsid w:val="00E10324"/>
    <w:rsid w:val="00E10D73"/>
    <w:rsid w:val="00E10ECB"/>
    <w:rsid w:val="00E11124"/>
    <w:rsid w:val="00E11657"/>
    <w:rsid w:val="00E11D39"/>
    <w:rsid w:val="00E1202C"/>
    <w:rsid w:val="00E124E6"/>
    <w:rsid w:val="00E1277C"/>
    <w:rsid w:val="00E12EC7"/>
    <w:rsid w:val="00E14F0F"/>
    <w:rsid w:val="00E221B2"/>
    <w:rsid w:val="00E22296"/>
    <w:rsid w:val="00E24107"/>
    <w:rsid w:val="00E2502F"/>
    <w:rsid w:val="00E258A7"/>
    <w:rsid w:val="00E25927"/>
    <w:rsid w:val="00E25A20"/>
    <w:rsid w:val="00E31201"/>
    <w:rsid w:val="00E32550"/>
    <w:rsid w:val="00E3451C"/>
    <w:rsid w:val="00E3545A"/>
    <w:rsid w:val="00E35D06"/>
    <w:rsid w:val="00E35E34"/>
    <w:rsid w:val="00E36261"/>
    <w:rsid w:val="00E37732"/>
    <w:rsid w:val="00E404A1"/>
    <w:rsid w:val="00E4199F"/>
    <w:rsid w:val="00E47BCD"/>
    <w:rsid w:val="00E510D9"/>
    <w:rsid w:val="00E514D8"/>
    <w:rsid w:val="00E524F8"/>
    <w:rsid w:val="00E52FA9"/>
    <w:rsid w:val="00E53DDB"/>
    <w:rsid w:val="00E54218"/>
    <w:rsid w:val="00E55792"/>
    <w:rsid w:val="00E61CD7"/>
    <w:rsid w:val="00E6321E"/>
    <w:rsid w:val="00E64E74"/>
    <w:rsid w:val="00E66198"/>
    <w:rsid w:val="00E6680A"/>
    <w:rsid w:val="00E6720D"/>
    <w:rsid w:val="00E71E90"/>
    <w:rsid w:val="00E7299D"/>
    <w:rsid w:val="00E73191"/>
    <w:rsid w:val="00E74968"/>
    <w:rsid w:val="00E76436"/>
    <w:rsid w:val="00E77744"/>
    <w:rsid w:val="00E7792A"/>
    <w:rsid w:val="00E77FE1"/>
    <w:rsid w:val="00E82913"/>
    <w:rsid w:val="00E82A2F"/>
    <w:rsid w:val="00E82E51"/>
    <w:rsid w:val="00E830A7"/>
    <w:rsid w:val="00E83C8A"/>
    <w:rsid w:val="00E8497C"/>
    <w:rsid w:val="00E858E1"/>
    <w:rsid w:val="00E8610D"/>
    <w:rsid w:val="00E86E8C"/>
    <w:rsid w:val="00E91A6A"/>
    <w:rsid w:val="00E920EC"/>
    <w:rsid w:val="00E92BF7"/>
    <w:rsid w:val="00E935B4"/>
    <w:rsid w:val="00E93EE4"/>
    <w:rsid w:val="00E94E81"/>
    <w:rsid w:val="00E9536D"/>
    <w:rsid w:val="00E95992"/>
    <w:rsid w:val="00E97A06"/>
    <w:rsid w:val="00E97F7E"/>
    <w:rsid w:val="00EA02F6"/>
    <w:rsid w:val="00EA0EBD"/>
    <w:rsid w:val="00EA17CA"/>
    <w:rsid w:val="00EA20C3"/>
    <w:rsid w:val="00EA23D5"/>
    <w:rsid w:val="00EA2E20"/>
    <w:rsid w:val="00EA3BAF"/>
    <w:rsid w:val="00EA4242"/>
    <w:rsid w:val="00EA4641"/>
    <w:rsid w:val="00EA47E8"/>
    <w:rsid w:val="00EA66B7"/>
    <w:rsid w:val="00EA6AFB"/>
    <w:rsid w:val="00EA7CF1"/>
    <w:rsid w:val="00EB03EB"/>
    <w:rsid w:val="00EB0499"/>
    <w:rsid w:val="00EB1617"/>
    <w:rsid w:val="00EB204F"/>
    <w:rsid w:val="00EB332F"/>
    <w:rsid w:val="00EB4CE9"/>
    <w:rsid w:val="00EB5B10"/>
    <w:rsid w:val="00EB6139"/>
    <w:rsid w:val="00EB64E2"/>
    <w:rsid w:val="00EB729E"/>
    <w:rsid w:val="00EB7B1F"/>
    <w:rsid w:val="00EC12EB"/>
    <w:rsid w:val="00EC1E23"/>
    <w:rsid w:val="00EC23D6"/>
    <w:rsid w:val="00EC2ABF"/>
    <w:rsid w:val="00EC2FEB"/>
    <w:rsid w:val="00EC34C9"/>
    <w:rsid w:val="00EC399C"/>
    <w:rsid w:val="00EC443A"/>
    <w:rsid w:val="00EC64A3"/>
    <w:rsid w:val="00EC78ED"/>
    <w:rsid w:val="00EC7B44"/>
    <w:rsid w:val="00ED088A"/>
    <w:rsid w:val="00ED3135"/>
    <w:rsid w:val="00ED34D9"/>
    <w:rsid w:val="00ED4B5F"/>
    <w:rsid w:val="00ED5858"/>
    <w:rsid w:val="00ED688F"/>
    <w:rsid w:val="00ED7181"/>
    <w:rsid w:val="00ED7987"/>
    <w:rsid w:val="00EE0137"/>
    <w:rsid w:val="00EE1083"/>
    <w:rsid w:val="00EE12BD"/>
    <w:rsid w:val="00EE1A93"/>
    <w:rsid w:val="00EE320F"/>
    <w:rsid w:val="00EE3599"/>
    <w:rsid w:val="00EE48D5"/>
    <w:rsid w:val="00EE4E3B"/>
    <w:rsid w:val="00EE67DF"/>
    <w:rsid w:val="00EE6FA5"/>
    <w:rsid w:val="00EF159D"/>
    <w:rsid w:val="00EF1CEB"/>
    <w:rsid w:val="00EF1D23"/>
    <w:rsid w:val="00EF1F58"/>
    <w:rsid w:val="00EF2F5A"/>
    <w:rsid w:val="00EF3A1C"/>
    <w:rsid w:val="00EF3C5B"/>
    <w:rsid w:val="00EF40C0"/>
    <w:rsid w:val="00EF4802"/>
    <w:rsid w:val="00EF4BC5"/>
    <w:rsid w:val="00EF4F76"/>
    <w:rsid w:val="00EF55B8"/>
    <w:rsid w:val="00EF6B08"/>
    <w:rsid w:val="00F00A30"/>
    <w:rsid w:val="00F02FCA"/>
    <w:rsid w:val="00F03222"/>
    <w:rsid w:val="00F03457"/>
    <w:rsid w:val="00F036F8"/>
    <w:rsid w:val="00F039E3"/>
    <w:rsid w:val="00F0434A"/>
    <w:rsid w:val="00F05B43"/>
    <w:rsid w:val="00F063C7"/>
    <w:rsid w:val="00F0754B"/>
    <w:rsid w:val="00F10059"/>
    <w:rsid w:val="00F109BE"/>
    <w:rsid w:val="00F13373"/>
    <w:rsid w:val="00F134E7"/>
    <w:rsid w:val="00F13E3F"/>
    <w:rsid w:val="00F13EEF"/>
    <w:rsid w:val="00F15FD7"/>
    <w:rsid w:val="00F16675"/>
    <w:rsid w:val="00F16C86"/>
    <w:rsid w:val="00F17BD8"/>
    <w:rsid w:val="00F17F7B"/>
    <w:rsid w:val="00F203D5"/>
    <w:rsid w:val="00F20DA6"/>
    <w:rsid w:val="00F22598"/>
    <w:rsid w:val="00F23B65"/>
    <w:rsid w:val="00F23F64"/>
    <w:rsid w:val="00F23F72"/>
    <w:rsid w:val="00F242D1"/>
    <w:rsid w:val="00F2534C"/>
    <w:rsid w:val="00F26D66"/>
    <w:rsid w:val="00F27677"/>
    <w:rsid w:val="00F2772D"/>
    <w:rsid w:val="00F30D7B"/>
    <w:rsid w:val="00F30EC4"/>
    <w:rsid w:val="00F317CD"/>
    <w:rsid w:val="00F31A26"/>
    <w:rsid w:val="00F35AAD"/>
    <w:rsid w:val="00F35D7C"/>
    <w:rsid w:val="00F366B3"/>
    <w:rsid w:val="00F409EE"/>
    <w:rsid w:val="00F40B96"/>
    <w:rsid w:val="00F41F56"/>
    <w:rsid w:val="00F4249D"/>
    <w:rsid w:val="00F42D80"/>
    <w:rsid w:val="00F43193"/>
    <w:rsid w:val="00F439AB"/>
    <w:rsid w:val="00F43D76"/>
    <w:rsid w:val="00F43E70"/>
    <w:rsid w:val="00F44147"/>
    <w:rsid w:val="00F4452A"/>
    <w:rsid w:val="00F445DF"/>
    <w:rsid w:val="00F4476F"/>
    <w:rsid w:val="00F46139"/>
    <w:rsid w:val="00F46302"/>
    <w:rsid w:val="00F464E1"/>
    <w:rsid w:val="00F5018C"/>
    <w:rsid w:val="00F50739"/>
    <w:rsid w:val="00F50F53"/>
    <w:rsid w:val="00F51932"/>
    <w:rsid w:val="00F52060"/>
    <w:rsid w:val="00F52100"/>
    <w:rsid w:val="00F56549"/>
    <w:rsid w:val="00F577D8"/>
    <w:rsid w:val="00F57AE7"/>
    <w:rsid w:val="00F61827"/>
    <w:rsid w:val="00F629B6"/>
    <w:rsid w:val="00F62E87"/>
    <w:rsid w:val="00F633D5"/>
    <w:rsid w:val="00F63593"/>
    <w:rsid w:val="00F63E40"/>
    <w:rsid w:val="00F6531D"/>
    <w:rsid w:val="00F6596F"/>
    <w:rsid w:val="00F669F7"/>
    <w:rsid w:val="00F70CFC"/>
    <w:rsid w:val="00F70E2E"/>
    <w:rsid w:val="00F711BD"/>
    <w:rsid w:val="00F711DD"/>
    <w:rsid w:val="00F71E03"/>
    <w:rsid w:val="00F724E5"/>
    <w:rsid w:val="00F72999"/>
    <w:rsid w:val="00F748C3"/>
    <w:rsid w:val="00F75D9F"/>
    <w:rsid w:val="00F76F25"/>
    <w:rsid w:val="00F771AB"/>
    <w:rsid w:val="00F77911"/>
    <w:rsid w:val="00F8015C"/>
    <w:rsid w:val="00F80958"/>
    <w:rsid w:val="00F8139C"/>
    <w:rsid w:val="00F822DA"/>
    <w:rsid w:val="00F82A48"/>
    <w:rsid w:val="00F82FBB"/>
    <w:rsid w:val="00F8493F"/>
    <w:rsid w:val="00F84DDE"/>
    <w:rsid w:val="00F85BDF"/>
    <w:rsid w:val="00F86526"/>
    <w:rsid w:val="00F86AE9"/>
    <w:rsid w:val="00F90178"/>
    <w:rsid w:val="00F91BB8"/>
    <w:rsid w:val="00F91EFE"/>
    <w:rsid w:val="00F951D8"/>
    <w:rsid w:val="00F954C2"/>
    <w:rsid w:val="00F96274"/>
    <w:rsid w:val="00F964D3"/>
    <w:rsid w:val="00F965BF"/>
    <w:rsid w:val="00F96C4F"/>
    <w:rsid w:val="00FA191C"/>
    <w:rsid w:val="00FA2C26"/>
    <w:rsid w:val="00FA2C7E"/>
    <w:rsid w:val="00FA494A"/>
    <w:rsid w:val="00FA50EC"/>
    <w:rsid w:val="00FB01C7"/>
    <w:rsid w:val="00FB0419"/>
    <w:rsid w:val="00FB07B6"/>
    <w:rsid w:val="00FB0AF9"/>
    <w:rsid w:val="00FB0D30"/>
    <w:rsid w:val="00FB11DE"/>
    <w:rsid w:val="00FB1628"/>
    <w:rsid w:val="00FB25AE"/>
    <w:rsid w:val="00FB3541"/>
    <w:rsid w:val="00FB3BCD"/>
    <w:rsid w:val="00FB4517"/>
    <w:rsid w:val="00FB4944"/>
    <w:rsid w:val="00FB4C81"/>
    <w:rsid w:val="00FB5A3A"/>
    <w:rsid w:val="00FB663E"/>
    <w:rsid w:val="00FC0E1F"/>
    <w:rsid w:val="00FC3604"/>
    <w:rsid w:val="00FC3827"/>
    <w:rsid w:val="00FC76BA"/>
    <w:rsid w:val="00FC7D3B"/>
    <w:rsid w:val="00FD2B3B"/>
    <w:rsid w:val="00FD2D53"/>
    <w:rsid w:val="00FD3DE0"/>
    <w:rsid w:val="00FD5146"/>
    <w:rsid w:val="00FD6174"/>
    <w:rsid w:val="00FE04DA"/>
    <w:rsid w:val="00FE2723"/>
    <w:rsid w:val="00FE2915"/>
    <w:rsid w:val="00FE39B9"/>
    <w:rsid w:val="00FE4027"/>
    <w:rsid w:val="00FE4A69"/>
    <w:rsid w:val="00FE6758"/>
    <w:rsid w:val="00FE692D"/>
    <w:rsid w:val="00FE6BFB"/>
    <w:rsid w:val="00FE715D"/>
    <w:rsid w:val="00FE7EF4"/>
    <w:rsid w:val="00FF1BD7"/>
    <w:rsid w:val="00FF22C6"/>
    <w:rsid w:val="00FF36BE"/>
    <w:rsid w:val="00FF4A0B"/>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pPr>
        <w:spacing w:line="276" w:lineRule="auto"/>
        <w:ind w:firstLine="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7529"/>
    <w:pPr>
      <w:bidi/>
      <w:spacing w:line="240" w:lineRule="auto"/>
      <w:ind w:firstLine="0"/>
      <w:jc w:val="left"/>
    </w:pPr>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752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1006</Words>
  <Characters>5533</Characters>
  <Application>Microsoft Office Word</Application>
  <DocSecurity>0</DocSecurity>
  <Lines>46</Lines>
  <Paragraphs>13</Paragraphs>
  <ScaleCrop>false</ScaleCrop>
  <Company>Hewlett-Packard Company</Company>
  <LinksUpToDate>false</LinksUpToDate>
  <CharactersWithSpaces>6526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2011-11-10T12:07:00Z</dcterms:created>
  <dcterms:modified xsi:type="dcterms:W3CDTF">2011-11-10T12:08:00Z</dcterms:modified>
</cp:coreProperties>
</file>