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9BD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 xml:space="preserve">4. Analyse statistique du jeu de données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mtcars</w:t>
      </w:r>
      <w:proofErr w:type="spellEnd"/>
    </w:p>
    <w:p w14:paraId="2A888B22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>4.1 Exploration des données</w:t>
      </w:r>
    </w:p>
    <w:p w14:paraId="534E582A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 xml:space="preserve">Le jeu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mtcars</w:t>
      </w:r>
      <w:proofErr w:type="spellEnd"/>
      <w:r w:rsidRPr="00A648E3">
        <w:rPr>
          <w:rFonts w:asciiTheme="majorBidi" w:hAnsiTheme="majorBidi" w:cstheme="majorBidi"/>
          <w:lang w:val="fr-FR"/>
        </w:rPr>
        <w:t xml:space="preserve"> est chargé et sa structure examinée avec </w:t>
      </w:r>
      <w:proofErr w:type="spellStart"/>
      <w:proofErr w:type="gramStart"/>
      <w:r w:rsidRPr="00A648E3">
        <w:rPr>
          <w:rFonts w:asciiTheme="majorBidi" w:hAnsiTheme="majorBidi" w:cstheme="majorBidi"/>
          <w:lang w:val="fr-FR"/>
        </w:rPr>
        <w:t>str</w:t>
      </w:r>
      <w:proofErr w:type="spellEnd"/>
      <w:r w:rsidRPr="00A648E3">
        <w:rPr>
          <w:rFonts w:asciiTheme="majorBidi" w:hAnsiTheme="majorBidi" w:cstheme="majorBidi"/>
          <w:lang w:val="fr-FR"/>
        </w:rPr>
        <w:t>(</w:t>
      </w:r>
      <w:proofErr w:type="gramEnd"/>
      <w:r w:rsidRPr="00A648E3">
        <w:rPr>
          <w:rFonts w:asciiTheme="majorBidi" w:hAnsiTheme="majorBidi" w:cstheme="majorBidi"/>
          <w:lang w:val="fr-FR"/>
        </w:rPr>
        <w:t>), permettant d’identifier le nombre d’observations et le type des variables.</w:t>
      </w:r>
    </w:p>
    <w:p w14:paraId="3D772CA1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093581E2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68A40065" wp14:editId="76B01328">
            <wp:extent cx="5972810" cy="2707640"/>
            <wp:effectExtent l="0" t="0" r="0" b="0"/>
            <wp:docPr id="17752149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490" name="Image 1775214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559B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>4.2 Statistiques descriptives</w:t>
      </w:r>
    </w:p>
    <w:p w14:paraId="516013A5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 xml:space="preserve">Les principales mesures de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mpg</w:t>
      </w:r>
      <w:proofErr w:type="spellEnd"/>
      <w:r w:rsidRPr="00A648E3">
        <w:rPr>
          <w:rFonts w:asciiTheme="majorBidi" w:hAnsiTheme="majorBidi" w:cstheme="majorBidi"/>
          <w:lang w:val="fr-FR"/>
        </w:rPr>
        <w:t xml:space="preserve"> sont calculées : minimum, maximum, moyenne, quartiles, variance et écart-type, pour résumer la consommation des véhicules.</w:t>
      </w:r>
    </w:p>
    <w:p w14:paraId="7B0CE40A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5BDA67B1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lastRenderedPageBreak/>
        <w:drawing>
          <wp:inline distT="0" distB="0" distL="0" distR="0" wp14:anchorId="5BDBD805" wp14:editId="1BFB26A3">
            <wp:extent cx="5972810" cy="4259580"/>
            <wp:effectExtent l="0" t="0" r="0" b="0"/>
            <wp:docPr id="7236422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2253" name="Image 723642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C0B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>4.3 Visualisation</w:t>
      </w:r>
    </w:p>
    <w:p w14:paraId="21262A13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 xml:space="preserve">Des graphiques montrent la distribution de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mpg</w:t>
      </w:r>
      <w:proofErr w:type="spellEnd"/>
      <w:r w:rsidRPr="00A648E3">
        <w:rPr>
          <w:rFonts w:asciiTheme="majorBidi" w:hAnsiTheme="majorBidi" w:cstheme="majorBidi"/>
          <w:lang w:val="fr-FR"/>
        </w:rPr>
        <w:t>, la dispersion des données et d’éventuelles valeurs aberrantes.</w:t>
      </w:r>
    </w:p>
    <w:p w14:paraId="7554A7F9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1C869226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0D06077F" wp14:editId="3B5A432B">
            <wp:extent cx="5972810" cy="2760980"/>
            <wp:effectExtent l="0" t="0" r="0" b="0"/>
            <wp:docPr id="119878654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86540" name="Image 1198786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6D41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C32B17">
        <w:rPr>
          <w:rFonts w:asciiTheme="majorBidi" w:hAnsiTheme="majorBidi" w:cstheme="majorBidi"/>
          <w:b/>
          <w:bCs/>
          <w:noProof/>
          <w:lang w:val="fr-FR"/>
        </w:rPr>
        <w:lastRenderedPageBreak/>
        <w:drawing>
          <wp:inline distT="0" distB="0" distL="0" distR="0" wp14:anchorId="10CF8CA9" wp14:editId="3D27A9BC">
            <wp:extent cx="5972810" cy="2886710"/>
            <wp:effectExtent l="0" t="0" r="0" b="0"/>
            <wp:docPr id="28462209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2098" name="Image 284622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252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C32B17">
        <w:rPr>
          <w:rFonts w:asciiTheme="majorBidi" w:hAnsiTheme="majorBidi" w:cstheme="majorBidi"/>
          <w:b/>
          <w:bCs/>
          <w:noProof/>
          <w:lang w:val="fr-FR"/>
        </w:rPr>
        <w:drawing>
          <wp:inline distT="0" distB="0" distL="0" distR="0" wp14:anchorId="7DCBDB56" wp14:editId="10AA6CE7">
            <wp:extent cx="5972810" cy="2667635"/>
            <wp:effectExtent l="0" t="0" r="0" b="0"/>
            <wp:docPr id="189667609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6090" name="Image 18966760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91C6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 xml:space="preserve">4.4 Variable qualitative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cyl</w:t>
      </w:r>
      <w:proofErr w:type="spellEnd"/>
    </w:p>
    <w:p w14:paraId="7A4D2068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 xml:space="preserve">La variable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cyl</w:t>
      </w:r>
      <w:proofErr w:type="spellEnd"/>
      <w:r w:rsidRPr="00A648E3">
        <w:rPr>
          <w:rFonts w:asciiTheme="majorBidi" w:hAnsiTheme="majorBidi" w:cstheme="majorBidi"/>
          <w:lang w:val="fr-FR"/>
        </w:rPr>
        <w:t xml:space="preserve"> est convertie en facteur. Un tableau de fréquences et des graphiques illustrent la répartition des véhicules selon le nombre de cylindres.</w:t>
      </w:r>
    </w:p>
    <w:p w14:paraId="3ADCE6C7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6135D368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lastRenderedPageBreak/>
        <w:drawing>
          <wp:inline distT="0" distB="0" distL="0" distR="0" wp14:anchorId="75209ABA" wp14:editId="6502F2C0">
            <wp:extent cx="5972810" cy="2895600"/>
            <wp:effectExtent l="0" t="0" r="0" b="0"/>
            <wp:docPr id="82607179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1799" name="Image 8260717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140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 xml:space="preserve">4.5 Relation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mpg</w:t>
      </w:r>
      <w:proofErr w:type="spellEnd"/>
      <w:r w:rsidRPr="00A648E3">
        <w:rPr>
          <w:rFonts w:asciiTheme="majorBidi" w:hAnsiTheme="majorBidi" w:cstheme="majorBidi"/>
          <w:b/>
          <w:bCs/>
          <w:lang w:val="fr-FR"/>
        </w:rPr>
        <w:t xml:space="preserve"> –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wt</w:t>
      </w:r>
      <w:proofErr w:type="spellEnd"/>
    </w:p>
    <w:p w14:paraId="079150A2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>Un nuage de points et le coefficient de corrélation permettent d’analyser la relation entre la consommation (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mpg</w:t>
      </w:r>
      <w:proofErr w:type="spellEnd"/>
      <w:r w:rsidRPr="00A648E3">
        <w:rPr>
          <w:rFonts w:asciiTheme="majorBidi" w:hAnsiTheme="majorBidi" w:cstheme="majorBidi"/>
          <w:lang w:val="fr-FR"/>
        </w:rPr>
        <w:t>) et le poids (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wt</w:t>
      </w:r>
      <w:proofErr w:type="spellEnd"/>
      <w:r w:rsidRPr="00A648E3">
        <w:rPr>
          <w:rFonts w:asciiTheme="majorBidi" w:hAnsiTheme="majorBidi" w:cstheme="majorBidi"/>
          <w:lang w:val="fr-FR"/>
        </w:rPr>
        <w:t>).</w:t>
      </w:r>
    </w:p>
    <w:p w14:paraId="396A457D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758AF62F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6F135485" w14:textId="77777777" w:rsidR="00A648E3" w:rsidRDefault="00A648E3" w:rsidP="00A648E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C32B17">
        <w:rPr>
          <w:rFonts w:asciiTheme="majorBidi" w:hAnsiTheme="majorBidi" w:cstheme="majorBidi"/>
          <w:b/>
          <w:bCs/>
          <w:noProof/>
          <w:lang w:val="fr-FR"/>
        </w:rPr>
        <w:drawing>
          <wp:inline distT="0" distB="0" distL="0" distR="0" wp14:anchorId="7917C2B6" wp14:editId="11F45238">
            <wp:extent cx="5803900" cy="2816181"/>
            <wp:effectExtent l="0" t="0" r="0" b="0"/>
            <wp:docPr id="177429788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97889" name="Image 17742978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16" cy="28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5E70" w14:textId="77777777" w:rsidR="00A648E3" w:rsidRDefault="00A648E3" w:rsidP="00A648E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7D99CCB8" w14:textId="77777777" w:rsidR="00A648E3" w:rsidRDefault="00A648E3" w:rsidP="00A648E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5BCE0E60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>4.6 Paramètres de régression manuels</w:t>
      </w:r>
    </w:p>
    <w:p w14:paraId="0B0A5C88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lastRenderedPageBreak/>
        <w:t>La pente et l’ordonnée à l’origine sont calculées manuellement à partir de la covariance et de la variance, pour comprendre la régression linéaire.</w:t>
      </w:r>
    </w:p>
    <w:p w14:paraId="422DA906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42D3E955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4BC400C8" wp14:editId="395ED69E">
            <wp:extent cx="5972810" cy="3074035"/>
            <wp:effectExtent l="0" t="0" r="0" b="0"/>
            <wp:docPr id="119329514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5143" name="Image 1193295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465B" w14:textId="77777777" w:rsidR="00A648E3" w:rsidRDefault="00A648E3" w:rsidP="00A648E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br w:type="page"/>
      </w:r>
    </w:p>
    <w:p w14:paraId="1B97E2BE" w14:textId="77777777" w:rsid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524C6585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b/>
          <w:bCs/>
          <w:lang w:val="fr-FR"/>
        </w:rPr>
      </w:pPr>
      <w:r w:rsidRPr="00A648E3">
        <w:rPr>
          <w:rFonts w:asciiTheme="majorBidi" w:hAnsiTheme="majorBidi" w:cstheme="majorBidi"/>
          <w:b/>
          <w:bCs/>
          <w:lang w:val="fr-FR"/>
        </w:rPr>
        <w:t>4.7 Régression linéaire avec R</w:t>
      </w:r>
    </w:p>
    <w:p w14:paraId="57DF806C" w14:textId="77777777" w:rsidR="00A648E3" w:rsidRPr="00A648E3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A648E3">
        <w:rPr>
          <w:rFonts w:asciiTheme="majorBidi" w:hAnsiTheme="majorBidi" w:cstheme="majorBidi"/>
          <w:lang w:val="fr-FR"/>
        </w:rPr>
        <w:t xml:space="preserve">La fonction </w:t>
      </w:r>
      <w:proofErr w:type="gramStart"/>
      <w:r w:rsidRPr="00A648E3">
        <w:rPr>
          <w:rFonts w:asciiTheme="majorBidi" w:hAnsiTheme="majorBidi" w:cstheme="majorBidi"/>
          <w:lang w:val="fr-FR"/>
        </w:rPr>
        <w:t>lm(</w:t>
      </w:r>
      <w:proofErr w:type="gramEnd"/>
      <w:r w:rsidRPr="00A648E3">
        <w:rPr>
          <w:rFonts w:asciiTheme="majorBidi" w:hAnsiTheme="majorBidi" w:cstheme="majorBidi"/>
          <w:lang w:val="fr-FR"/>
        </w:rPr>
        <w:t xml:space="preserve">) ajuste un modèle de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mpg</w:t>
      </w:r>
      <w:proofErr w:type="spellEnd"/>
      <w:r w:rsidRPr="00A648E3">
        <w:rPr>
          <w:rFonts w:asciiTheme="majorBidi" w:hAnsiTheme="majorBidi" w:cstheme="majorBidi"/>
          <w:lang w:val="fr-FR"/>
        </w:rPr>
        <w:t xml:space="preserve"> en fonction de </w:t>
      </w:r>
      <w:proofErr w:type="spellStart"/>
      <w:r w:rsidRPr="00A648E3">
        <w:rPr>
          <w:rFonts w:asciiTheme="majorBidi" w:hAnsiTheme="majorBidi" w:cstheme="majorBidi"/>
          <w:b/>
          <w:bCs/>
          <w:lang w:val="fr-FR"/>
        </w:rPr>
        <w:t>wt</w:t>
      </w:r>
      <w:proofErr w:type="spellEnd"/>
      <w:r w:rsidRPr="00A648E3">
        <w:rPr>
          <w:rFonts w:asciiTheme="majorBidi" w:hAnsiTheme="majorBidi" w:cstheme="majorBidi"/>
          <w:lang w:val="fr-FR"/>
        </w:rPr>
        <w:t>, et la droite de régression est visualisée sur le nuage de points.</w:t>
      </w:r>
    </w:p>
    <w:p w14:paraId="0288EDB7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</w:p>
    <w:p w14:paraId="7B29A2FC" w14:textId="77777777" w:rsidR="00A648E3" w:rsidRPr="00C32B17" w:rsidRDefault="00A648E3" w:rsidP="00A648E3">
      <w:pPr>
        <w:pStyle w:val="Corpsdetexte"/>
        <w:jc w:val="both"/>
        <w:rPr>
          <w:rFonts w:asciiTheme="majorBidi" w:hAnsiTheme="majorBidi" w:cstheme="majorBidi"/>
          <w:lang w:val="fr-FR"/>
        </w:rPr>
      </w:pPr>
      <w:r w:rsidRPr="00C32B17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065C3CB3" wp14:editId="6B896BAA">
            <wp:extent cx="5972810" cy="2787650"/>
            <wp:effectExtent l="0" t="0" r="0" b="0"/>
            <wp:docPr id="117994254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2549" name="Image 11799425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3079" w14:textId="4D5083FB" w:rsidR="00A648E3" w:rsidRPr="00C32B17" w:rsidRDefault="00A648E3" w:rsidP="00A648E3">
      <w:pPr>
        <w:jc w:val="both"/>
        <w:rPr>
          <w:rFonts w:asciiTheme="majorBidi" w:hAnsiTheme="majorBidi" w:cstheme="majorBidi"/>
          <w:lang w:val="fr-FR"/>
        </w:rPr>
      </w:pPr>
    </w:p>
    <w:p w14:paraId="7BEA5AA2" w14:textId="77777777" w:rsidR="00A648E3" w:rsidRPr="00C32B17" w:rsidRDefault="00A648E3" w:rsidP="00A648E3">
      <w:pPr>
        <w:rPr>
          <w:rFonts w:asciiTheme="majorBidi" w:eastAsiaTheme="majorEastAsia" w:hAnsiTheme="majorBidi" w:cstheme="majorBidi"/>
          <w:b/>
          <w:bCs/>
          <w:sz w:val="28"/>
          <w:szCs w:val="28"/>
          <w:lang w:val="fr-FR"/>
        </w:rPr>
      </w:pPr>
    </w:p>
    <w:p w14:paraId="7ACC28F8" w14:textId="77777777" w:rsidR="00F76972" w:rsidRPr="00A648E3" w:rsidRDefault="00F76972">
      <w:pPr>
        <w:rPr>
          <w:lang w:val="fr-FR"/>
        </w:rPr>
      </w:pPr>
    </w:p>
    <w:sectPr w:rsidR="00F76972" w:rsidRPr="00A648E3" w:rsidSect="00A648E3">
      <w:footerReference w:type="default" r:id="rId13"/>
      <w:pgSz w:w="12240" w:h="15840"/>
      <w:pgMar w:top="1417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8821749"/>
      <w:docPartObj>
        <w:docPartGallery w:val="Page Numbers (Bottom of Page)"/>
        <w:docPartUnique/>
      </w:docPartObj>
    </w:sdtPr>
    <w:sdtContent>
      <w:p w14:paraId="318CCB3C" w14:textId="77777777" w:rsidR="00A648E3" w:rsidRDefault="00A648E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15D86AE" w14:textId="77777777" w:rsidR="00A648E3" w:rsidRDefault="00A648E3">
    <w:pPr>
      <w:pStyle w:val="Pieddepag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E3"/>
    <w:rsid w:val="0000336F"/>
    <w:rsid w:val="000144D0"/>
    <w:rsid w:val="00254F0C"/>
    <w:rsid w:val="00847590"/>
    <w:rsid w:val="00A648E3"/>
    <w:rsid w:val="00A93BC8"/>
    <w:rsid w:val="00F37240"/>
    <w:rsid w:val="00F7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E26D"/>
  <w15:chartTrackingRefBased/>
  <w15:docId w15:val="{D141881A-3AF4-4E65-BC5F-8A2F18A2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E3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4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4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8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8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8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8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8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8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8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8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8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8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8E3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A648E3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A648E3"/>
    <w:rPr>
      <w:kern w:val="0"/>
      <w:sz w:val="24"/>
      <w:szCs w:val="24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rsid w:val="00A648E3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A648E3"/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2025-12-16T17:30:00Z</dcterms:created>
  <dcterms:modified xsi:type="dcterms:W3CDTF">2025-12-16T17:37:00Z</dcterms:modified>
</cp:coreProperties>
</file>