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116C8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jc w:val="center"/>
        <w:rPr>
          <w:rFonts w:ascii="Courier" w:hAnsi="Courier" w:cs="Courier"/>
          <w:b/>
          <w:bCs/>
          <w:sz w:val="24"/>
          <w:szCs w:val="24"/>
        </w:rPr>
      </w:pPr>
      <w:r>
        <w:rPr>
          <w:rFonts w:ascii="Courier" w:hAnsi="Courier" w:cs="Courier"/>
          <w:b/>
          <w:bCs/>
          <w:sz w:val="24"/>
          <w:szCs w:val="24"/>
        </w:rPr>
        <w:t>Modélisation objet avec UML</w:t>
      </w:r>
    </w:p>
    <w:p w14:paraId="104116C9" w14:textId="77777777" w:rsidR="00606330" w:rsidRDefault="00606330" w:rsidP="00606330">
      <w:pPr>
        <w:autoSpaceDE w:val="0"/>
        <w:autoSpaceDN w:val="0"/>
        <w:adjustRightInd w:val="0"/>
        <w:spacing w:after="0" w:line="240" w:lineRule="auto"/>
        <w:rPr>
          <w:rStyle w:val="Titre1Car"/>
        </w:rPr>
      </w:pPr>
    </w:p>
    <w:p w14:paraId="104116CA" w14:textId="77777777" w:rsidR="00230F87" w:rsidRDefault="00230F87" w:rsidP="006063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</w:rPr>
      </w:pPr>
      <w:r w:rsidRPr="00606330">
        <w:rPr>
          <w:rStyle w:val="Titre1Car"/>
        </w:rPr>
        <w:t>Etude de cas</w:t>
      </w:r>
      <w:r w:rsidR="003A0BC3">
        <w:rPr>
          <w:rStyle w:val="Titre1Car"/>
        </w:rPr>
        <w:t xml:space="preserve"> N°</w:t>
      </w:r>
      <w:proofErr w:type="gramStart"/>
      <w:r w:rsidR="003A0BC3">
        <w:rPr>
          <w:rStyle w:val="Titre1Car"/>
        </w:rPr>
        <w:t>3</w:t>
      </w:r>
      <w:r w:rsidRPr="00606330">
        <w:rPr>
          <w:rStyle w:val="Titre1Car"/>
        </w:rPr>
        <w:t>:</w:t>
      </w:r>
      <w:proofErr w:type="gramEnd"/>
    </w:p>
    <w:p w14:paraId="104116CB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4116CC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s'intéresse à une société qui fabrique des composants de moteurs. Sur le plan des</w:t>
      </w:r>
    </w:p>
    <w:p w14:paraId="104116CD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moyens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 production, la société dispose de 6 usines dont une dédiée au montage.</w:t>
      </w:r>
    </w:p>
    <w:p w14:paraId="104116CE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fabrication comporte une phase d'usinage, une phase de traitement thermique et de</w:t>
      </w:r>
    </w:p>
    <w:p w14:paraId="104116CF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surface</w:t>
      </w:r>
      <w:proofErr w:type="gramEnd"/>
      <w:r>
        <w:rPr>
          <w:rFonts w:ascii="Times New Roman" w:hAnsi="Times New Roman" w:cs="Times New Roman"/>
          <w:sz w:val="24"/>
          <w:szCs w:val="24"/>
        </w:rPr>
        <w:t>, puis de montage des sous-ensembles qui s'intégreront dans les moteurs.</w:t>
      </w:r>
    </w:p>
    <w:p w14:paraId="104116D0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direction commerciale reçoit chaque jour les commandes clients. Compte-tenu des</w:t>
      </w:r>
    </w:p>
    <w:p w14:paraId="104116D1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délais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 fabrication (cycles de 8 à 15 mois), les clients pressés peuvent passer des</w:t>
      </w:r>
    </w:p>
    <w:p w14:paraId="104116D2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commandes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prioritaires mais au prix d'une </w:t>
      </w:r>
      <w:proofErr w:type="spellStart"/>
      <w:r>
        <w:rPr>
          <w:rFonts w:ascii="Times New Roman" w:hAnsi="Times New Roman" w:cs="Times New Roman"/>
          <w:sz w:val="24"/>
          <w:szCs w:val="24"/>
        </w:rPr>
        <w:t>sur-facturation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20 % de la commande.</w:t>
      </w:r>
    </w:p>
    <w:p w14:paraId="104116D3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usines les traitent alors en priorité. Les gros clients (plus de 10 commandes par</w:t>
      </w:r>
    </w:p>
    <w:p w14:paraId="104116D4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>) sont traités en priorité aussi.</w:t>
      </w:r>
    </w:p>
    <w:p w14:paraId="104116D5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4116D6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Après un contrôle technique des articles commandés, la direction commerciale</w:t>
      </w:r>
    </w:p>
    <w:p w14:paraId="104116D7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introduit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la commande en ordinateur et obtient en sortie, l'éclatement des ensembles</w:t>
      </w:r>
    </w:p>
    <w:p w14:paraId="104116D8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composés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en composants élémentaires qui appartiennent à deux catégories distinctes :</w:t>
      </w:r>
    </w:p>
    <w:p w14:paraId="104116D9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sz w:val="24"/>
          <w:szCs w:val="24"/>
        </w:rPr>
      </w:pPr>
    </w:p>
    <w:p w14:paraId="104116DA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Times New Roman" w:hAnsi="Times New Roman" w:cs="Times New Roman"/>
          <w:sz w:val="24"/>
          <w:szCs w:val="24"/>
        </w:rPr>
        <w:t>Pièces fabriquées par l'entreprise</w:t>
      </w:r>
    </w:p>
    <w:p w14:paraId="104116DB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Times New Roman" w:hAnsi="Times New Roman" w:cs="Times New Roman"/>
          <w:sz w:val="24"/>
          <w:szCs w:val="24"/>
        </w:rPr>
        <w:t>Pièces sous-traitées</w:t>
      </w:r>
    </w:p>
    <w:p w14:paraId="104116DC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4116DD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 imprime alors un listing de composants "maison" à destination des usines et un listing des composants sous-traités à destination du service de gestion du stock de l'entreprise pour approvisionnement. Ce service gère aussi l'approvisionnement bimensuel en matières premières. La commande globale est, elle, transmise à l'usine de</w:t>
      </w:r>
    </w:p>
    <w:p w14:paraId="104116DE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montage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qui ne peut finaliser la commande qu'après réception de l'ensemble des</w:t>
      </w:r>
    </w:p>
    <w:p w14:paraId="104116DF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composants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requis.</w:t>
      </w:r>
    </w:p>
    <w:p w14:paraId="104116E0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4116E1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 modifications (avenants) aux commandes clients peuvent être apportées après</w:t>
      </w:r>
    </w:p>
    <w:p w14:paraId="104116E2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l'enregistrement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 la commande, afin d'amender :</w:t>
      </w:r>
    </w:p>
    <w:p w14:paraId="104116E3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4116E4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Times New Roman" w:hAnsi="Times New Roman" w:cs="Times New Roman"/>
          <w:sz w:val="24"/>
          <w:szCs w:val="24"/>
        </w:rPr>
        <w:t>les codes articles (dans le cas d'une évolution technique de l'article),</w:t>
      </w:r>
    </w:p>
    <w:p w14:paraId="104116E5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Times New Roman" w:hAnsi="Times New Roman" w:cs="Times New Roman"/>
          <w:sz w:val="24"/>
          <w:szCs w:val="24"/>
        </w:rPr>
        <w:t xml:space="preserve">ou les autres caractéristiques de l'article (délai, quantité </w:t>
      </w:r>
      <w:proofErr w:type="gramStart"/>
      <w:r>
        <w:rPr>
          <w:rFonts w:ascii="Times New Roman" w:hAnsi="Times New Roman" w:cs="Times New Roman"/>
          <w:sz w:val="24"/>
          <w:szCs w:val="24"/>
        </w:rPr>
        <w:t>commandée,...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104116E6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4116E7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direction commerciale se charge aussi du suivi de la facturation. Les coûts réels</w:t>
      </w:r>
    </w:p>
    <w:p w14:paraId="104116E8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sont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comptabilisés par commande reçue, avec une gestion du nombre d'heures passées</w:t>
      </w:r>
    </w:p>
    <w:p w14:paraId="104116E9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heures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productives transmises par les usines) et de la valeur (prix d'achat) des</w:t>
      </w:r>
    </w:p>
    <w:p w14:paraId="104116EA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matières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premières ou pièces semi-finies en provenance de fournisseurs divers</w:t>
      </w:r>
    </w:p>
    <w:p w14:paraId="104116EB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fournie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 le service de gestion du stock). La facture est alors transmise à l'usine de</w:t>
      </w:r>
    </w:p>
    <w:p w14:paraId="104116EC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montage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qui gère aussi la livraison de la commande.</w:t>
      </w:r>
    </w:p>
    <w:p w14:paraId="104116ED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4116EE" w14:textId="77777777" w:rsidR="00230F87" w:rsidRDefault="00230F87" w:rsidP="00230F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Donner le diagramme des cas d'utilisation de ce système.</w:t>
      </w:r>
    </w:p>
    <w:p w14:paraId="104116F0" w14:textId="77777777" w:rsidR="002D016B" w:rsidRDefault="002D016B"/>
    <w:sectPr w:rsidR="002D016B" w:rsidSect="003740A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0F87"/>
    <w:rsid w:val="00230F87"/>
    <w:rsid w:val="002D016B"/>
    <w:rsid w:val="003A0BC3"/>
    <w:rsid w:val="005B0638"/>
    <w:rsid w:val="00606330"/>
    <w:rsid w:val="006E4C4B"/>
    <w:rsid w:val="00920B46"/>
    <w:rsid w:val="00994788"/>
    <w:rsid w:val="00F1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116C8"/>
  <w15:docId w15:val="{29267B46-4EFA-442C-B1F0-9FB558C50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F87"/>
    <w:rPr>
      <w:rFonts w:ascii="Calibri" w:eastAsia="Calibri" w:hAnsi="Calibri" w:cs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6063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63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355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Bouchra</dc:creator>
  <cp:lastModifiedBy>LENOVO</cp:lastModifiedBy>
  <cp:revision>11</cp:revision>
  <dcterms:created xsi:type="dcterms:W3CDTF">2022-09-07T14:50:00Z</dcterms:created>
  <dcterms:modified xsi:type="dcterms:W3CDTF">2024-09-06T16:24:00Z</dcterms:modified>
</cp:coreProperties>
</file>