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Voici votre document entièrement restructuré et mis en forme de manière professionnelle.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Pour obtenir votre fichier au format Word (.docx), il vous suffit de </w:t>
      </w:r>
      <w:r w:rsidDel="00000000" w:rsidR="00000000" w:rsidRPr="00000000">
        <w:rPr>
          <w:rFonts w:ascii="Google Sans" w:cs="Google Sans" w:eastAsia="Google Sans" w:hAnsi="Google Sans"/>
          <w:b w:val="1"/>
          <w:bCs w:val="1"/>
          <w:color w:val="1f1f1f"/>
          <w:rtl w:val="0"/>
        </w:rPr>
        <w:t xml:space="preserve">sélectionner tout le texte ci-dessous (Ctrl+A), de le copier (Ctrl+C), puis de le coller (Ctrl+V) directement dans un nouveau document Microsoft Word</w:t>
      </w:r>
      <w:r w:rsidDel="00000000" w:rsidR="00000000" w:rsidRPr="00000000">
        <w:rPr>
          <w:rFonts w:ascii="Google Sans" w:cs="Google Sans" w:eastAsia="Google Sans" w:hAnsi="Google Sans"/>
          <w:color w:val="1f1f1f"/>
          <w:rtl w:val="0"/>
        </w:rPr>
        <w:t xml:space="preserve">. La mise en page (titres, tableaux, gras et listes à puces) sera automatiquement conservée.</w:t>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CMGP Group</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Direction des Systèmes d'Information</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PROCÉDURE DE GOUVERNANCE DES DONNÉES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Référence :</w:t>
      </w:r>
      <w:r w:rsidDel="00000000" w:rsidR="00000000" w:rsidRPr="00000000">
        <w:rPr>
          <w:rFonts w:ascii="Google Sans" w:cs="Google Sans" w:eastAsia="Google Sans" w:hAnsi="Google Sans"/>
          <w:color w:val="1f1f1f"/>
          <w:rtl w:val="0"/>
        </w:rPr>
        <w:t xml:space="preserve"> Po.SI.09.01 | </w:t>
      </w:r>
      <w:r w:rsidDel="00000000" w:rsidR="00000000" w:rsidRPr="00000000">
        <w:rPr>
          <w:rFonts w:ascii="Google Sans" w:cs="Google Sans" w:eastAsia="Google Sans" w:hAnsi="Google Sans"/>
          <w:b w:val="1"/>
          <w:bCs w:val="1"/>
          <w:color w:val="1f1f1f"/>
          <w:rtl w:val="0"/>
        </w:rPr>
        <w:t xml:space="preserve">Version 1.0</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Année :</w:t>
      </w:r>
      <w:r w:rsidDel="00000000" w:rsidR="00000000" w:rsidRPr="00000000">
        <w:rPr>
          <w:rFonts w:ascii="Google Sans" w:cs="Google Sans" w:eastAsia="Google Sans" w:hAnsi="Google Sans"/>
          <w:color w:val="1f1f1f"/>
          <w:rtl w:val="0"/>
        </w:rPr>
        <w:t xml:space="preserve"> 2026</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Axe :</w:t>
      </w:r>
      <w:r w:rsidDel="00000000" w:rsidR="00000000" w:rsidRPr="00000000">
        <w:rPr>
          <w:rFonts w:ascii="Google Sans" w:cs="Google Sans" w:eastAsia="Google Sans" w:hAnsi="Google Sans"/>
          <w:color w:val="1f1f1f"/>
          <w:rtl w:val="0"/>
        </w:rPr>
        <w:t xml:space="preserve"> Clause 6 - Axe 1 : Data Governance</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Informations Documentaires</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Propriété</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Description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Référence document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Po.SI.09.01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Titre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Procédure de Gouvernance des Données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Type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Procédure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Document parent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Po.SI.09 - Politique Data Management &amp; Charte de Gouvernance des Données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Processus parent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Processus 09 - Gérer les Systèmes d'Information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Clause SMI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Clause 6 - Maîtriser &amp; Valoriser les Données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Axe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Axe 1 - Data Governance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Version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Date d'entrée en vigueur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Statut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Approuvé</w:t>
            </w:r>
          </w:p>
        </w:tc>
      </w:tr>
    </w:tbl>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Signatures d'approbation</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Rôle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Fonction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Nom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Signature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Rédigé par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Governance Officer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___/___/2026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Vérifié par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DSI / Responsable SMI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___/___/2026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Approuvé par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Directeur Général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___/___/2026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r>
    </w:tbl>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b w:val="1"/>
          <w:bCs w:val="1"/>
          <w:color w:val="1f1f1f"/>
          <w:rtl w:val="0"/>
        </w:rPr>
        <w:t xml:space="preserve">Note :</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Po.SI.09.01 / DOCUMENT INTERNE - DATA GOVERNANCE</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OBJET</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présente procédure décrit le fonctionnement opérationnel de la gouvernance des données de CMGP Group. Elle définit les modalités pratiques de mise en œuvre des instances de gouvernance, les processus de gestion des droits de propriété et d'intendance des données, les mécanismes de suivi des indicateurs de qualité, les circuits de résolution des conflits de propriété entre Business Units, et les modalités d'audit périodique de la gouvernance des données.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présente procédure s'inscrit en application directe de la </w:t>
      </w:r>
      <w:r w:rsidDel="00000000" w:rsidR="00000000" w:rsidRPr="00000000">
        <w:rPr>
          <w:rFonts w:ascii="Google Sans" w:cs="Google Sans" w:eastAsia="Google Sans" w:hAnsi="Google Sans"/>
          <w:i w:val="1"/>
          <w:iCs w:val="1"/>
          <w:color w:val="1f1f1f"/>
          <w:rtl w:val="0"/>
        </w:rPr>
        <w:t xml:space="preserve">Politique Data Management &amp; Charte de Gouvernance des Données (Po.SI.09)</w:t>
      </w:r>
      <w:r w:rsidDel="00000000" w:rsidR="00000000" w:rsidRPr="00000000">
        <w:rPr>
          <w:rFonts w:ascii="Google Sans" w:cs="Google Sans" w:eastAsia="Google Sans" w:hAnsi="Google Sans"/>
          <w:color w:val="1f1f1f"/>
          <w:rtl w:val="0"/>
        </w:rPr>
        <w:t xml:space="preserve"> et constitue le cadre opérationnel permettant à chaque acteur impliqué dans la gouvernance des données d'exercer ses fonctions de manière standardisée et auditée.</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ACTEURS</w:t>
      </w:r>
    </w:p>
    <w:p w:rsidR="00000000" w:rsidDel="00000000" w:rsidP="00000000" w:rsidRDefault="00000000" w:rsidRPr="00000000" w14:paraId="0000003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Responsable de la procédure :</w:t>
      </w:r>
      <w:r w:rsidDel="00000000" w:rsidR="00000000" w:rsidRPr="00000000">
        <w:rPr>
          <w:rFonts w:ascii="Google Sans" w:cs="Google Sans" w:eastAsia="Google Sans" w:hAnsi="Google Sans"/>
          <w:color w:val="1f1f1f"/>
          <w:rtl w:val="0"/>
        </w:rPr>
        <w:t xml:space="preserve"> Data Governance Officer / Responsable Master Data</w:t>
      </w:r>
    </w:p>
    <w:p w:rsidR="00000000" w:rsidDel="00000000" w:rsidP="00000000" w:rsidRDefault="00000000" w:rsidRPr="00000000" w14:paraId="0000003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Responsables de son application :</w:t>
      </w:r>
      <w:r w:rsidDel="00000000" w:rsidR="00000000" w:rsidRPr="00000000">
        <w:rPr>
          <w:rFonts w:ascii="Google Sans" w:cs="Google Sans" w:eastAsia="Google Sans" w:hAnsi="Google Sans"/>
          <w:color w:val="1f1f1f"/>
          <w:rtl w:val="0"/>
        </w:rPr>
        <w:t xml:space="preserve"> Data Owners, Data Stewards, Data Manager MDM, Data Quality Analyst, DSI</w:t>
      </w:r>
    </w:p>
    <w:p w:rsidR="00000000" w:rsidDel="00000000" w:rsidP="00000000" w:rsidRDefault="00000000" w:rsidRPr="00000000" w14:paraId="0000003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Responsables du contrôle de son application :</w:t>
      </w:r>
      <w:r w:rsidDel="00000000" w:rsidR="00000000" w:rsidRPr="00000000">
        <w:rPr>
          <w:rFonts w:ascii="Google Sans" w:cs="Google Sans" w:eastAsia="Google Sans" w:hAnsi="Google Sans"/>
          <w:color w:val="1f1f1f"/>
          <w:rtl w:val="0"/>
        </w:rPr>
        <w:t xml:space="preserve"> Directeur Général, DSI, Responsable Audit Interne</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MODALITÉS D'APPLICATION</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présente procédure s'applique à l'ensemble des instances, acteurs et processus de gouvernance des données de CMGP Group, incluant :</w:t>
      </w:r>
    </w:p>
    <w:p w:rsidR="00000000" w:rsidDel="00000000" w:rsidP="00000000" w:rsidRDefault="00000000" w:rsidRPr="00000000" w14:paraId="0000003E">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Le Conseil de Gouvernance des Données (</w:t>
      </w:r>
      <w:r w:rsidDel="00000000" w:rsidR="00000000" w:rsidRPr="00000000">
        <w:rPr>
          <w:rFonts w:ascii="Google Sans" w:cs="Google Sans" w:eastAsia="Google Sans" w:hAnsi="Google Sans"/>
          <w:i w:val="1"/>
          <w:iCs w:val="1"/>
          <w:color w:val="1f1f1f"/>
          <w:rtl w:val="0"/>
        </w:rPr>
        <w:t xml:space="preserve">Data Governance Council</w:t>
      </w:r>
      <w:r w:rsidDel="00000000" w:rsidR="00000000" w:rsidRPr="00000000">
        <w:rPr>
          <w:rFonts w:ascii="Google Sans" w:cs="Google Sans" w:eastAsia="Google Sans" w:hAnsi="Google Sans"/>
          <w:color w:val="1f1f1f"/>
          <w:rtl w:val="0"/>
        </w:rPr>
        <w:t xml:space="preserve">) - instance stratégique trimestrielle.</w:t>
      </w:r>
    </w:p>
    <w:p w:rsidR="00000000" w:rsidDel="00000000" w:rsidP="00000000" w:rsidRDefault="00000000" w:rsidRPr="00000000" w14:paraId="0000003F">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Le Comité DATA (</w:t>
      </w:r>
      <w:r w:rsidDel="00000000" w:rsidR="00000000" w:rsidRPr="00000000">
        <w:rPr>
          <w:rFonts w:ascii="Google Sans" w:cs="Google Sans" w:eastAsia="Google Sans" w:hAnsi="Google Sans"/>
          <w:i w:val="1"/>
          <w:iCs w:val="1"/>
          <w:color w:val="1f1f1f"/>
          <w:rtl w:val="0"/>
        </w:rPr>
        <w:t xml:space="preserve">Data Stewardship Committee</w:t>
      </w:r>
      <w:r w:rsidDel="00000000" w:rsidR="00000000" w:rsidRPr="00000000">
        <w:rPr>
          <w:rFonts w:ascii="Google Sans" w:cs="Google Sans" w:eastAsia="Google Sans" w:hAnsi="Google Sans"/>
          <w:color w:val="1f1f1f"/>
          <w:rtl w:val="0"/>
        </w:rPr>
        <w:t xml:space="preserve">) - instance tactique et opérationnelle mensuelle.</w:t>
      </w:r>
    </w:p>
    <w:p w:rsidR="00000000" w:rsidDel="00000000" w:rsidP="00000000" w:rsidRDefault="00000000" w:rsidRPr="00000000" w14:paraId="00000040">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Les Data Owners et Data Stewards de chaque domaine de données maîtresses.</w:t>
      </w:r>
    </w:p>
    <w:p w:rsidR="00000000" w:rsidDel="00000000" w:rsidP="00000000" w:rsidRDefault="00000000" w:rsidRPr="00000000" w14:paraId="00000041">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Les processus de gestion des conflits de propriété des données entre Business Units.</w:t>
      </w:r>
    </w:p>
    <w:p w:rsidR="00000000" w:rsidDel="00000000" w:rsidP="00000000" w:rsidRDefault="00000000" w:rsidRPr="00000000" w14:paraId="00000042">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Le suivi des KPIs de gouvernance et de qualité des données par le Data Manager MDM.</w:t>
      </w:r>
    </w:p>
    <w:p w:rsidR="00000000" w:rsidDel="00000000" w:rsidP="00000000" w:rsidRDefault="00000000" w:rsidRPr="00000000" w14:paraId="00000043">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Les audits périodiques de conformité de la gouvernance des données.</w:t>
      </w:r>
    </w:p>
    <w:p w:rsidR="00000000" w:rsidDel="00000000" w:rsidP="00000000" w:rsidRDefault="00000000" w:rsidRPr="00000000" w14:paraId="00000044">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L'ensemble des entités juridiques et filiales du Groupe.</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ENREGISTREMENTS</w:t>
      </w:r>
    </w:p>
    <w:p w:rsidR="00000000" w:rsidDel="00000000" w:rsidP="00000000" w:rsidRDefault="00000000" w:rsidRPr="00000000" w14:paraId="00000046">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002F.Po.SI.09 :</w:t>
      </w:r>
      <w:r w:rsidDel="00000000" w:rsidR="00000000" w:rsidRPr="00000000">
        <w:rPr>
          <w:rFonts w:ascii="Google Sans" w:cs="Google Sans" w:eastAsia="Google Sans" w:hAnsi="Google Sans"/>
          <w:color w:val="1f1f1f"/>
          <w:rtl w:val="0"/>
        </w:rPr>
        <w:t xml:space="preserve"> Modèle de PV du Comité DATA</w:t>
      </w:r>
    </w:p>
    <w:p w:rsidR="00000000" w:rsidDel="00000000" w:rsidP="00000000" w:rsidRDefault="00000000" w:rsidRPr="00000000" w14:paraId="00000047">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003F.Po.SI.09 :</w:t>
      </w:r>
      <w:r w:rsidDel="00000000" w:rsidR="00000000" w:rsidRPr="00000000">
        <w:rPr>
          <w:rFonts w:ascii="Google Sans" w:cs="Google Sans" w:eastAsia="Google Sans" w:hAnsi="Google Sans"/>
          <w:color w:val="1f1f1f"/>
          <w:rtl w:val="0"/>
        </w:rPr>
        <w:t xml:space="preserve"> Tableau de bord de la Gouvernance des Données (Indicateurs de déploiement des rôles)</w:t>
      </w:r>
    </w:p>
    <w:p w:rsidR="00000000" w:rsidDel="00000000" w:rsidP="00000000" w:rsidRDefault="00000000" w:rsidRPr="00000000" w14:paraId="00000048">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004F.Po.SI.09 :</w:t>
      </w:r>
      <w:r w:rsidDel="00000000" w:rsidR="00000000" w:rsidRPr="00000000">
        <w:rPr>
          <w:rFonts w:ascii="Google Sans" w:cs="Google Sans" w:eastAsia="Google Sans" w:hAnsi="Google Sans"/>
          <w:color w:val="1f1f1f"/>
          <w:rtl w:val="0"/>
        </w:rPr>
        <w:t xml:space="preserve"> Fiche de suivi des actions correctives de la gouvernance</w:t>
      </w:r>
    </w:p>
    <w:p w:rsidR="00000000" w:rsidDel="00000000" w:rsidP="00000000" w:rsidRDefault="00000000" w:rsidRPr="00000000" w14:paraId="00000049">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005Dc.Po.SI.09 :</w:t>
      </w:r>
      <w:r w:rsidDel="00000000" w:rsidR="00000000" w:rsidRPr="00000000">
        <w:rPr>
          <w:rFonts w:ascii="Google Sans" w:cs="Google Sans" w:eastAsia="Google Sans" w:hAnsi="Google Sans"/>
          <w:color w:val="1f1f1f"/>
          <w:rtl w:val="0"/>
        </w:rPr>
        <w:t xml:space="preserve"> Cadre de gouvernance et processus d'escalade décisionnelle</w:t>
      </w:r>
    </w:p>
    <w:p w:rsidR="00000000" w:rsidDel="00000000" w:rsidP="00000000" w:rsidRDefault="00000000" w:rsidRPr="00000000" w14:paraId="0000004A">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001Dc.Po.SI.09 :</w:t>
      </w:r>
      <w:r w:rsidDel="00000000" w:rsidR="00000000" w:rsidRPr="00000000">
        <w:rPr>
          <w:rFonts w:ascii="Google Sans" w:cs="Google Sans" w:eastAsia="Google Sans" w:hAnsi="Google Sans"/>
          <w:color w:val="1f1f1f"/>
          <w:rtl w:val="0"/>
        </w:rPr>
        <w:t xml:space="preserve"> Charte de Gouvernance des Données (document de référence)</w:t>
      </w:r>
    </w:p>
    <w:p w:rsidR="00000000" w:rsidDel="00000000" w:rsidP="00000000" w:rsidRDefault="00000000" w:rsidRPr="00000000" w14:paraId="0000004B">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002Dc.Po.SI.09 :</w:t>
      </w:r>
      <w:r w:rsidDel="00000000" w:rsidR="00000000" w:rsidRPr="00000000">
        <w:rPr>
          <w:rFonts w:ascii="Google Sans" w:cs="Google Sans" w:eastAsia="Google Sans" w:hAnsi="Google Sans"/>
          <w:color w:val="1f1f1f"/>
          <w:rtl w:val="0"/>
        </w:rPr>
        <w:t xml:space="preserve"> Organigramme de la Gouvernance des Données</w:t>
      </w:r>
    </w:p>
    <w:p w:rsidR="00000000" w:rsidDel="00000000" w:rsidP="00000000" w:rsidRDefault="00000000" w:rsidRPr="00000000" w14:paraId="0000004C">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003Dc.Po.SI.09 :</w:t>
      </w:r>
      <w:r w:rsidDel="00000000" w:rsidR="00000000" w:rsidRPr="00000000">
        <w:rPr>
          <w:rFonts w:ascii="Google Sans" w:cs="Google Sans" w:eastAsia="Google Sans" w:hAnsi="Google Sans"/>
          <w:color w:val="1f1f1f"/>
          <w:rtl w:val="0"/>
        </w:rPr>
        <w:t xml:space="preserve"> Matrice des Risques et de Conformité des Données</w:t>
      </w:r>
    </w:p>
    <w:p w:rsidR="00000000" w:rsidDel="00000000" w:rsidP="00000000" w:rsidRDefault="00000000" w:rsidRPr="00000000" w14:paraId="0000004D">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004Dc.Po.SI.09 :</w:t>
      </w:r>
      <w:r w:rsidDel="00000000" w:rsidR="00000000" w:rsidRPr="00000000">
        <w:rPr>
          <w:rFonts w:ascii="Google Sans" w:cs="Google Sans" w:eastAsia="Google Sans" w:hAnsi="Google Sans"/>
          <w:color w:val="1f1f1f"/>
          <w:rtl w:val="0"/>
        </w:rPr>
        <w:t xml:space="preserve"> Registre de conformite des traitements CNDP</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DOCUMENTS DE RÉFÉRENCE</w:t>
      </w:r>
    </w:p>
    <w:p w:rsidR="00000000" w:rsidDel="00000000" w:rsidP="00000000" w:rsidRDefault="00000000" w:rsidRPr="00000000" w14:paraId="0000004F">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Po.SI.09 :</w:t>
      </w:r>
      <w:r w:rsidDel="00000000" w:rsidR="00000000" w:rsidRPr="00000000">
        <w:rPr>
          <w:rFonts w:ascii="Google Sans" w:cs="Google Sans" w:eastAsia="Google Sans" w:hAnsi="Google Sans"/>
          <w:color w:val="1f1f1f"/>
          <w:rtl w:val="0"/>
        </w:rPr>
        <w:t xml:space="preserve"> Politique Data Management &amp; Charte de Gouvernance des Données</w:t>
      </w:r>
    </w:p>
    <w:p w:rsidR="00000000" w:rsidDel="00000000" w:rsidP="00000000" w:rsidRDefault="00000000" w:rsidRPr="00000000" w14:paraId="00000050">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DAMA-DMBOK :</w:t>
      </w:r>
      <w:r w:rsidDel="00000000" w:rsidR="00000000" w:rsidRPr="00000000">
        <w:rPr>
          <w:rFonts w:ascii="Google Sans" w:cs="Google Sans" w:eastAsia="Google Sans" w:hAnsi="Google Sans"/>
          <w:color w:val="1f1f1f"/>
          <w:rtl w:val="0"/>
        </w:rPr>
        <w:t xml:space="preserve"> Data Management Body of Knowledge (2nd ed.), 2017</w:t>
      </w:r>
    </w:p>
    <w:p w:rsidR="00000000" w:rsidDel="00000000" w:rsidP="00000000" w:rsidRDefault="00000000" w:rsidRPr="00000000" w14:paraId="00000051">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Norme ISO 27001 : 2022</w:t>
      </w:r>
      <w:r w:rsidDel="00000000" w:rsidR="00000000" w:rsidRPr="00000000">
        <w:rPr>
          <w:rFonts w:ascii="Google Sans" w:cs="Google Sans" w:eastAsia="Google Sans" w:hAnsi="Google Sans"/>
          <w:color w:val="1f1f1f"/>
          <w:rtl w:val="0"/>
        </w:rPr>
        <w:t xml:space="preserve"> - Management de la sécurité de l'information</w:t>
      </w:r>
    </w:p>
    <w:p w:rsidR="00000000" w:rsidDel="00000000" w:rsidP="00000000" w:rsidRDefault="00000000" w:rsidRPr="00000000" w14:paraId="00000052">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Loi marocaine 09-08</w:t>
      </w:r>
      <w:r w:rsidDel="00000000" w:rsidR="00000000" w:rsidRPr="00000000">
        <w:rPr>
          <w:rFonts w:ascii="Google Sans" w:cs="Google Sans" w:eastAsia="Google Sans" w:hAnsi="Google Sans"/>
          <w:color w:val="1f1f1f"/>
          <w:rtl w:val="0"/>
        </w:rPr>
        <w:t xml:space="preserve"> - Protection des données à caractère personnel (CNDP)</w:t>
      </w:r>
    </w:p>
    <w:p w:rsidR="00000000" w:rsidDel="00000000" w:rsidP="00000000" w:rsidRDefault="00000000" w:rsidRPr="00000000" w14:paraId="00000053">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Cartographie des Processus SMI</w:t>
      </w:r>
      <w:r w:rsidDel="00000000" w:rsidR="00000000" w:rsidRPr="00000000">
        <w:rPr>
          <w:rFonts w:ascii="Google Sans" w:cs="Google Sans" w:eastAsia="Google Sans" w:hAnsi="Google Sans"/>
          <w:color w:val="1f1f1f"/>
          <w:rtl w:val="0"/>
        </w:rPr>
        <w:t xml:space="preserve"> - Processus 09 : Gérer les Systèmes d'Information</w:t>
      </w:r>
    </w:p>
    <w:p w:rsidR="00000000" w:rsidDel="00000000" w:rsidP="00000000" w:rsidRDefault="00000000" w:rsidRPr="00000000" w14:paraId="00000054">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Plan Directeur MDM CMGP Group</w:t>
      </w:r>
      <w:r w:rsidDel="00000000" w:rsidR="00000000" w:rsidRPr="00000000">
        <w:rPr>
          <w:rFonts w:ascii="Google Sans" w:cs="Google Sans" w:eastAsia="Google Sans" w:hAnsi="Google Sans"/>
          <w:color w:val="1f1f1f"/>
          <w:rtl w:val="0"/>
        </w:rPr>
        <w:t xml:space="preserve"> - Version 1.0, 2026</w:t>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ABRÉVIATIONS</w:t>
      </w:r>
    </w:p>
    <w:p w:rsidR="00000000" w:rsidDel="00000000" w:rsidP="00000000" w:rsidRDefault="00000000" w:rsidRPr="00000000" w14:paraId="00000056">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CGD :</w:t>
      </w:r>
      <w:r w:rsidDel="00000000" w:rsidR="00000000" w:rsidRPr="00000000">
        <w:rPr>
          <w:rFonts w:ascii="Google Sans" w:cs="Google Sans" w:eastAsia="Google Sans" w:hAnsi="Google Sans"/>
          <w:color w:val="1f1f1f"/>
          <w:rtl w:val="0"/>
        </w:rPr>
        <w:t xml:space="preserve"> Conseil de Gouvernance des Données (</w:t>
      </w:r>
      <w:r w:rsidDel="00000000" w:rsidR="00000000" w:rsidRPr="00000000">
        <w:rPr>
          <w:rFonts w:ascii="Google Sans" w:cs="Google Sans" w:eastAsia="Google Sans" w:hAnsi="Google Sans"/>
          <w:i w:val="1"/>
          <w:iCs w:val="1"/>
          <w:color w:val="1f1f1f"/>
          <w:rtl w:val="0"/>
        </w:rPr>
        <w:t xml:space="preserve">Data Governance Council</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7">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CDO :</w:t>
      </w:r>
      <w:r w:rsidDel="00000000" w:rsidR="00000000" w:rsidRPr="00000000">
        <w:rPr>
          <w:rFonts w:ascii="Google Sans" w:cs="Google Sans" w:eastAsia="Google Sans" w:hAnsi="Google Sans"/>
          <w:color w:val="1f1f1f"/>
          <w:rtl w:val="0"/>
        </w:rPr>
        <w:t xml:space="preserve"> Chief Data Officer / Data Governance Officer</w:t>
      </w:r>
    </w:p>
    <w:p w:rsidR="00000000" w:rsidDel="00000000" w:rsidP="00000000" w:rsidRDefault="00000000" w:rsidRPr="00000000" w14:paraId="00000058">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DO :</w:t>
      </w:r>
      <w:r w:rsidDel="00000000" w:rsidR="00000000" w:rsidRPr="00000000">
        <w:rPr>
          <w:rFonts w:ascii="Google Sans" w:cs="Google Sans" w:eastAsia="Google Sans" w:hAnsi="Google Sans"/>
          <w:color w:val="1f1f1f"/>
          <w:rtl w:val="0"/>
        </w:rPr>
        <w:t xml:space="preserve"> Data Owner</w:t>
      </w:r>
    </w:p>
    <w:p w:rsidR="00000000" w:rsidDel="00000000" w:rsidP="00000000" w:rsidRDefault="00000000" w:rsidRPr="00000000" w14:paraId="00000059">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DS :</w:t>
      </w:r>
      <w:r w:rsidDel="00000000" w:rsidR="00000000" w:rsidRPr="00000000">
        <w:rPr>
          <w:rFonts w:ascii="Google Sans" w:cs="Google Sans" w:eastAsia="Google Sans" w:hAnsi="Google Sans"/>
          <w:color w:val="1f1f1f"/>
          <w:rtl w:val="0"/>
        </w:rPr>
        <w:t xml:space="preserve"> Data Steward</w:t>
      </w:r>
    </w:p>
    <w:p w:rsidR="00000000" w:rsidDel="00000000" w:rsidP="00000000" w:rsidRDefault="00000000" w:rsidRPr="00000000" w14:paraId="0000005A">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DM MDM :</w:t>
      </w:r>
      <w:r w:rsidDel="00000000" w:rsidR="00000000" w:rsidRPr="00000000">
        <w:rPr>
          <w:rFonts w:ascii="Google Sans" w:cs="Google Sans" w:eastAsia="Google Sans" w:hAnsi="Google Sans"/>
          <w:color w:val="1f1f1f"/>
          <w:rtl w:val="0"/>
        </w:rPr>
        <w:t xml:space="preserve"> Data Manager MDM</w:t>
      </w:r>
    </w:p>
    <w:p w:rsidR="00000000" w:rsidDel="00000000" w:rsidP="00000000" w:rsidRDefault="00000000" w:rsidRPr="00000000" w14:paraId="0000005B">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DQA :</w:t>
      </w:r>
      <w:r w:rsidDel="00000000" w:rsidR="00000000" w:rsidRPr="00000000">
        <w:rPr>
          <w:rFonts w:ascii="Google Sans" w:cs="Google Sans" w:eastAsia="Google Sans" w:hAnsi="Google Sans"/>
          <w:color w:val="1f1f1f"/>
          <w:rtl w:val="0"/>
        </w:rPr>
        <w:t xml:space="preserve"> Data Quality Analyst</w:t>
      </w:r>
    </w:p>
    <w:p w:rsidR="00000000" w:rsidDel="00000000" w:rsidP="00000000" w:rsidRDefault="00000000" w:rsidRPr="00000000" w14:paraId="0000005C">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KPI :</w:t>
      </w:r>
      <w:r w:rsidDel="00000000" w:rsidR="00000000" w:rsidRPr="00000000">
        <w:rPr>
          <w:rFonts w:ascii="Google Sans" w:cs="Google Sans" w:eastAsia="Google Sans" w:hAnsi="Google Sans"/>
          <w:color w:val="1f1f1f"/>
          <w:rtl w:val="0"/>
        </w:rPr>
        <w:t xml:space="preserve"> Key Performance Indicator</w:t>
      </w:r>
    </w:p>
    <w:p w:rsidR="00000000" w:rsidDel="00000000" w:rsidP="00000000" w:rsidRDefault="00000000" w:rsidRPr="00000000" w14:paraId="0000005D">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MDM :</w:t>
      </w:r>
      <w:r w:rsidDel="00000000" w:rsidR="00000000" w:rsidRPr="00000000">
        <w:rPr>
          <w:rFonts w:ascii="Google Sans" w:cs="Google Sans" w:eastAsia="Google Sans" w:hAnsi="Google Sans"/>
          <w:color w:val="1f1f1f"/>
          <w:rtl w:val="0"/>
        </w:rPr>
        <w:t xml:space="preserve"> Master Data Management</w:t>
      </w:r>
    </w:p>
    <w:p w:rsidR="00000000" w:rsidDel="00000000" w:rsidP="00000000" w:rsidRDefault="00000000" w:rsidRPr="00000000" w14:paraId="0000005E">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PDCA :</w:t>
      </w:r>
      <w:r w:rsidDel="00000000" w:rsidR="00000000" w:rsidRPr="00000000">
        <w:rPr>
          <w:rFonts w:ascii="Google Sans" w:cs="Google Sans" w:eastAsia="Google Sans" w:hAnsi="Google Sans"/>
          <w:color w:val="1f1f1f"/>
          <w:rtl w:val="0"/>
        </w:rPr>
        <w:t xml:space="preserve"> Plan - Do - Check - Act (cycle d'amélioration continue)</w:t>
      </w:r>
    </w:p>
    <w:p w:rsidR="00000000" w:rsidDel="00000000" w:rsidP="00000000" w:rsidRDefault="00000000" w:rsidRPr="00000000" w14:paraId="0000005F">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PV :</w:t>
      </w:r>
      <w:r w:rsidDel="00000000" w:rsidR="00000000" w:rsidRPr="00000000">
        <w:rPr>
          <w:rFonts w:ascii="Google Sans" w:cs="Google Sans" w:eastAsia="Google Sans" w:hAnsi="Google Sans"/>
          <w:color w:val="1f1f1f"/>
          <w:rtl w:val="0"/>
        </w:rPr>
        <w:t xml:space="preserve"> Procès-Verbal de réunion</w:t>
      </w:r>
    </w:p>
    <w:p w:rsidR="00000000" w:rsidDel="00000000" w:rsidP="00000000" w:rsidRDefault="00000000" w:rsidRPr="00000000" w14:paraId="00000060">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RACI :</w:t>
      </w:r>
      <w:r w:rsidDel="00000000" w:rsidR="00000000" w:rsidRPr="00000000">
        <w:rPr>
          <w:rFonts w:ascii="Google Sans" w:cs="Google Sans" w:eastAsia="Google Sans" w:hAnsi="Google Sans"/>
          <w:color w:val="1f1f1f"/>
          <w:rtl w:val="0"/>
        </w:rPr>
        <w:t xml:space="preserve"> Responsable, Accountable, Consulté, Informé</w:t>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MÉTHODOLOGIE</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Rôles et Responsabilités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référentiel DAMA-DMBOK v2 définit un ensemble de rôles fondamentaux de Data Management. Leur mise en œuvre opérationnelle au sein de CMGP Group est définie ci-dessous :</w:t>
      </w:r>
    </w:p>
    <w:p w:rsidR="00000000" w:rsidDel="00000000" w:rsidP="00000000" w:rsidRDefault="00000000" w:rsidRPr="00000000" w14:paraId="00000064">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7.1.1 Data Governance Officer (CDO / Responsable SMI)</w:t>
      </w:r>
    </w:p>
    <w:p w:rsidR="00000000" w:rsidDel="00000000" w:rsidP="00000000" w:rsidRDefault="00000000" w:rsidRPr="00000000" w14:paraId="00000065">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Élabore, maintient et améliore la présente procédure et la Politique Po.SI.09.</w:t>
      </w:r>
    </w:p>
    <w:p w:rsidR="00000000" w:rsidDel="00000000" w:rsidP="00000000" w:rsidRDefault="00000000" w:rsidRPr="00000000" w14:paraId="00000066">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Anime le Comité DATA mensuel et assure le secrétariat du Conseil de Gouvernance des Données.</w:t>
      </w:r>
    </w:p>
    <w:p w:rsidR="00000000" w:rsidDel="00000000" w:rsidP="00000000" w:rsidRDefault="00000000" w:rsidRPr="00000000" w14:paraId="00000067">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Coordonne les Data Owners et Data Stewards de l'ensemble des domaines.</w:t>
      </w:r>
    </w:p>
    <w:p w:rsidR="00000000" w:rsidDel="00000000" w:rsidP="00000000" w:rsidRDefault="00000000" w:rsidRPr="00000000" w14:paraId="00000068">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Produit et diffuse le tableau de bord de gouvernance (003F.Po.SI.09).</w:t>
      </w:r>
    </w:p>
    <w:p w:rsidR="00000000" w:rsidDel="00000000" w:rsidP="00000000" w:rsidRDefault="00000000" w:rsidRPr="00000000" w14:paraId="00000069">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Gère les conflits de propriété des données entre Business Units et les escalade si nécessaire.</w:t>
      </w:r>
    </w:p>
    <w:p w:rsidR="00000000" w:rsidDel="00000000" w:rsidP="00000000" w:rsidRDefault="00000000" w:rsidRPr="00000000" w14:paraId="0000006A">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Assure la conformité réglementaire de la gouvernance (CNDP, AMMC).</w:t>
      </w:r>
    </w:p>
    <w:p w:rsidR="00000000" w:rsidDel="00000000" w:rsidP="00000000" w:rsidRDefault="00000000" w:rsidRPr="00000000" w14:paraId="0000006B">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7.1.2 Data Owners (Propriétaires de Données)</w:t>
      </w:r>
    </w:p>
    <w:p w:rsidR="00000000" w:rsidDel="00000000" w:rsidP="00000000" w:rsidRDefault="00000000" w:rsidRPr="00000000" w14:paraId="0000006C">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Détiennent l'autorité formelle et la responsabilité fonctionnelle sur leur domaine de données.</w:t>
      </w:r>
    </w:p>
    <w:p w:rsidR="00000000" w:rsidDel="00000000" w:rsidP="00000000" w:rsidRDefault="00000000" w:rsidRPr="00000000" w14:paraId="0000006D">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Approuvent la création, la modification et l'archivage des données maîtresses à forte valeur.</w:t>
      </w:r>
    </w:p>
    <w:p w:rsidR="00000000" w:rsidDel="00000000" w:rsidP="00000000" w:rsidRDefault="00000000" w:rsidRPr="00000000" w14:paraId="0000006E">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Participent au Conseil de Gouvernance des Données et au Comité DATA.</w:t>
      </w:r>
    </w:p>
    <w:p w:rsidR="00000000" w:rsidDel="00000000" w:rsidP="00000000" w:rsidRDefault="00000000" w:rsidRPr="00000000" w14:paraId="0000006F">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Arbitrent les conflits métiers relatifs à l'interprétation et à l'usage des données de leur domaine.</w:t>
      </w:r>
    </w:p>
    <w:p w:rsidR="00000000" w:rsidDel="00000000" w:rsidP="00000000" w:rsidRDefault="00000000" w:rsidRPr="00000000" w14:paraId="00000070">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S'assurent que les données de leur domaine satisfont aux exigences légales et réglementaires.</w:t>
      </w:r>
    </w:p>
    <w:p w:rsidR="00000000" w:rsidDel="00000000" w:rsidP="00000000" w:rsidRDefault="00000000" w:rsidRPr="00000000" w14:paraId="00000071">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7.1.3 Data Stewards (Intendants de Données)</w:t>
      </w:r>
    </w:p>
    <w:p w:rsidR="00000000" w:rsidDel="00000000" w:rsidP="00000000" w:rsidRDefault="00000000" w:rsidRPr="00000000" w14:paraId="00000072">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Assurent la gestion quotidienne des données de référence au nom du Data Owner.</w:t>
      </w:r>
    </w:p>
    <w:p w:rsidR="00000000" w:rsidDel="00000000" w:rsidP="00000000" w:rsidRDefault="00000000" w:rsidRPr="00000000" w14:paraId="00000073">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Instruisent et traitent les demandes de création, modification ou archivage de données maîtresses.</w:t>
      </w:r>
    </w:p>
    <w:p w:rsidR="00000000" w:rsidDel="00000000" w:rsidP="00000000" w:rsidRDefault="00000000" w:rsidRPr="00000000" w14:paraId="00000074">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Contrôlent la qualité des données à la source : exhaustivité, exactitude, cohérence, conformité.</w:t>
      </w:r>
    </w:p>
    <w:p w:rsidR="00000000" w:rsidDel="00000000" w:rsidP="00000000" w:rsidRDefault="00000000" w:rsidRPr="00000000" w14:paraId="00000075">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Gèrent les anomalies et incidents de qualité des données : identification, classification, résolution, escalade.</w:t>
      </w:r>
    </w:p>
    <w:p w:rsidR="00000000" w:rsidDel="00000000" w:rsidP="00000000" w:rsidRDefault="00000000" w:rsidRPr="00000000" w14:paraId="00000076">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Participent au Comité DATA mensuel et reportent les indicateurs de qualité de leur domaine.</w:t>
      </w:r>
    </w:p>
    <w:p w:rsidR="00000000" w:rsidDel="00000000" w:rsidP="00000000" w:rsidRDefault="00000000" w:rsidRPr="00000000" w14:paraId="00000077">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Forment et sensibilisent les utilisateurs métiers aux bonnes pratiques de gestion des données.</w:t>
      </w:r>
    </w:p>
    <w:p w:rsidR="00000000" w:rsidDel="00000000" w:rsidP="00000000" w:rsidRDefault="00000000" w:rsidRPr="00000000" w14:paraId="00000078">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7.1.4 Data Manager MDM</w:t>
      </w:r>
    </w:p>
    <w:p w:rsidR="00000000" w:rsidDel="00000000" w:rsidP="00000000" w:rsidRDefault="00000000" w:rsidRPr="00000000" w14:paraId="00000079">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Pilote la plateforme Hub MDM centrale : administration, configuration, maintenance.</w:t>
      </w:r>
    </w:p>
    <w:p w:rsidR="00000000" w:rsidDel="00000000" w:rsidP="00000000" w:rsidRDefault="00000000" w:rsidRPr="00000000" w14:paraId="0000007A">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Définit et maintient les algorithmes de correspondance (</w:t>
      </w:r>
      <w:r w:rsidDel="00000000" w:rsidR="00000000" w:rsidRPr="00000000">
        <w:rPr>
          <w:rFonts w:ascii="Google Sans" w:cs="Google Sans" w:eastAsia="Google Sans" w:hAnsi="Google Sans"/>
          <w:i w:val="1"/>
          <w:iCs w:val="1"/>
          <w:color w:val="1f1f1f"/>
          <w:rtl w:val="0"/>
        </w:rPr>
        <w:t xml:space="preserve">Matching Rules</w:t>
      </w:r>
      <w:r w:rsidDel="00000000" w:rsidR="00000000" w:rsidRPr="00000000">
        <w:rPr>
          <w:rFonts w:ascii="Google Sans" w:cs="Google Sans" w:eastAsia="Google Sans" w:hAnsi="Google Sans"/>
          <w:color w:val="1f1f1f"/>
          <w:rtl w:val="0"/>
        </w:rPr>
        <w:t xml:space="preserve">) et les règles de survie (</w:t>
      </w:r>
      <w:r w:rsidDel="00000000" w:rsidR="00000000" w:rsidRPr="00000000">
        <w:rPr>
          <w:rFonts w:ascii="Google Sans" w:cs="Google Sans" w:eastAsia="Google Sans" w:hAnsi="Google Sans"/>
          <w:i w:val="1"/>
          <w:iCs w:val="1"/>
          <w:color w:val="1f1f1f"/>
          <w:rtl w:val="0"/>
        </w:rPr>
        <w:t xml:space="preserve">Survivorship Rules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B">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Produit les tableaux de bord de qualité des données (KPIs) et les diffuse au Comité DATA.</w:t>
      </w:r>
    </w:p>
    <w:p w:rsidR="00000000" w:rsidDel="00000000" w:rsidP="00000000" w:rsidRDefault="00000000" w:rsidRPr="00000000" w14:paraId="0000007C">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Gère les interfaces entre le Hub MDM et les systèmes consommateurs (Sage X3, Odoo, CRM).</w:t>
      </w:r>
    </w:p>
    <w:p w:rsidR="00000000" w:rsidDel="00000000" w:rsidP="00000000" w:rsidRDefault="00000000" w:rsidRPr="00000000" w14:paraId="0000007D">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Pilote les projets de migration, d'intégration et d'enrichissement des données maîtresses.</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Fonctionnement du Conseil de Gouvernance des Données</w:t>
      </w:r>
    </w:p>
    <w:p w:rsidR="00000000" w:rsidDel="00000000" w:rsidP="00000000" w:rsidRDefault="00000000" w:rsidRPr="00000000" w14:paraId="0000007F">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7.2.1 Composition et Mandats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Conseil de Gouvernance des Données est composé comme suit :</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Participant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Fonction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Rôle au Conseil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Directeur Général Délégué Opérations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Sponsor exécutif du programme Data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Sponsor / Présidente honoraire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DSI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Président opérationnel du Conseil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Pilotage des travaux et ordre du jour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Owner Finance &amp; RSE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Représentation domaine Finance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Directeur BU Retail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Owner Client (B2C/B2B Retail)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Représentation domaine Client Retail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Directeur BU International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Owner Client International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Représentation domaine Client International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Directeur BU Projet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Owner Projets complexes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Représentation domaine Projets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Directeur BU Industrie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Owner Produit / Fabrication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Représentation domaine Produit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Directeur des Achats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Owner Fournisseur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Représentation domaine Fournisseur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Responsable Qualité / RSE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Owner RSE / Conformité</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Représentation domaine RSE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 Governance Officer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Secrétariat &amp; animation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Préparation, PV, suivi des actions</w:t>
            </w:r>
          </w:p>
        </w:tc>
      </w:tr>
    </w:tbl>
    <w:p w:rsidR="00000000" w:rsidDel="00000000" w:rsidP="00000000" w:rsidRDefault="00000000" w:rsidRPr="00000000" w14:paraId="000000A2">
      <w:pPr>
        <w:pStyle w:val="Heading4"/>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7.2.2 Fréquence et Modalités de Réunion</w:t>
      </w:r>
    </w:p>
    <w:p w:rsidR="00000000" w:rsidDel="00000000" w:rsidP="00000000" w:rsidRDefault="00000000" w:rsidRPr="00000000" w14:paraId="000000A3">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Fréquence standard :</w:t>
      </w:r>
      <w:r w:rsidDel="00000000" w:rsidR="00000000" w:rsidRPr="00000000">
        <w:rPr>
          <w:rFonts w:ascii="Google Sans" w:cs="Google Sans" w:eastAsia="Google Sans" w:hAnsi="Google Sans"/>
          <w:color w:val="1f1f1f"/>
          <w:rtl w:val="0"/>
        </w:rPr>
        <w:t xml:space="preserve"> trimestrielle (minimum 4 réunions par an).</w:t>
      </w:r>
    </w:p>
    <w:p w:rsidR="00000000" w:rsidDel="00000000" w:rsidP="00000000" w:rsidRDefault="00000000" w:rsidRPr="00000000" w14:paraId="000000A4">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Réunions extraordinaires :</w:t>
      </w:r>
      <w:r w:rsidDel="00000000" w:rsidR="00000000" w:rsidRPr="00000000">
        <w:rPr>
          <w:rFonts w:ascii="Google Sans" w:cs="Google Sans" w:eastAsia="Google Sans" w:hAnsi="Google Sans"/>
          <w:color w:val="1f1f1f"/>
          <w:rtl w:val="0"/>
        </w:rPr>
        <w:t xml:space="preserve"> déclenchées en cas d'incident de qualité critique (P1), de changement réglementaire majeur, ou d'opération d'acquisition impactant les données du Groupe.</w:t>
      </w:r>
    </w:p>
    <w:p w:rsidR="00000000" w:rsidDel="00000000" w:rsidP="00000000" w:rsidRDefault="00000000" w:rsidRPr="00000000" w14:paraId="000000A5">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Quorum :</w:t>
      </w:r>
      <w:r w:rsidDel="00000000" w:rsidR="00000000" w:rsidRPr="00000000">
        <w:rPr>
          <w:rFonts w:ascii="Google Sans" w:cs="Google Sans" w:eastAsia="Google Sans" w:hAnsi="Google Sans"/>
          <w:color w:val="1f1f1f"/>
          <w:rtl w:val="0"/>
        </w:rPr>
        <w:t xml:space="preserve"> présence obligatoire du DSI et d'au moins 3 Data Owners pour la validité des décisions.</w:t>
      </w:r>
    </w:p>
    <w:p w:rsidR="00000000" w:rsidDel="00000000" w:rsidP="00000000" w:rsidRDefault="00000000" w:rsidRPr="00000000" w14:paraId="000000A6">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Préparation :</w:t>
      </w:r>
      <w:r w:rsidDel="00000000" w:rsidR="00000000" w:rsidRPr="00000000">
        <w:rPr>
          <w:rFonts w:ascii="Google Sans" w:cs="Google Sans" w:eastAsia="Google Sans" w:hAnsi="Google Sans"/>
          <w:color w:val="1f1f1f"/>
          <w:rtl w:val="0"/>
        </w:rPr>
        <w:t xml:space="preserve"> ordre du jour transmis 5 jours ouvrables avant la réunion par le Data Governance Officer.</w:t>
      </w:r>
    </w:p>
    <w:p w:rsidR="00000000" w:rsidDel="00000000" w:rsidP="00000000" w:rsidRDefault="00000000" w:rsidRPr="00000000" w14:paraId="000000A7">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Compte rendu :</w:t>
      </w:r>
      <w:r w:rsidDel="00000000" w:rsidR="00000000" w:rsidRPr="00000000">
        <w:rPr>
          <w:rFonts w:ascii="Google Sans" w:cs="Google Sans" w:eastAsia="Google Sans" w:hAnsi="Google Sans"/>
          <w:color w:val="1f1f1f"/>
          <w:rtl w:val="0"/>
        </w:rPr>
        <w:t xml:space="preserve"> PV formalisé (002F.Po.SI.09) rédigé dans les 3 jours ouvrables, approuvé et diffusé aux participants.</w:t>
      </w:r>
    </w:p>
    <w:p w:rsidR="00000000" w:rsidDel="00000000" w:rsidP="00000000" w:rsidRDefault="00000000" w:rsidRPr="00000000" w14:paraId="000000A8">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7.2.3 Ordre du Jour Type</w:t>
      </w:r>
    </w:p>
    <w:p w:rsidR="00000000" w:rsidDel="00000000" w:rsidP="00000000" w:rsidRDefault="00000000" w:rsidRPr="00000000" w14:paraId="000000A9">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Approbation du PV de la réunion précédente.</w:t>
      </w:r>
    </w:p>
    <w:p w:rsidR="00000000" w:rsidDel="00000000" w:rsidP="00000000" w:rsidRDefault="00000000" w:rsidRPr="00000000" w14:paraId="000000AA">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Revue des indicateurs de gouvernance et de qualité des données (tableau de bord 003F.Po.SI.09).</w:t>
      </w:r>
    </w:p>
    <w:p w:rsidR="00000000" w:rsidDel="00000000" w:rsidP="00000000" w:rsidRDefault="00000000" w:rsidRPr="00000000" w14:paraId="000000AB">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État d'avancement du plan d'amélioration continue de la gouvernance des données.</w:t>
      </w:r>
    </w:p>
    <w:p w:rsidR="00000000" w:rsidDel="00000000" w:rsidP="00000000" w:rsidRDefault="00000000" w:rsidRPr="00000000" w14:paraId="000000AC">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Points d'arbitrage inter-BU soumis par le Comité DATA (conflits de propriété, dérogations).</w:t>
      </w:r>
    </w:p>
    <w:p w:rsidR="00000000" w:rsidDel="00000000" w:rsidP="00000000" w:rsidRDefault="00000000" w:rsidRPr="00000000" w14:paraId="000000AD">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Validation des nouvelles politiques, standards ou modifications structurelles des référentiels.</w:t>
      </w:r>
    </w:p>
    <w:p w:rsidR="00000000" w:rsidDel="00000000" w:rsidP="00000000" w:rsidRDefault="00000000" w:rsidRPr="00000000" w14:paraId="000000AE">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Supervision de la conformité réglementaire (CNDP, AMMC, ONSSA).</w:t>
      </w:r>
    </w:p>
    <w:p w:rsidR="00000000" w:rsidDel="00000000" w:rsidP="00000000" w:rsidRDefault="00000000" w:rsidRPr="00000000" w14:paraId="000000AF">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Validation du plan d'amélioration de la qualité des données pour le trimestre suivant.</w:t>
      </w:r>
    </w:p>
    <w:p w:rsidR="00000000" w:rsidDel="00000000" w:rsidP="00000000" w:rsidRDefault="00000000" w:rsidRPr="00000000" w14:paraId="000000B0">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Points divers et questions ouvertes.</w:t>
      </w:r>
    </w:p>
    <w:p w:rsidR="00000000" w:rsidDel="00000000" w:rsidP="00000000" w:rsidRDefault="00000000" w:rsidRPr="00000000" w14:paraId="000000B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 Fonctionnement du Comité DATA (Data Stewardship Committee)</w:t>
      </w:r>
    </w:p>
    <w:p w:rsidR="00000000" w:rsidDel="00000000" w:rsidP="00000000" w:rsidRDefault="00000000" w:rsidRPr="00000000" w14:paraId="000000B2">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7.3.1 Composition</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Comité DATA est composé du Data Governance Officer (animateur), du Data Manager MDM (rapporteur qualité), du Data Quality Analyst, et de l'ensemble des Data Stewards par domaine de données (Produit, Client, Fournisseur, Localisation &amp; Actifs, Finance &amp; RSE, Ressources Humaines).</w:t>
      </w:r>
    </w:p>
    <w:p w:rsidR="00000000" w:rsidDel="00000000" w:rsidP="00000000" w:rsidRDefault="00000000" w:rsidRPr="00000000" w14:paraId="000000B4">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7.3.2 Fréquence et Modalités</w:t>
      </w:r>
    </w:p>
    <w:p w:rsidR="00000000" w:rsidDel="00000000" w:rsidP="00000000" w:rsidRDefault="00000000" w:rsidRPr="00000000" w14:paraId="000000B5">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Fréquence standard :</w:t>
      </w:r>
      <w:r w:rsidDel="00000000" w:rsidR="00000000" w:rsidRPr="00000000">
        <w:rPr>
          <w:rFonts w:ascii="Google Sans" w:cs="Google Sans" w:eastAsia="Google Sans" w:hAnsi="Google Sans"/>
          <w:color w:val="1f1f1f"/>
          <w:rtl w:val="0"/>
        </w:rPr>
        <w:t xml:space="preserve"> mensuelle.</w:t>
      </w:r>
    </w:p>
    <w:p w:rsidR="00000000" w:rsidDel="00000000" w:rsidP="00000000" w:rsidRDefault="00000000" w:rsidRPr="00000000" w14:paraId="000000B6">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Durée cible :</w:t>
      </w:r>
      <w:r w:rsidDel="00000000" w:rsidR="00000000" w:rsidRPr="00000000">
        <w:rPr>
          <w:rFonts w:ascii="Google Sans" w:cs="Google Sans" w:eastAsia="Google Sans" w:hAnsi="Google Sans"/>
          <w:color w:val="1f1f1f"/>
          <w:rtl w:val="0"/>
        </w:rPr>
        <w:t xml:space="preserve"> 90 minutes.</w:t>
      </w:r>
    </w:p>
    <w:p w:rsidR="00000000" w:rsidDel="00000000" w:rsidP="00000000" w:rsidRDefault="00000000" w:rsidRPr="00000000" w14:paraId="000000B7">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Livrable :</w:t>
      </w:r>
      <w:r w:rsidDel="00000000" w:rsidR="00000000" w:rsidRPr="00000000">
        <w:rPr>
          <w:rFonts w:ascii="Google Sans" w:cs="Google Sans" w:eastAsia="Google Sans" w:hAnsi="Google Sans"/>
          <w:color w:val="1f1f1f"/>
          <w:rtl w:val="0"/>
        </w:rPr>
        <w:t xml:space="preserve"> PV de réunion formalisé (002F.Po.SI.09) dans les 2 jours ouvrables suivant la réunion.</w:t>
      </w:r>
    </w:p>
    <w:p w:rsidR="00000000" w:rsidDel="00000000" w:rsidP="00000000" w:rsidRDefault="00000000" w:rsidRPr="00000000" w14:paraId="000000B8">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7.3.3 Ordre du Jour Type du Comité DATA</w:t>
      </w:r>
    </w:p>
    <w:p w:rsidR="00000000" w:rsidDel="00000000" w:rsidP="00000000" w:rsidRDefault="00000000" w:rsidRPr="00000000" w14:paraId="000000B9">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Approbation du PV précédent et suivi des actions ouvertes (004F.Po.SI.09).</w:t>
      </w:r>
    </w:p>
    <w:p w:rsidR="00000000" w:rsidDel="00000000" w:rsidP="00000000" w:rsidRDefault="00000000" w:rsidRPr="00000000" w14:paraId="000000BA">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Revue des KPI de qualité des données par domaine (tableau de bord Data Manager MDM).</w:t>
      </w:r>
    </w:p>
    <w:p w:rsidR="00000000" w:rsidDel="00000000" w:rsidP="00000000" w:rsidRDefault="00000000" w:rsidRPr="00000000" w14:paraId="000000BB">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Revue des demandes de création et de modification en attente de validation.</w:t>
      </w:r>
    </w:p>
    <w:p w:rsidR="00000000" w:rsidDel="00000000" w:rsidP="00000000" w:rsidRDefault="00000000" w:rsidRPr="00000000" w14:paraId="000000BC">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Traitement des incidents de qualité des données du mois (P2 et P3).</w:t>
      </w:r>
    </w:p>
    <w:p w:rsidR="00000000" w:rsidDel="00000000" w:rsidP="00000000" w:rsidRDefault="00000000" w:rsidRPr="00000000" w14:paraId="000000BD">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Traitement des demandes d'exception et dérogations aux règles de gouvernance.</w:t>
      </w:r>
    </w:p>
    <w:p w:rsidR="00000000" w:rsidDel="00000000" w:rsidP="00000000" w:rsidRDefault="00000000" w:rsidRPr="00000000" w14:paraId="000000BE">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Validation des mises à jour des référentiels avant propagation aux systèmes consommateurs.</w:t>
      </w:r>
    </w:p>
    <w:p w:rsidR="00000000" w:rsidDel="00000000" w:rsidP="00000000" w:rsidRDefault="00000000" w:rsidRPr="00000000" w14:paraId="000000BF">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Escalade au Conseil de Gouvernance des problématiques dépassant le niveau d'autorité du Comité.</w:t>
      </w:r>
    </w:p>
    <w:p w:rsidR="00000000" w:rsidDel="00000000" w:rsidP="00000000" w:rsidRDefault="00000000" w:rsidRPr="00000000" w14:paraId="000000C0">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Points d'amélioration des processus MDM identifiés par les Data Stewards.</w:t>
      </w:r>
    </w:p>
    <w:p w:rsidR="00000000" w:rsidDel="00000000" w:rsidP="00000000" w:rsidRDefault="00000000" w:rsidRPr="00000000" w14:paraId="000000C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7.4 Processus de Nomination et de Gestion des Rôles de Gouvernance</w:t>
      </w:r>
    </w:p>
    <w:p w:rsidR="00000000" w:rsidDel="00000000" w:rsidP="00000000" w:rsidRDefault="00000000" w:rsidRPr="00000000" w14:paraId="000000C2">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7.4.1 Nomination des Data Owners</w:t>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Étape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Activité</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Acteur Responsable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Système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Livrable / Décision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Identification du domaine sans Data Owner désigné ou revue annuelle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Governance Officer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Registre rôles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Liste des domaines et Data Owners proposés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Proposition de nomination par le DSI en concertation avec le DG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DSI + DG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Note de service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Proposition formalisée de nomination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Approbation formelle par le Conseil de Gouvernance des Données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Conseil de Gouvernance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PV Conseil (002F.Po.SI.09)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Nomination approuvée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Signature par le Data Owner désigné de la Charte de Gouvernance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Owner nominé</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001Dc.Po.SI.09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Engagement formalisé</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Mise à jour de l'Organigramme de la Gouvernance et communication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Governance Officer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002Dc.Po.SI.09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Organigramme mis à jour, notification diffusée</w:t>
            </w:r>
          </w:p>
        </w:tc>
      </w:tr>
    </w:tbl>
    <w:p w:rsidR="00000000" w:rsidDel="00000000" w:rsidP="00000000" w:rsidRDefault="00000000" w:rsidRPr="00000000" w14:paraId="000000E1">
      <w:pPr>
        <w:pStyle w:val="Heading4"/>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7.4.2 Nomination des Data Stewards</w:t>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Étape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Activité</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Acteur Responsable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Système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Livrable / Décision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Identification du besoin de Data Steward par le Data Owner du domaine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Owner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Note interne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Besoin documenté</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Sélection du profil et proposition au Data Governance Officer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Owner + CDO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Fiche de poste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Candidat identifié</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Validation par le Comité DATA et formation initiale aux processus MDM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Comité DATA + Data Manager MDM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PV Comité (002F.Po.SI.09)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Steward formé et validé</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Signature de la Charte de Gouvernance des Données et intégration aux instances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Steward nominé</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001Dc.Po.SI.09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Engagement formalisé</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Mise à jour de l'organigramme et attribution des accès au Portail MDM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DSI + Data Governance Officer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002Dc.Po.SI.09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Accès MDM actifs, profil mis à jour</w:t>
            </w:r>
          </w:p>
        </w:tc>
      </w:tr>
    </w:tbl>
    <w:p w:rsidR="00000000" w:rsidDel="00000000" w:rsidP="00000000" w:rsidRDefault="00000000" w:rsidRPr="00000000" w14:paraId="00000100">
      <w:pPr>
        <w:pStyle w:val="Heading3"/>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7.5 Processus de Gestion des Conflits de Propriété des Données</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Dans une organisation matricielle comme CMGP Group, où les données sont partagées transversalement entre les Business Units, des conflits de propriété ou d'interprétation peuvent survenir. Le processus suivant formalise la résolution de ces conflits :</w:t>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Étape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Activité</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Acteur Responsable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Système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Livrable / Décision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Détection du conflit de propriété ou d'interprétation d'une donnée maîtresse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Consumer ou Data Steward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Ticket MDM / Note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Conflit identifié et documenté</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Tentative de résolution bilatérale entre les Data Stewards des BU concernées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Stewards impliqués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Réunion bilatérale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Accord bilatéral ou escalade (sous 5 jours)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Soumission formelle au Comité DATA si non résolu, avec documentation complète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Governance Officer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Formulaire conflit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Dossier de conflit constitué</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Instruction et proposition de résolution par le Comité DATA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Comité DATA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PV Comité (002F.Po.SI.09)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Proposition de résolution (sous 10 jours)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 accord : validation de la résolution et mise à jour réglementaire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Owners concernés + CDO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Règles à jour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Résolution entrée en vigueur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 persistance du conflit : escalade au Conseil de Gouvernance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Governance Officer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Note d'arbitrage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Décision du Conseil - définitive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Communication de l'arbitrage et mise à jour documentaire générale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Governance Officer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002Dc.Po.SI.09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Documentation mise à jour, parties notifiées</w:t>
            </w:r>
          </w:p>
        </w:tc>
      </w:tr>
    </w:tbl>
    <w:p w:rsidR="00000000" w:rsidDel="00000000" w:rsidP="00000000" w:rsidRDefault="00000000" w:rsidRPr="00000000" w14:paraId="0000012A">
      <w:pPr>
        <w:pStyle w:val="Heading3"/>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7.6 Processus de Suivi des Indicateurs de Performance de la Gouvernance</w:t>
      </w:r>
    </w:p>
    <w:p w:rsidR="00000000" w:rsidDel="00000000" w:rsidP="00000000" w:rsidRDefault="00000000" w:rsidRPr="00000000" w14:paraId="0000012B">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7.6.1 Responsabilités de Production des KPIs</w:t>
      </w:r>
    </w:p>
    <w:tbl>
      <w:tblPr>
        <w:tblStyle w:val="Table7"/>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Indicateur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Producteur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Fréquence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Destinataires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Outil / Livrable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Taux de couverture par Data Steward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Governance Officer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Mensuelle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Comité DATA, DSI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003F.Po.SI.09 - Tableau de bord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Taux de complétude des attributs obligatoires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Manager MDM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Hebdomadaire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Comité DATA, Data Owners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Dashboard Hub MDM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Taux de doublons résiduels par domaine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Manager MDM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Hebdomadaire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Comité DATA, Data Stewards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Dashboard Hub MDM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Taux de divergence ERP vs Hub MDM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Quality Analyst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Quotidienne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DSI, Data Manager MDM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Alerte automatique + rapport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Délai moyen de traitement des demandes MDM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Manager MDM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Mensuelle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Comité DATA, Data Owners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003F.Po.SI.09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Taux d'incidents résolus dans les délais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Manager MDM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Mensuelle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Comité DATA, Conseil Gouv.</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003F.Po.SI.09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Taux de Golden Records conformes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Quality Analyst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Trimestrielle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Conseil Gouvernance, DAF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Rapport de conformité</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Taux d'adoption du Portail MDM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DSI / Data Manager MDM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Mensuelle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CDO, DSI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Rapport d'usage Portail MDM</w:t>
            </w:r>
          </w:p>
        </w:tc>
      </w:tr>
    </w:tbl>
    <w:p w:rsidR="00000000" w:rsidDel="00000000" w:rsidP="00000000" w:rsidRDefault="00000000" w:rsidRPr="00000000" w14:paraId="00000159">
      <w:pPr>
        <w:pStyle w:val="Heading4"/>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7.6.2 Circuit de Reporting</w:t>
      </w:r>
    </w:p>
    <w:p w:rsidR="00000000" w:rsidDel="00000000" w:rsidP="00000000" w:rsidRDefault="00000000" w:rsidRPr="00000000" w14:paraId="0000015A">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Niveau opérationnel (quotidien/hebdomadaire) :</w:t>
      </w:r>
      <w:r w:rsidDel="00000000" w:rsidR="00000000" w:rsidRPr="00000000">
        <w:rPr>
          <w:rFonts w:ascii="Google Sans" w:cs="Google Sans" w:eastAsia="Google Sans" w:hAnsi="Google Sans"/>
          <w:color w:val="1f1f1f"/>
          <w:rtl w:val="0"/>
        </w:rPr>
        <w:t xml:space="preserve"> Data Manager MDM $\rightarrow$ Data Stewards $\rightarrow$ Alertes automatiques Hub MDM.</w:t>
      </w:r>
    </w:p>
    <w:p w:rsidR="00000000" w:rsidDel="00000000" w:rsidP="00000000" w:rsidRDefault="00000000" w:rsidRPr="00000000" w14:paraId="0000015B">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Niveau tactique (mensuel) :</w:t>
      </w:r>
      <w:r w:rsidDel="00000000" w:rsidR="00000000" w:rsidRPr="00000000">
        <w:rPr>
          <w:rFonts w:ascii="Google Sans" w:cs="Google Sans" w:eastAsia="Google Sans" w:hAnsi="Google Sans"/>
          <w:color w:val="1f1f1f"/>
          <w:rtl w:val="0"/>
        </w:rPr>
        <w:t xml:space="preserve"> Data Manager MDM + Data Quality Analyst $\rightarrow$ Tableau de bord 003F.Po.SI.09 $\rightarrow$ Comité DATA.</w:t>
      </w:r>
    </w:p>
    <w:p w:rsidR="00000000" w:rsidDel="00000000" w:rsidP="00000000" w:rsidRDefault="00000000" w:rsidRPr="00000000" w14:paraId="0000015C">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Niveau stratégique (trimestriel) :</w:t>
      </w:r>
      <w:r w:rsidDel="00000000" w:rsidR="00000000" w:rsidRPr="00000000">
        <w:rPr>
          <w:rFonts w:ascii="Google Sans" w:cs="Google Sans" w:eastAsia="Google Sans" w:hAnsi="Google Sans"/>
          <w:color w:val="1f1f1f"/>
          <w:rtl w:val="0"/>
        </w:rPr>
        <w:t xml:space="preserve"> Data Governance Officer $\rightarrow$ Rapport de gouvernance $\rightarrow$ Conseil de Gouvernance des Données $\rightarrow$ Direction Générale.</w:t>
      </w:r>
    </w:p>
    <w:p w:rsidR="00000000" w:rsidDel="00000000" w:rsidP="00000000" w:rsidRDefault="00000000" w:rsidRPr="00000000" w14:paraId="0000015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7.7 Processus d'Audit de la Gouvernance des Données</w:t>
      </w:r>
    </w:p>
    <w:p w:rsidR="00000000" w:rsidDel="00000000" w:rsidP="00000000" w:rsidRDefault="00000000" w:rsidRPr="00000000" w14:paraId="0000015E">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7.7.1 Audit Interne Annuel</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 audit interne annuel de la gouvernance des données est réalisé conformément au plan d'audit de CMGP Group. Il couvre les dimensions suivantes :</w:t>
      </w:r>
    </w:p>
    <w:p w:rsidR="00000000" w:rsidDel="00000000" w:rsidP="00000000" w:rsidRDefault="00000000" w:rsidRPr="00000000" w14:paraId="00000160">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Vérification de la couverture des domaines de données par des Data Owners et Data Stewards identifiés et actifs.</w:t>
      </w:r>
    </w:p>
    <w:p w:rsidR="00000000" w:rsidDel="00000000" w:rsidP="00000000" w:rsidRDefault="00000000" w:rsidRPr="00000000" w14:paraId="00000161">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Évaluation du respect des processus de création, modification et archivage des données maîtresses.</w:t>
      </w:r>
    </w:p>
    <w:p w:rsidR="00000000" w:rsidDel="00000000" w:rsidP="00000000" w:rsidRDefault="00000000" w:rsidRPr="00000000" w14:paraId="00000162">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Analyse de l'évolution des KPIs de qualité des données sur l'exercice.</w:t>
      </w:r>
    </w:p>
    <w:p w:rsidR="00000000" w:rsidDel="00000000" w:rsidP="00000000" w:rsidRDefault="00000000" w:rsidRPr="00000000" w14:paraId="00000163">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Revue de la conformité CNDP (Registre des traitements, déclarations) et AMMC (traçabilité des données financières).</w:t>
      </w:r>
    </w:p>
    <w:p w:rsidR="00000000" w:rsidDel="00000000" w:rsidP="00000000" w:rsidRDefault="00000000" w:rsidRPr="00000000" w14:paraId="00000164">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Évaluation de l'efficacité du programme de formation et de sensibilisation des Data Stewards.</w:t>
      </w:r>
    </w:p>
    <w:p w:rsidR="00000000" w:rsidDel="00000000" w:rsidP="00000000" w:rsidRDefault="00000000" w:rsidRPr="00000000" w14:paraId="00000165">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Identification des lacunes de gouvernance et recommandations d'amélioration.</w:t>
      </w:r>
    </w:p>
    <w:p w:rsidR="00000000" w:rsidDel="00000000" w:rsidP="00000000" w:rsidRDefault="00000000" w:rsidRPr="00000000" w14:paraId="00000166">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7.7.2 Audit Croisé MDM vs ERP (Trimestriel)</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Data Quality Analyst réalise un audit croisé trimestriel comparant les données maîtresses certifiées du Hub MDM avec les données effectivement présentes dans les systèmes ERP consommateurs (Sage X3, Odoo). Le rapport d'audit identifie les divergences et déclenche des plans d'action corrective.</w:t>
      </w:r>
    </w:p>
    <w:p w:rsidR="00000000" w:rsidDel="00000000" w:rsidP="00000000" w:rsidRDefault="00000000" w:rsidRPr="00000000" w14:paraId="0000016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7.8 Processus de Gestion des Dérogations aux Règles de Gouvernance</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Toute dérogation à une règle de gouvernance des données (y compris la Politique Po.SI.09) doit faire l'objet d'une demande formelle selon le processus suivant :</w:t>
      </w:r>
    </w:p>
    <w:tbl>
      <w:tblPr>
        <w:tblStyle w:val="Table8"/>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Étape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Activité</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Acteur Responsable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Système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Livrable / Décision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Soumission de la demande avec justification métier et évaluation de l'impact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Owner ou Data Consumer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Formulaire de dérogation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Demande de dérogation formalisée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Instruction de la demande : vérification de la conformité et du risque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Governance Officer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Analyse interne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Avis technique et réglementaire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Soumission au Comité DATA si l'impact est de niveau tactique (un domaine)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Comité DATA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PV Comité (002F.Po.SI.09)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Décision Comité DATA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Escalade au Conseil de Gouvernance si l'impact est transverse ou réglementaire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Conseil de Gouvernance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PV Conseil (002F.Po.SI.09)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Décision Conseil de Gouvernance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Notification au demandeur et enregistrement de la durée et des conditions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Governance Officer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Registre des dérogations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Dérogation documentée et limitée dans le temps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Suivi et expiration : réexamen à l'échéance pour clôture ou renouvellement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Governance Officer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004F.Po.SI.09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Revue d'expiration documentée</w:t>
            </w:r>
          </w:p>
        </w:tc>
      </w:tr>
    </w:tbl>
    <w:p w:rsidR="00000000" w:rsidDel="00000000" w:rsidP="00000000" w:rsidRDefault="00000000" w:rsidRPr="00000000" w14:paraId="0000018D">
      <w:pPr>
        <w:pStyle w:val="Heading3"/>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7.9 Formation et Sensibilisation des Acteurs de la Gouvernance</w:t>
      </w:r>
    </w:p>
    <w:tbl>
      <w:tblPr>
        <w:tblStyle w:val="Table9"/>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Public cible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Formation / Sensibilisation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Fréquence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Responsable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Modalités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Nouveaux Data Owners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Formation aux principes DAMA-DMBOK, responsabilités du Data Owner et Charte de Gouvernance.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À la nomination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Governance Officer + DSI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Formation présentielle - 4h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Nouveaux Data Stewards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Formation complète aux processus MDM, utilisation du Portail, règles de qualité et déduplication.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À la nomination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Manager MDM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Formation présentielle - 2 jours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b w:val="1"/>
                <w:bCs w:val="1"/>
                <w:color w:val="1f1f1f"/>
                <w:rtl w:val="0"/>
              </w:rPr>
              <w:t xml:space="preserve">Data Consumers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(tous)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Sensibilisation aux bonnes pratiques de saisie, signalement des anomalies, politique de confidentialité.</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Annuelle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Steward du domaine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 e-learning - 1h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b w:val="1"/>
                <w:bCs w:val="1"/>
                <w:color w:val="1f1f1f"/>
                <w:rtl w:val="0"/>
              </w:rPr>
              <w:t xml:space="preserve">Data Stewards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(en poste)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Mise à jour des connaissances : nouvelles règles, évolution du Hub MDM, retours d'expérience.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Annuelle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Manager MDM + CDO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Atelier collectif - 3h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Direction Générale / DO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Revue annuelle des indicateurs stratégiques de gouvernance et de la feuille de route MDM.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Annuelle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Governance Officer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Présentation au Conseil de Gouvernance</w:t>
            </w:r>
          </w:p>
        </w:tc>
      </w:tr>
    </w:tbl>
    <w:p w:rsidR="00000000" w:rsidDel="00000000" w:rsidP="00000000" w:rsidRDefault="00000000" w:rsidRPr="00000000" w14:paraId="000001AC">
      <w:pPr>
        <w:pStyle w:val="Heading3"/>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7.10 Feuille de Route d'Implémentation de la Gouvernance des Données (Axe 1)</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application du Plan Directeur MDM de CMGP Group (version 1.0, 2026), la mise en œuvre opérationnelle de la gouvernance des données suit la feuille de route suivante :</w:t>
      </w:r>
    </w:p>
    <w:tbl>
      <w:tblPr>
        <w:tblStyle w:val="Table10"/>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Phase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Objectifs Gouvernance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Livrables Clés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Acteurs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Échéance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Phase 1 : Foundations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Approbation de la Politique Po.SI.09 et de la présente procédure. Nomination formelle des Data Owners/Stewards. Installation des instances.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Charte signée (001Dc), Organigramme (002Dc), PV inaugural du Conseil, Registre des rôles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DSI, DG, Data Governance Officer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Mois 1-3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Phase 2 : Opérationnalisation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Premiers Comités DATA mensuels. Profilage complet des données sources. Définition des KPIs et mise en place du tableau de bord.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Premiers PV Comité DATA, 003F.Po.SI.09 produit, Rapport Data Profiling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Manager MDM, Data Stewards, DQA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Mois 4-6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Phase 3 : Déploiement MDM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Validation des premiers Golden Records. Activation des workflows de validation N1/N2/N3. Intégration des KPIs au Portail MDM.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Hub MDM opérationnel, Workflows actifs, KPIs intégrés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DSI, Data Manager MDM, Data Architect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Mois 7-12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Phase 4 : Extension Groupe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Déploiement de la gouvernance aux filiales africaines. Intégration des données SODIPIRE, CPCM, Agrosem. Formation des 1 069 collaborateurs.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Filiales africaines gouvernées, Plan de formation exécuté</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CDO, Data Stewards, DRH, BU International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Mois 13-18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Phase 5 : Maturité</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Amélioration continue activée (PDCA). Audit externe de conformité. Reporting ESG automatisé.</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Plan PDCA validé, Rapport audit externe, KPIs optimaux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Governance Officer, DSI, Direction QSE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Mois 19-24</w:t>
            </w:r>
          </w:p>
        </w:tc>
      </w:tr>
    </w:tbl>
    <w:p w:rsidR="00000000" w:rsidDel="00000000" w:rsidP="00000000" w:rsidRDefault="00000000" w:rsidRPr="00000000" w14:paraId="000001CC">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APPLICATION ET SUIVI DE LA PROCÉDURE</w:t>
      </w:r>
    </w:p>
    <w:p w:rsidR="00000000" w:rsidDel="00000000" w:rsidP="00000000" w:rsidRDefault="00000000" w:rsidRPr="00000000" w14:paraId="000001C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 Date d'Entrée en Vigueur</w:t>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présente procédure entre en vigueur à compter de sa date d'approbation par le Directeur Général.</w:t>
      </w:r>
    </w:p>
    <w:p w:rsidR="00000000" w:rsidDel="00000000" w:rsidP="00000000" w:rsidRDefault="00000000" w:rsidRPr="00000000" w14:paraId="000001C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 Mise à Jour</w:t>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présente procédure est revue annuellement par le Data Governance Officer, en concertation avec le DSI. Toute modification est approuvée par le Directeur Général et communiquée à l'ensemble des parties prenantes.</w:t>
      </w:r>
    </w:p>
    <w:p w:rsidR="00000000" w:rsidDel="00000000" w:rsidP="00000000" w:rsidRDefault="00000000" w:rsidRPr="00000000" w14:paraId="000001D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TABLEAU DES MISES À JOUR</w:t>
      </w:r>
    </w:p>
    <w:tbl>
      <w:tblPr>
        <w:tblStyle w:val="Table1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Version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Nature du Changement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Date d'Application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Statut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Création de la Procédure de Gouvernance des Données (Po.SI.09.01)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Création</w:t>
            </w:r>
          </w:p>
        </w:tc>
      </w:tr>
    </w:tbl>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Po.SI.09.01 | CMGP Group - Direction des Systèmes d'Information | Version 1.0 | 2026</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