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153FB2" w14:textId="53264AD5" w:rsidR="00384517" w:rsidRPr="002B2CB3" w:rsidRDefault="00756107" w:rsidP="00DF62E4">
      <w:pPr>
        <w:spacing w:before="240"/>
        <w:jc w:val="center"/>
        <w:rPr>
          <w:b/>
          <w:bCs/>
          <w:sz w:val="28"/>
          <w:szCs w:val="28"/>
        </w:rPr>
      </w:pPr>
      <w:r w:rsidRPr="002B2CB3">
        <w:rPr>
          <w:b/>
          <w:bCs/>
          <w:sz w:val="28"/>
          <w:szCs w:val="28"/>
        </w:rPr>
        <w:t>CARTOGRPHIE DES PROCESSUS ET FICHES PROCESSUS</w:t>
      </w:r>
    </w:p>
    <w:p w14:paraId="6348DF9E" w14:textId="77777777" w:rsidR="007C2B34" w:rsidRDefault="00756107" w:rsidP="007C2B34">
      <w:pPr>
        <w:jc w:val="center"/>
        <w:rPr>
          <w:b/>
          <w:bCs/>
          <w:sz w:val="28"/>
          <w:szCs w:val="28"/>
        </w:rPr>
      </w:pPr>
      <w:r w:rsidRPr="002B2CB3">
        <w:rPr>
          <w:b/>
          <w:bCs/>
          <w:sz w:val="28"/>
          <w:szCs w:val="28"/>
        </w:rPr>
        <w:t xml:space="preserve">Système de Management Intégré – </w:t>
      </w:r>
      <w:r w:rsidR="00DB333C" w:rsidRPr="002B2CB3">
        <w:rPr>
          <w:b/>
          <w:bCs/>
          <w:sz w:val="28"/>
          <w:szCs w:val="28"/>
        </w:rPr>
        <w:t>Groupe</w:t>
      </w:r>
    </w:p>
    <w:p w14:paraId="253751BD" w14:textId="311DE78D" w:rsidR="00D0385D" w:rsidRPr="00D0385D" w:rsidRDefault="00D0385D" w:rsidP="007C2B34">
      <w:pPr>
        <w:jc w:val="center"/>
        <w:rPr>
          <w:rFonts w:cs="Calibri"/>
          <w:b/>
          <w:bCs/>
          <w:color w:val="002060"/>
          <w:sz w:val="32"/>
          <w:szCs w:val="32"/>
        </w:rPr>
      </w:pPr>
      <w:r w:rsidRPr="00D0385D">
        <w:rPr>
          <w:rFonts w:cs="Calibri"/>
          <w:b/>
          <w:bCs/>
          <w:color w:val="002060"/>
          <w:sz w:val="32"/>
          <w:szCs w:val="32"/>
        </w:rPr>
        <w:t xml:space="preserve">Processus </w:t>
      </w:r>
      <w:r w:rsidR="005744AB">
        <w:rPr>
          <w:rFonts w:cs="Calibri"/>
          <w:b/>
          <w:bCs/>
          <w:color w:val="002060"/>
          <w:sz w:val="32"/>
          <w:szCs w:val="32"/>
        </w:rPr>
        <w:t>0</w:t>
      </w:r>
      <w:r w:rsidR="009931DB">
        <w:rPr>
          <w:rFonts w:cs="Calibri"/>
          <w:b/>
          <w:bCs/>
          <w:color w:val="002060"/>
          <w:sz w:val="32"/>
          <w:szCs w:val="32"/>
        </w:rPr>
        <w:t>9</w:t>
      </w:r>
      <w:r w:rsidRPr="00D0385D">
        <w:rPr>
          <w:rFonts w:cs="Calibri"/>
          <w:b/>
          <w:bCs/>
          <w:color w:val="002060"/>
          <w:sz w:val="32"/>
          <w:szCs w:val="32"/>
        </w:rPr>
        <w:t xml:space="preserve"> : </w:t>
      </w:r>
      <w:r w:rsidR="00DF62E4">
        <w:rPr>
          <w:rFonts w:cs="Calibri"/>
          <w:b/>
          <w:bCs/>
          <w:color w:val="002060"/>
          <w:sz w:val="32"/>
          <w:szCs w:val="32"/>
        </w:rPr>
        <w:t>Gérer les</w:t>
      </w:r>
      <w:r w:rsidR="009931DB">
        <w:rPr>
          <w:rFonts w:cs="Calibri"/>
          <w:b/>
          <w:bCs/>
          <w:color w:val="002060"/>
          <w:sz w:val="32"/>
          <w:szCs w:val="32"/>
        </w:rPr>
        <w:t xml:space="preserve"> Systèmes d’informations</w:t>
      </w:r>
    </w:p>
    <w:p w14:paraId="53FBE5D1" w14:textId="7FFFA22C" w:rsidR="00384517" w:rsidRPr="00D0385D" w:rsidRDefault="003641A9" w:rsidP="00011D45">
      <w:pPr>
        <w:pStyle w:val="Paragraphedeliste"/>
        <w:numPr>
          <w:ilvl w:val="0"/>
          <w:numId w:val="1"/>
        </w:numPr>
        <w:autoSpaceDE w:val="0"/>
        <w:spacing w:before="240" w:line="240" w:lineRule="auto"/>
        <w:rPr>
          <w:rFonts w:cs="Calibri"/>
          <w:b/>
          <w:bCs/>
          <w:color w:val="0F243E" w:themeColor="text2" w:themeShade="80"/>
          <w:sz w:val="24"/>
          <w:szCs w:val="24"/>
        </w:rPr>
      </w:pPr>
      <w:r w:rsidRPr="00D0385D">
        <w:rPr>
          <w:rFonts w:cs="Calibri"/>
          <w:b/>
          <w:bCs/>
          <w:color w:val="0F243E" w:themeColor="text2" w:themeShade="80"/>
          <w:sz w:val="24"/>
          <w:szCs w:val="24"/>
        </w:rPr>
        <w:t xml:space="preserve">Fiche d’identité </w:t>
      </w:r>
    </w:p>
    <w:tbl>
      <w:tblPr>
        <w:tblStyle w:val="Tableausimple2"/>
        <w:tblW w:w="11199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74"/>
        <w:gridCol w:w="2688"/>
        <w:gridCol w:w="6237"/>
      </w:tblGrid>
      <w:tr w:rsidR="00747D95" w:rsidRPr="003D5DA6" w14:paraId="0F566FDB" w14:textId="77777777" w:rsidTr="00E319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tcBorders>
              <w:bottom w:val="none" w:sz="0" w:space="0" w:color="auto"/>
            </w:tcBorders>
            <w:shd w:val="clear" w:color="auto" w:fill="DBE5F1" w:themeFill="accent1" w:themeFillTint="33"/>
            <w:vAlign w:val="center"/>
          </w:tcPr>
          <w:p w14:paraId="2566C191" w14:textId="533B968C" w:rsidR="00747D95" w:rsidRPr="003D5DA6" w:rsidRDefault="00747D95" w:rsidP="00710012">
            <w:pPr>
              <w:autoSpaceDE w:val="0"/>
              <w:jc w:val="center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Objectifs</w:t>
            </w:r>
          </w:p>
        </w:tc>
        <w:tc>
          <w:tcPr>
            <w:tcW w:w="8925" w:type="dxa"/>
            <w:gridSpan w:val="2"/>
            <w:tcBorders>
              <w:bottom w:val="none" w:sz="0" w:space="0" w:color="auto"/>
            </w:tcBorders>
            <w:vAlign w:val="center"/>
          </w:tcPr>
          <w:p w14:paraId="7546E88B" w14:textId="518ADBA5" w:rsidR="00A56CFE" w:rsidRPr="003D5DA6" w:rsidRDefault="00A56CFE" w:rsidP="00A56CFE">
            <w:pPr>
              <w:pStyle w:val="Default"/>
              <w:spacing w:after="4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  <w:t>-Assurer la disponibilité, l’intégrité et la confidentialité des systèmes d’informations dans le respect des orientations stratégiques de CMGP GROUP ;</w:t>
            </w:r>
          </w:p>
          <w:p w14:paraId="3C5414FB" w14:textId="0F7B2F52" w:rsidR="00A56CFE" w:rsidRPr="003D5DA6" w:rsidRDefault="00A56CFE" w:rsidP="00A56CFE">
            <w:pPr>
              <w:pStyle w:val="Default"/>
              <w:spacing w:after="4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  <w:t>-Accompagner le développement du Groupe CMGP ;</w:t>
            </w:r>
          </w:p>
          <w:p w14:paraId="0C941504" w14:textId="77777777" w:rsidR="00790DBF" w:rsidRDefault="00A56CFE" w:rsidP="00A56CFE">
            <w:pPr>
              <w:pStyle w:val="Default"/>
              <w:spacing w:after="4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  <w:t>-Accompagner la transformation digitale de nos activités.</w:t>
            </w:r>
          </w:p>
          <w:p w14:paraId="6E7EBE46" w14:textId="243E5C05" w:rsidR="00121B95" w:rsidRPr="003D5DA6" w:rsidRDefault="00121B95" w:rsidP="00A56CFE">
            <w:pPr>
              <w:pStyle w:val="Default"/>
              <w:spacing w:after="49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  <w:t>-</w:t>
            </w:r>
            <w:r w:rsidRPr="00121B95">
              <w:rPr>
                <w:rFonts w:ascii="Calibri Light" w:hAnsi="Calibri Light" w:cs="Calibri Light"/>
                <w:b w:val="0"/>
                <w:sz w:val="22"/>
                <w:szCs w:val="22"/>
                <w:highlight w:val="yellow"/>
              </w:rPr>
              <w:t>Garantir la qualité, la disponibilité et la valorisation des données du Groupe pour soutenir la performance et la prise de décision.</w:t>
            </w:r>
          </w:p>
        </w:tc>
      </w:tr>
      <w:tr w:rsidR="00747D95" w:rsidRPr="003D5DA6" w14:paraId="37D33839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tcBorders>
              <w:top w:val="none" w:sz="0" w:space="0" w:color="auto"/>
              <w:bottom w:val="none" w:sz="0" w:space="0" w:color="auto"/>
            </w:tcBorders>
            <w:shd w:val="clear" w:color="auto" w:fill="DBE5F1" w:themeFill="accent1" w:themeFillTint="33"/>
            <w:vAlign w:val="center"/>
          </w:tcPr>
          <w:p w14:paraId="58C25218" w14:textId="18B8989B" w:rsidR="00747D95" w:rsidRPr="003D5DA6" w:rsidRDefault="00747D95" w:rsidP="00710012">
            <w:pPr>
              <w:autoSpaceDE w:val="0"/>
              <w:jc w:val="center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Pilote</w:t>
            </w:r>
          </w:p>
        </w:tc>
        <w:tc>
          <w:tcPr>
            <w:tcW w:w="8925" w:type="dxa"/>
            <w:gridSpan w:val="2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31D447CC" w14:textId="40232851" w:rsidR="00747D95" w:rsidRPr="003D5DA6" w:rsidRDefault="00747D95" w:rsidP="008E0F4F">
            <w:pPr>
              <w:autoSpaceDE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Pilote</w:t>
            </w:r>
            <w:r w:rsidR="001E5E7D" w:rsidRPr="003D5DA6">
              <w:rPr>
                <w:rFonts w:ascii="Calibri Light" w:hAnsi="Calibri Light" w:cs="Calibri Light"/>
              </w:rPr>
              <w:t xml:space="preserve"> </w:t>
            </w:r>
            <w:r w:rsidRPr="003D5DA6">
              <w:rPr>
                <w:rFonts w:ascii="Calibri Light" w:hAnsi="Calibri Light" w:cs="Calibri Light"/>
              </w:rPr>
              <w:t xml:space="preserve">processus </w:t>
            </w:r>
          </w:p>
        </w:tc>
      </w:tr>
      <w:tr w:rsidR="003641A9" w:rsidRPr="003D5DA6" w14:paraId="7EB877AB" w14:textId="77777777" w:rsidTr="00E3190F">
        <w:trPr>
          <w:trHeight w:val="2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shd w:val="clear" w:color="auto" w:fill="DBE5F1" w:themeFill="accent1" w:themeFillTint="33"/>
            <w:vAlign w:val="center"/>
          </w:tcPr>
          <w:p w14:paraId="4C46E683" w14:textId="0DE2707D" w:rsidR="003641A9" w:rsidRPr="003D5DA6" w:rsidRDefault="003641A9" w:rsidP="001E5E7D">
            <w:pPr>
              <w:autoSpaceDE w:val="0"/>
              <w:jc w:val="center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Activités</w:t>
            </w:r>
          </w:p>
        </w:tc>
        <w:tc>
          <w:tcPr>
            <w:tcW w:w="8925" w:type="dxa"/>
            <w:gridSpan w:val="2"/>
            <w:vAlign w:val="center"/>
          </w:tcPr>
          <w:p w14:paraId="7D28B72D" w14:textId="77777777" w:rsidR="00A56CFE" w:rsidRPr="003D5DA6" w:rsidRDefault="00A56CFE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Gouvernance &amp; Stratégie IT ;</w:t>
            </w:r>
          </w:p>
          <w:p w14:paraId="1E08295E" w14:textId="77777777" w:rsidR="00A56CFE" w:rsidRPr="003D5DA6" w:rsidRDefault="00A56CFE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Gouvernance de la Sécurité de l’Information ;</w:t>
            </w:r>
          </w:p>
          <w:p w14:paraId="3A27C3E8" w14:textId="77777777" w:rsidR="00A56CFE" w:rsidRPr="003D5DA6" w:rsidRDefault="00A56CFE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Infrastructure &amp; Administration ;</w:t>
            </w:r>
          </w:p>
          <w:p w14:paraId="22935D12" w14:textId="77777777" w:rsidR="00A56CFE" w:rsidRPr="003D5DA6" w:rsidRDefault="00A56CFE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Sécurité Opérationnelle du SI ;</w:t>
            </w:r>
          </w:p>
          <w:p w14:paraId="0A664173" w14:textId="77777777" w:rsidR="00A56CFE" w:rsidRPr="003D5DA6" w:rsidRDefault="00A56CFE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Développement &amp; Intégration des Solutions ;</w:t>
            </w:r>
          </w:p>
          <w:p w14:paraId="0FE99E50" w14:textId="5DDB7CED" w:rsidR="00A56CFE" w:rsidRPr="00121B95" w:rsidRDefault="00121B95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121B95">
              <w:rPr>
                <w:rFonts w:ascii="Calibri Light" w:hAnsi="Calibri Light" w:cs="Calibri Light"/>
              </w:rPr>
              <w:t xml:space="preserve">Maîtriser </w:t>
            </w:r>
            <w:r w:rsidR="00313717">
              <w:rPr>
                <w:rFonts w:ascii="Calibri Light" w:hAnsi="Calibri Light" w:cs="Calibri Light"/>
              </w:rPr>
              <w:t>&amp;</w:t>
            </w:r>
            <w:r w:rsidRPr="00121B95">
              <w:rPr>
                <w:rFonts w:ascii="Calibri Light" w:hAnsi="Calibri Light" w:cs="Calibri Light"/>
              </w:rPr>
              <w:t xml:space="preserve"> Valoriser les Données ;</w:t>
            </w:r>
          </w:p>
          <w:p w14:paraId="106B2C1F" w14:textId="77777777" w:rsidR="00A56CFE" w:rsidRPr="003D5DA6" w:rsidRDefault="00A56CFE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Services aux Utilisateurs ;</w:t>
            </w:r>
          </w:p>
          <w:p w14:paraId="7A88588E" w14:textId="77777777" w:rsidR="00A56CFE" w:rsidRPr="003D5DA6" w:rsidRDefault="00A56CFE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Relations Fournisseurs IT ;</w:t>
            </w:r>
          </w:p>
          <w:p w14:paraId="7FFBECCD" w14:textId="6C87BD58" w:rsidR="00A66233" w:rsidRPr="003D5DA6" w:rsidRDefault="00A56CFE" w:rsidP="00A56CFE">
            <w:pPr>
              <w:pStyle w:val="Paragraphedeliste"/>
              <w:numPr>
                <w:ilvl w:val="0"/>
                <w:numId w:val="32"/>
              </w:numPr>
              <w:autoSpaceDE w:val="0"/>
              <w:ind w:left="58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Gestion de Projets &amp; PMO IT ;</w:t>
            </w:r>
          </w:p>
        </w:tc>
      </w:tr>
      <w:tr w:rsidR="00A56CFE" w:rsidRPr="003D5DA6" w14:paraId="5B83C530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 w:val="restart"/>
            <w:shd w:val="clear" w:color="auto" w:fill="DBE5F1" w:themeFill="accent1" w:themeFillTint="33"/>
            <w:vAlign w:val="center"/>
          </w:tcPr>
          <w:p w14:paraId="154B6891" w14:textId="506ACADD" w:rsidR="00A56CFE" w:rsidRPr="003D5DA6" w:rsidRDefault="00A56CFE" w:rsidP="00710012">
            <w:pPr>
              <w:autoSpaceDE w:val="0"/>
              <w:jc w:val="center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Principales interactions</w:t>
            </w:r>
          </w:p>
        </w:tc>
        <w:tc>
          <w:tcPr>
            <w:tcW w:w="2688" w:type="dxa"/>
            <w:shd w:val="clear" w:color="auto" w:fill="002060"/>
            <w:vAlign w:val="center"/>
          </w:tcPr>
          <w:p w14:paraId="08F740A5" w14:textId="35F570DB" w:rsidR="00A56CFE" w:rsidRPr="003D5DA6" w:rsidRDefault="00A56CFE" w:rsidP="00D0385D">
            <w:pPr>
              <w:autoSpaceDE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color w:val="FFFFFF" w:themeColor="background1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FFFFFF" w:themeColor="background1"/>
              </w:rPr>
              <w:t>Fournisseurs</w:t>
            </w:r>
          </w:p>
        </w:tc>
        <w:tc>
          <w:tcPr>
            <w:tcW w:w="6237" w:type="dxa"/>
            <w:shd w:val="clear" w:color="auto" w:fill="002060"/>
            <w:vAlign w:val="center"/>
          </w:tcPr>
          <w:p w14:paraId="1077B5BD" w14:textId="708AC31D" w:rsidR="00A56CFE" w:rsidRPr="003D5DA6" w:rsidRDefault="00A56CFE" w:rsidP="00D0385D">
            <w:pPr>
              <w:autoSpaceDE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color w:val="FFFFFF" w:themeColor="background1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FFFFFF" w:themeColor="background1"/>
              </w:rPr>
              <w:t>Elément d’entrée</w:t>
            </w:r>
          </w:p>
        </w:tc>
      </w:tr>
      <w:tr w:rsidR="00A56CFE" w:rsidRPr="003D5DA6" w14:paraId="6D5DF38E" w14:textId="77777777" w:rsidTr="00E3190F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262F34E2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7C0C9B0A" w14:textId="641E5033" w:rsidR="00A56CFE" w:rsidRPr="003D5DA6" w:rsidRDefault="00A56CFE" w:rsidP="009931DB">
            <w:pPr>
              <w:autoSpaceDE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 xml:space="preserve">Tous les processus </w:t>
            </w:r>
          </w:p>
        </w:tc>
        <w:tc>
          <w:tcPr>
            <w:tcW w:w="6237" w:type="dxa"/>
            <w:vAlign w:val="center"/>
          </w:tcPr>
          <w:p w14:paraId="0AA4BFC7" w14:textId="6C16FDC7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sz w:val="22"/>
                <w:szCs w:val="22"/>
              </w:rPr>
              <w:t>Demandes de services (Ticket).</w:t>
            </w:r>
          </w:p>
        </w:tc>
      </w:tr>
      <w:tr w:rsidR="00A56CFE" w:rsidRPr="003D5DA6" w14:paraId="2CAB3666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22B93FA8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37CBDFFB" w14:textId="2C5398D6" w:rsidR="00A56CFE" w:rsidRPr="003D5DA6" w:rsidRDefault="00A56CFE" w:rsidP="009931DB">
            <w:pPr>
              <w:autoSpaceDE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 xml:space="preserve">Processus Juridique </w:t>
            </w:r>
          </w:p>
        </w:tc>
        <w:tc>
          <w:tcPr>
            <w:tcW w:w="6237" w:type="dxa"/>
            <w:vAlign w:val="center"/>
          </w:tcPr>
          <w:p w14:paraId="235C72C2" w14:textId="04091929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>Texte &amp; loi.</w:t>
            </w:r>
          </w:p>
        </w:tc>
      </w:tr>
      <w:tr w:rsidR="00A56CFE" w:rsidRPr="003D5DA6" w14:paraId="767C9F03" w14:textId="77777777" w:rsidTr="00E3190F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12A08436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32FCBD85" w14:textId="0DF80D6E" w:rsidR="00A56CFE" w:rsidRPr="003D5DA6" w:rsidRDefault="00A56CFE" w:rsidP="009931DB">
            <w:pPr>
              <w:autoSpaceDE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 xml:space="preserve">DGSSI </w:t>
            </w:r>
          </w:p>
        </w:tc>
        <w:tc>
          <w:tcPr>
            <w:tcW w:w="6237" w:type="dxa"/>
            <w:vAlign w:val="center"/>
          </w:tcPr>
          <w:p w14:paraId="24FF701C" w14:textId="4912AADC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>Builtin de sécurité.</w:t>
            </w:r>
          </w:p>
        </w:tc>
      </w:tr>
      <w:tr w:rsidR="00A56CFE" w:rsidRPr="003D5DA6" w14:paraId="3DBA4367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4FF2D14D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31544BDE" w14:textId="183A8946" w:rsidR="00A56CFE" w:rsidRPr="003D5DA6" w:rsidRDefault="00A56CFE" w:rsidP="009931DB">
            <w:pPr>
              <w:autoSpaceDE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>CNDP</w:t>
            </w:r>
          </w:p>
        </w:tc>
        <w:tc>
          <w:tcPr>
            <w:tcW w:w="6237" w:type="dxa"/>
            <w:vAlign w:val="center"/>
          </w:tcPr>
          <w:p w14:paraId="09EF55C6" w14:textId="6C31A597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>Les lois conseils.</w:t>
            </w:r>
          </w:p>
        </w:tc>
      </w:tr>
      <w:tr w:rsidR="00A56CFE" w:rsidRPr="003D5DA6" w14:paraId="59CC99DD" w14:textId="77777777" w:rsidTr="00E3190F">
        <w:trPr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442CF846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0C3D7591" w14:textId="58B11B7E" w:rsidR="00A56CFE" w:rsidRPr="003D5DA6" w:rsidRDefault="00A56CFE" w:rsidP="009931DB">
            <w:pPr>
              <w:autoSpaceDE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 xml:space="preserve">Fournisseur de matériel &amp; logiciel </w:t>
            </w:r>
          </w:p>
        </w:tc>
        <w:tc>
          <w:tcPr>
            <w:tcW w:w="6237" w:type="dxa"/>
            <w:vAlign w:val="center"/>
          </w:tcPr>
          <w:p w14:paraId="2CD3F0E0" w14:textId="0D556AA8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>Notification de mise à jour et de vulnérabilité.</w:t>
            </w:r>
          </w:p>
        </w:tc>
      </w:tr>
      <w:tr w:rsidR="00A56CFE" w:rsidRPr="003D5DA6" w14:paraId="791DEA4B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1825F3F1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030C1E40" w14:textId="781AC027" w:rsidR="00A56CFE" w:rsidRPr="003D5DA6" w:rsidRDefault="00A56CFE" w:rsidP="009931DB">
            <w:pPr>
              <w:autoSpaceDE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>Tous les processus</w:t>
            </w:r>
          </w:p>
        </w:tc>
        <w:tc>
          <w:tcPr>
            <w:tcW w:w="6237" w:type="dxa"/>
            <w:vAlign w:val="center"/>
          </w:tcPr>
          <w:p w14:paraId="02F12B7C" w14:textId="58D56375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>Les demandes de développements SI Projets, CPS.</w:t>
            </w:r>
          </w:p>
        </w:tc>
      </w:tr>
      <w:tr w:rsidR="00A56CFE" w:rsidRPr="003D5DA6" w14:paraId="746D926E" w14:textId="77777777" w:rsidTr="00E3190F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6214A89F" w14:textId="77777777" w:rsidR="00A56CFE" w:rsidRPr="003D5DA6" w:rsidRDefault="00A56CFE" w:rsidP="00011D45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shd w:val="clear" w:color="auto" w:fill="002060"/>
            <w:vAlign w:val="center"/>
          </w:tcPr>
          <w:p w14:paraId="4D95BE11" w14:textId="5B94F57F" w:rsidR="00A56CFE" w:rsidRPr="003D5DA6" w:rsidRDefault="00A56CFE" w:rsidP="00011D45">
            <w:pPr>
              <w:autoSpaceDE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color w:val="FFFFFF" w:themeColor="background1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FFFFFF" w:themeColor="background1"/>
              </w:rPr>
              <w:t>Clients</w:t>
            </w:r>
          </w:p>
        </w:tc>
        <w:tc>
          <w:tcPr>
            <w:tcW w:w="6237" w:type="dxa"/>
            <w:shd w:val="clear" w:color="auto" w:fill="002060"/>
            <w:vAlign w:val="center"/>
          </w:tcPr>
          <w:p w14:paraId="04A97802" w14:textId="6E8DD5CE" w:rsidR="00A56CFE" w:rsidRPr="003D5DA6" w:rsidRDefault="00A56CFE" w:rsidP="00011D45">
            <w:pPr>
              <w:autoSpaceDE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  <w:color w:val="FFFFFF" w:themeColor="background1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FFFFFF" w:themeColor="background1"/>
              </w:rPr>
              <w:t>Elément de sortie</w:t>
            </w:r>
          </w:p>
        </w:tc>
      </w:tr>
      <w:tr w:rsidR="00A56CFE" w:rsidRPr="003D5DA6" w14:paraId="0349FBD7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30BAC708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087252F4" w14:textId="76B81780" w:rsidR="00A56CFE" w:rsidRPr="003D5DA6" w:rsidRDefault="00A56CFE" w:rsidP="009931DB">
            <w:pPr>
              <w:autoSpaceDE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 xml:space="preserve">Tous les processus </w:t>
            </w:r>
          </w:p>
        </w:tc>
        <w:tc>
          <w:tcPr>
            <w:tcW w:w="6237" w:type="dxa"/>
            <w:vAlign w:val="center"/>
          </w:tcPr>
          <w:p w14:paraId="24E51456" w14:textId="0F6A8CED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 xml:space="preserve">Actifs disponibles et sécurisé </w:t>
            </w:r>
          </w:p>
        </w:tc>
      </w:tr>
      <w:tr w:rsidR="00A56CFE" w:rsidRPr="003D5DA6" w14:paraId="522324A5" w14:textId="77777777" w:rsidTr="00E3190F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282AD2CC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0DE5ABB0" w14:textId="05AD2AA8" w:rsidR="00A56CFE" w:rsidRPr="003D5DA6" w:rsidRDefault="00A56CFE" w:rsidP="009931DB">
            <w:pPr>
              <w:autoSpaceDE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>Tous les processus</w:t>
            </w:r>
          </w:p>
        </w:tc>
        <w:tc>
          <w:tcPr>
            <w:tcW w:w="6237" w:type="dxa"/>
            <w:vAlign w:val="center"/>
          </w:tcPr>
          <w:p w14:paraId="3EF82EAB" w14:textId="5F4A183D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 xml:space="preserve">Des solutions informatiques développés </w:t>
            </w:r>
          </w:p>
        </w:tc>
      </w:tr>
      <w:tr w:rsidR="00A56CFE" w:rsidRPr="003D5DA6" w14:paraId="263A7469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6B49BDE3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0706A73A" w14:textId="3890D89E" w:rsidR="00A56CFE" w:rsidRPr="003D5DA6" w:rsidRDefault="00A56CFE" w:rsidP="009931DB">
            <w:pPr>
              <w:autoSpaceDE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>Processus achat MG</w:t>
            </w:r>
          </w:p>
        </w:tc>
        <w:tc>
          <w:tcPr>
            <w:tcW w:w="6237" w:type="dxa"/>
            <w:vAlign w:val="center"/>
          </w:tcPr>
          <w:p w14:paraId="254A15FE" w14:textId="27D2F3ED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 xml:space="preserve">Expression d’achat </w:t>
            </w:r>
          </w:p>
        </w:tc>
      </w:tr>
      <w:tr w:rsidR="00A56CFE" w:rsidRPr="003D5DA6" w14:paraId="3F080C89" w14:textId="77777777" w:rsidTr="00E3190F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4FD71D25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0A85F879" w14:textId="4D1128B7" w:rsidR="00A56CFE" w:rsidRPr="003D5DA6" w:rsidRDefault="00A56CFE" w:rsidP="009931DB">
            <w:pPr>
              <w:autoSpaceDE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>Direction générale</w:t>
            </w:r>
          </w:p>
        </w:tc>
        <w:tc>
          <w:tcPr>
            <w:tcW w:w="6237" w:type="dxa"/>
            <w:vAlign w:val="center"/>
          </w:tcPr>
          <w:p w14:paraId="509A003D" w14:textId="59CCB76D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>Reporting des incidents - projets</w:t>
            </w:r>
          </w:p>
        </w:tc>
      </w:tr>
      <w:tr w:rsidR="00A56CFE" w:rsidRPr="003D5DA6" w14:paraId="5EDB0E7C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Merge/>
            <w:shd w:val="clear" w:color="auto" w:fill="DBE5F1" w:themeFill="accent1" w:themeFillTint="33"/>
            <w:vAlign w:val="center"/>
          </w:tcPr>
          <w:p w14:paraId="12EFE249" w14:textId="77777777" w:rsidR="00A56CFE" w:rsidRPr="003D5DA6" w:rsidRDefault="00A56CFE" w:rsidP="009931DB">
            <w:pPr>
              <w:autoSpaceDE w:val="0"/>
              <w:jc w:val="center"/>
              <w:rPr>
                <w:rFonts w:ascii="Calibri Light" w:hAnsi="Calibri Light" w:cs="Calibri Light"/>
              </w:rPr>
            </w:pPr>
          </w:p>
        </w:tc>
        <w:tc>
          <w:tcPr>
            <w:tcW w:w="2688" w:type="dxa"/>
            <w:vAlign w:val="center"/>
          </w:tcPr>
          <w:p w14:paraId="17C8CEDB" w14:textId="022DCE9F" w:rsidR="00A56CFE" w:rsidRPr="003D5DA6" w:rsidRDefault="00A56CFE" w:rsidP="009931DB">
            <w:pPr>
              <w:autoSpaceDE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000000"/>
              </w:rPr>
            </w:pPr>
            <w:r w:rsidRPr="003D5DA6">
              <w:rPr>
                <w:rFonts w:ascii="Calibri Light" w:hAnsi="Calibri Light" w:cs="Calibri Light"/>
                <w:color w:val="000000"/>
              </w:rPr>
              <w:t>Qualité</w:t>
            </w:r>
          </w:p>
        </w:tc>
        <w:tc>
          <w:tcPr>
            <w:tcW w:w="6237" w:type="dxa"/>
            <w:vAlign w:val="center"/>
          </w:tcPr>
          <w:p w14:paraId="0DB47437" w14:textId="30829FC5" w:rsidR="00A56CFE" w:rsidRPr="003D5DA6" w:rsidRDefault="00A56CFE" w:rsidP="009931DB">
            <w:pPr>
              <w:pStyle w:val="Default"/>
              <w:numPr>
                <w:ilvl w:val="0"/>
                <w:numId w:val="23"/>
              </w:numPr>
              <w:spacing w:after="5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  <w:color w:val="auto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auto"/>
                <w:sz w:val="22"/>
                <w:szCs w:val="22"/>
              </w:rPr>
              <w:t>Les KPIs</w:t>
            </w:r>
          </w:p>
        </w:tc>
      </w:tr>
      <w:tr w:rsidR="00F65B4B" w:rsidRPr="003D5DA6" w14:paraId="60C8E0D7" w14:textId="77777777" w:rsidTr="00E3190F">
        <w:trPr>
          <w:trHeight w:val="31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shd w:val="clear" w:color="auto" w:fill="DBE5F1" w:themeFill="accent1" w:themeFillTint="33"/>
            <w:vAlign w:val="center"/>
          </w:tcPr>
          <w:p w14:paraId="271494A7" w14:textId="0B25EA2C" w:rsidR="00F65B4B" w:rsidRPr="003D5DA6" w:rsidRDefault="00F65B4B" w:rsidP="00F65B4B">
            <w:pPr>
              <w:jc w:val="center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Ressources</w:t>
            </w:r>
          </w:p>
        </w:tc>
        <w:tc>
          <w:tcPr>
            <w:tcW w:w="8925" w:type="dxa"/>
            <w:gridSpan w:val="2"/>
            <w:vAlign w:val="center"/>
          </w:tcPr>
          <w:p w14:paraId="689330EE" w14:textId="63F78CB5" w:rsidR="00F65B4B" w:rsidRPr="003D5DA6" w:rsidRDefault="00F65B4B" w:rsidP="00F65B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u w:val="single"/>
                <w:lang w:val="en-GB"/>
              </w:rPr>
            </w:pPr>
            <w:r w:rsidRPr="003D5DA6">
              <w:rPr>
                <w:rFonts w:ascii="Calibri Light" w:hAnsi="Calibri Light" w:cs="Calibri Light"/>
                <w:b/>
                <w:u w:val="single"/>
                <w:lang w:val="en-GB"/>
              </w:rPr>
              <w:t>Ressources humaines:</w:t>
            </w:r>
          </w:p>
          <w:p w14:paraId="6978D84A" w14:textId="77777777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 xml:space="preserve">DSI, RSSI, </w:t>
            </w:r>
            <w:proofErr w:type="spellStart"/>
            <w:r w:rsidRPr="003D5DA6">
              <w:rPr>
                <w:rFonts w:ascii="Calibri Light" w:hAnsi="Calibri Light" w:cs="Calibri Light"/>
              </w:rPr>
              <w:t>Resp</w:t>
            </w:r>
            <w:proofErr w:type="spellEnd"/>
            <w:r w:rsidRPr="003D5DA6">
              <w:rPr>
                <w:rFonts w:ascii="Calibri Light" w:hAnsi="Calibri Light" w:cs="Calibri Light"/>
              </w:rPr>
              <w:t xml:space="preserve"> Infra, Administrateurs, Techniciens Supports, </w:t>
            </w:r>
            <w:proofErr w:type="spellStart"/>
            <w:r w:rsidRPr="003D5DA6">
              <w:rPr>
                <w:rFonts w:ascii="Calibri Light" w:hAnsi="Calibri Light" w:cs="Calibri Light"/>
              </w:rPr>
              <w:t>Resp</w:t>
            </w:r>
            <w:proofErr w:type="spellEnd"/>
            <w:r w:rsidRPr="003D5DA6">
              <w:rPr>
                <w:rFonts w:ascii="Calibri Light" w:hAnsi="Calibri Light" w:cs="Calibri Light"/>
              </w:rPr>
              <w:t xml:space="preserve"> administration et réseau, Chargé SMSI, Développeurs, Chefs de projet.</w:t>
            </w:r>
          </w:p>
          <w:p w14:paraId="476A8776" w14:textId="3AD4F297" w:rsidR="00F65B4B" w:rsidRPr="003D5DA6" w:rsidRDefault="00F65B4B" w:rsidP="00F65B4B">
            <w:pPr>
              <w:spacing w:before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u w:val="single"/>
              </w:rPr>
            </w:pPr>
            <w:r w:rsidRPr="003D5DA6">
              <w:rPr>
                <w:rFonts w:ascii="Calibri Light" w:hAnsi="Calibri Light" w:cs="Calibri Light"/>
                <w:b/>
                <w:u w:val="single"/>
              </w:rPr>
              <w:t xml:space="preserve">Ressources matérielles : </w:t>
            </w:r>
          </w:p>
          <w:p w14:paraId="020D9747" w14:textId="5B4B64CC" w:rsidR="009931DB" w:rsidRPr="003D5DA6" w:rsidRDefault="009931DB" w:rsidP="009931DB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 xml:space="preserve">Ordinateurs, ERP, Salles de réunions, Laboratoire, Equipements de production, services généraux </w:t>
            </w:r>
          </w:p>
          <w:p w14:paraId="05AF4BC9" w14:textId="4D5DAC24" w:rsidR="00F65B4B" w:rsidRPr="003D5DA6" w:rsidRDefault="00F65B4B" w:rsidP="00F65B4B">
            <w:pPr>
              <w:spacing w:before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u w:val="single"/>
              </w:rPr>
            </w:pPr>
            <w:r w:rsidRPr="003D5DA6">
              <w:rPr>
                <w:rFonts w:ascii="Calibri Light" w:hAnsi="Calibri Light" w:cs="Calibri Light"/>
                <w:b/>
                <w:u w:val="single"/>
              </w:rPr>
              <w:t>Ressources Financières :  </w:t>
            </w:r>
          </w:p>
          <w:p w14:paraId="5B979200" w14:textId="5031D318" w:rsidR="00F65B4B" w:rsidRPr="003D5DA6" w:rsidRDefault="009931DB" w:rsidP="00F65B4B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t>Budgets (</w:t>
            </w:r>
            <w:proofErr w:type="spellStart"/>
            <w:r w:rsidRPr="003D5DA6">
              <w:rPr>
                <w:rFonts w:ascii="Calibri Light" w:hAnsi="Calibri Light" w:cs="Calibri Light"/>
                <w:bCs/>
              </w:rPr>
              <w:t>capex</w:t>
            </w:r>
            <w:proofErr w:type="spellEnd"/>
            <w:r w:rsidRPr="003D5DA6">
              <w:rPr>
                <w:rFonts w:ascii="Calibri Light" w:hAnsi="Calibri Light" w:cs="Calibri Light"/>
                <w:bCs/>
              </w:rPr>
              <w:t>/</w:t>
            </w:r>
            <w:proofErr w:type="spellStart"/>
            <w:r w:rsidRPr="003D5DA6">
              <w:rPr>
                <w:rFonts w:ascii="Calibri Light" w:hAnsi="Calibri Light" w:cs="Calibri Light"/>
                <w:bCs/>
              </w:rPr>
              <w:t>opex</w:t>
            </w:r>
            <w:proofErr w:type="spellEnd"/>
            <w:r w:rsidRPr="003D5DA6">
              <w:rPr>
                <w:rFonts w:ascii="Calibri Light" w:hAnsi="Calibri Light" w:cs="Calibri Light"/>
                <w:bCs/>
              </w:rPr>
              <w:t>)</w:t>
            </w:r>
          </w:p>
        </w:tc>
      </w:tr>
      <w:tr w:rsidR="00A56CFE" w:rsidRPr="003D5DA6" w14:paraId="42572F42" w14:textId="77777777" w:rsidTr="00E319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shd w:val="clear" w:color="auto" w:fill="DBE5F1" w:themeFill="accent1" w:themeFillTint="33"/>
            <w:vAlign w:val="center"/>
          </w:tcPr>
          <w:p w14:paraId="0707DBE9" w14:textId="245FCD51" w:rsidR="00A56CFE" w:rsidRPr="003D5DA6" w:rsidRDefault="00A56CFE" w:rsidP="00A56CFE">
            <w:pPr>
              <w:jc w:val="center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Moyens de surveillance</w:t>
            </w:r>
          </w:p>
        </w:tc>
        <w:tc>
          <w:tcPr>
            <w:tcW w:w="8925" w:type="dxa"/>
            <w:gridSpan w:val="2"/>
          </w:tcPr>
          <w:p w14:paraId="5AB47A31" w14:textId="6A49C1FA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Tableau de bord et Reporting (KPI) ;</w:t>
            </w:r>
          </w:p>
          <w:p w14:paraId="58C09C84" w14:textId="1E3B08EB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Comités (SI, SI-MG, SI-RH, SI-DG, SI-QUALITE, comité sécurité</w:t>
            </w:r>
            <w:r w:rsidR="001F18DE">
              <w:rPr>
                <w:rFonts w:ascii="Calibri Light" w:hAnsi="Calibri Light" w:cs="Calibri Light"/>
              </w:rPr>
              <w:t xml:space="preserve">, </w:t>
            </w:r>
            <w:r w:rsidR="001F18DE" w:rsidRPr="004C03F8">
              <w:rPr>
                <w:rFonts w:ascii="Calibri Light" w:hAnsi="Calibri Light" w:cs="Calibri Light"/>
                <w:highlight w:val="yellow"/>
              </w:rPr>
              <w:t xml:space="preserve">comité </w:t>
            </w:r>
            <w:proofErr w:type="gramStart"/>
            <w:r w:rsidR="001F18DE" w:rsidRPr="004C03F8">
              <w:rPr>
                <w:rFonts w:ascii="Calibri Light" w:hAnsi="Calibri Light" w:cs="Calibri Light"/>
                <w:highlight w:val="yellow"/>
              </w:rPr>
              <w:t>DATA</w:t>
            </w:r>
            <w:r w:rsidR="001F18DE">
              <w:rPr>
                <w:rFonts w:ascii="Calibri Light" w:hAnsi="Calibri Light" w:cs="Calibri Light"/>
              </w:rPr>
              <w:t xml:space="preserve"> </w:t>
            </w:r>
            <w:r w:rsidRPr="003D5DA6">
              <w:rPr>
                <w:rFonts w:ascii="Calibri Light" w:hAnsi="Calibri Light" w:cs="Calibri Light"/>
              </w:rPr>
              <w:t>)</w:t>
            </w:r>
            <w:proofErr w:type="gramEnd"/>
            <w:r w:rsidRPr="003D5DA6">
              <w:rPr>
                <w:rFonts w:ascii="Calibri Light" w:hAnsi="Calibri Light" w:cs="Calibri Light"/>
              </w:rPr>
              <w:t> ;</w:t>
            </w:r>
          </w:p>
          <w:p w14:paraId="538C243E" w14:textId="0C3382D2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Revue de direction.</w:t>
            </w:r>
          </w:p>
        </w:tc>
      </w:tr>
    </w:tbl>
    <w:p w14:paraId="14C8C54F" w14:textId="77777777" w:rsidR="0089256B" w:rsidRPr="00A71A2E" w:rsidRDefault="0089256B">
      <w:pPr>
        <w:rPr>
          <w:rFonts w:cs="Calibri"/>
          <w:b/>
          <w:bCs/>
          <w:color w:val="1F497D" w:themeColor="text2"/>
          <w:sz w:val="24"/>
          <w:szCs w:val="24"/>
        </w:rPr>
      </w:pPr>
    </w:p>
    <w:p w14:paraId="5E3B68B5" w14:textId="6E0E569E" w:rsidR="00F54714" w:rsidRPr="00630109" w:rsidRDefault="00F54714" w:rsidP="00630109">
      <w:pPr>
        <w:pStyle w:val="Paragraphedeliste"/>
        <w:numPr>
          <w:ilvl w:val="0"/>
          <w:numId w:val="1"/>
        </w:numPr>
        <w:autoSpaceDE w:val="0"/>
        <w:spacing w:before="240" w:line="240" w:lineRule="auto"/>
        <w:rPr>
          <w:rFonts w:cs="Calibri"/>
          <w:b/>
          <w:bCs/>
          <w:color w:val="0F243E" w:themeColor="text2" w:themeShade="80"/>
          <w:sz w:val="24"/>
          <w:szCs w:val="24"/>
        </w:rPr>
      </w:pPr>
      <w:bookmarkStart w:id="0" w:name="_Toc107475306"/>
      <w:r w:rsidRPr="00630109">
        <w:rPr>
          <w:rFonts w:cs="Calibri"/>
          <w:b/>
          <w:bCs/>
          <w:color w:val="0F243E" w:themeColor="text2" w:themeShade="80"/>
          <w:sz w:val="24"/>
          <w:szCs w:val="24"/>
        </w:rPr>
        <w:t>Activités du processus</w:t>
      </w:r>
      <w:bookmarkEnd w:id="0"/>
    </w:p>
    <w:tbl>
      <w:tblPr>
        <w:tblStyle w:val="Grilledutableau"/>
        <w:tblW w:w="11247" w:type="dxa"/>
        <w:tblInd w:w="-762" w:type="dxa"/>
        <w:tblLayout w:type="fixed"/>
        <w:tblLook w:val="0000" w:firstRow="0" w:lastRow="0" w:firstColumn="0" w:lastColumn="0" w:noHBand="0" w:noVBand="0"/>
      </w:tblPr>
      <w:tblGrid>
        <w:gridCol w:w="4159"/>
        <w:gridCol w:w="2127"/>
        <w:gridCol w:w="4961"/>
      </w:tblGrid>
      <w:tr w:rsidR="001E5E7D" w:rsidRPr="003D5DA6" w14:paraId="5BAC2C1E" w14:textId="77777777" w:rsidTr="00E3190F">
        <w:trPr>
          <w:trHeight w:val="530"/>
        </w:trPr>
        <w:tc>
          <w:tcPr>
            <w:tcW w:w="11247" w:type="dxa"/>
            <w:gridSpan w:val="3"/>
            <w:shd w:val="clear" w:color="auto" w:fill="DBE5F1" w:themeFill="accent1" w:themeFillTint="33"/>
            <w:vAlign w:val="center"/>
          </w:tcPr>
          <w:p w14:paraId="282CD9CC" w14:textId="6C140C6C" w:rsidR="00F65B4B" w:rsidRPr="003D5DA6" w:rsidRDefault="001E5E7D" w:rsidP="00F65B4B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3D5DA6">
              <w:rPr>
                <w:rFonts w:ascii="Calibri Light" w:hAnsi="Calibri Light" w:cs="Calibri Light"/>
                <w:b/>
                <w:bCs/>
              </w:rPr>
              <w:br w:type="page"/>
              <w:t>Modalités de maitrise du processus</w:t>
            </w:r>
          </w:p>
        </w:tc>
      </w:tr>
      <w:tr w:rsidR="001E5E7D" w:rsidRPr="003D5DA6" w14:paraId="73501972" w14:textId="77777777" w:rsidTr="00E3190F">
        <w:trPr>
          <w:trHeight w:val="552"/>
        </w:trPr>
        <w:tc>
          <w:tcPr>
            <w:tcW w:w="4159" w:type="dxa"/>
            <w:shd w:val="clear" w:color="auto" w:fill="244061" w:themeFill="accent1" w:themeFillShade="80"/>
            <w:vAlign w:val="center"/>
          </w:tcPr>
          <w:p w14:paraId="77255FE6" w14:textId="6D3FF528" w:rsidR="001E5E7D" w:rsidRPr="003D5DA6" w:rsidRDefault="001E5E7D" w:rsidP="00F65B4B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3D5DA6">
              <w:rPr>
                <w:rFonts w:ascii="Calibri Light" w:hAnsi="Calibri Light" w:cs="Calibri Light"/>
                <w:b/>
                <w:bCs/>
              </w:rPr>
              <w:t>Actions / Activités</w:t>
            </w:r>
          </w:p>
        </w:tc>
        <w:tc>
          <w:tcPr>
            <w:tcW w:w="2127" w:type="dxa"/>
            <w:shd w:val="clear" w:color="auto" w:fill="244061" w:themeFill="accent1" w:themeFillShade="80"/>
            <w:vAlign w:val="center"/>
          </w:tcPr>
          <w:p w14:paraId="6FDCF50F" w14:textId="0D237DBD" w:rsidR="001E5E7D" w:rsidRPr="003D5DA6" w:rsidRDefault="001E5E7D" w:rsidP="00F65B4B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3D5DA6">
              <w:rPr>
                <w:rFonts w:ascii="Calibri Light" w:hAnsi="Calibri Light" w:cs="Calibri Light"/>
                <w:b/>
                <w:bCs/>
              </w:rPr>
              <w:t>Documents Associés</w:t>
            </w:r>
          </w:p>
        </w:tc>
        <w:tc>
          <w:tcPr>
            <w:tcW w:w="4961" w:type="dxa"/>
            <w:shd w:val="clear" w:color="auto" w:fill="244061" w:themeFill="accent1" w:themeFillShade="80"/>
            <w:vAlign w:val="center"/>
          </w:tcPr>
          <w:p w14:paraId="0AB2400E" w14:textId="77777777" w:rsidR="001E5E7D" w:rsidRPr="003D5DA6" w:rsidRDefault="001E5E7D" w:rsidP="00F65B4B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3D5DA6">
              <w:rPr>
                <w:rFonts w:ascii="Calibri Light" w:hAnsi="Calibri Light" w:cs="Calibri Light"/>
                <w:b/>
                <w:bCs/>
              </w:rPr>
              <w:t>Commentaires</w:t>
            </w:r>
          </w:p>
        </w:tc>
      </w:tr>
      <w:tr w:rsidR="001E5E7D" w:rsidRPr="003D5DA6" w14:paraId="3FB3DF48" w14:textId="77777777" w:rsidTr="00E3190F">
        <w:trPr>
          <w:trHeight w:val="397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62ED2BBD" w14:textId="752733A5" w:rsidR="001E5E7D" w:rsidRPr="003D5DA6" w:rsidRDefault="001E5E7D" w:rsidP="003E3632">
            <w:pPr>
              <w:pStyle w:val="Default"/>
              <w:rPr>
                <w:rFonts w:ascii="Calibri Light" w:hAnsi="Calibri Light" w:cs="Calibri Light"/>
                <w:smallCaps/>
                <w:color w:val="000000" w:themeColor="text1"/>
                <w:sz w:val="22"/>
                <w:szCs w:val="22"/>
              </w:rPr>
            </w:pPr>
            <w:r w:rsidRPr="003D5DA6">
              <w:rPr>
                <w:rFonts w:ascii="Calibri Light" w:hAnsi="Calibri Light" w:cs="Calibri Light"/>
                <w:color w:val="FFFFFF" w:themeColor="background1"/>
                <w:sz w:val="22"/>
                <w:szCs w:val="22"/>
              </w:rPr>
              <w:t>1-</w:t>
            </w:r>
            <w:r w:rsidR="00600C47" w:rsidRPr="003D5DA6">
              <w:rPr>
                <w:rFonts w:ascii="Calibri Light" w:hAnsi="Calibri Light" w:cs="Calibri Light"/>
              </w:rPr>
              <w:t xml:space="preserve"> </w:t>
            </w:r>
            <w:r w:rsidR="00A56CFE" w:rsidRPr="003D5DA6">
              <w:rPr>
                <w:rFonts w:ascii="Calibri Light" w:hAnsi="Calibri Light" w:cs="Calibri Light"/>
                <w:b/>
                <w:bCs/>
                <w:color w:val="FFFFFF" w:themeColor="background1"/>
                <w:sz w:val="22"/>
                <w:szCs w:val="22"/>
              </w:rPr>
              <w:t>Gouvernance &amp; Stratégie IT</w:t>
            </w:r>
          </w:p>
        </w:tc>
      </w:tr>
      <w:tr w:rsidR="001E5E7D" w:rsidRPr="003D5DA6" w14:paraId="7EDEEB7B" w14:textId="77777777" w:rsidTr="00E3190F">
        <w:trPr>
          <w:trHeight w:val="470"/>
        </w:trPr>
        <w:tc>
          <w:tcPr>
            <w:tcW w:w="4159" w:type="dxa"/>
            <w:vAlign w:val="center"/>
          </w:tcPr>
          <w:p w14:paraId="72899D07" w14:textId="120A3FFD" w:rsidR="001373A3" w:rsidRPr="003D5DA6" w:rsidRDefault="00600C47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  <w:bCs/>
              </w:rPr>
              <w:t>Définition des orientations SI</w:t>
            </w:r>
          </w:p>
        </w:tc>
        <w:tc>
          <w:tcPr>
            <w:tcW w:w="2127" w:type="dxa"/>
            <w:vAlign w:val="center"/>
          </w:tcPr>
          <w:p w14:paraId="245A0783" w14:textId="45962FE5" w:rsidR="009C6634" w:rsidRPr="003D5DA6" w:rsidRDefault="00600C47" w:rsidP="00AB298D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0000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Politique SI</w:t>
            </w:r>
          </w:p>
        </w:tc>
        <w:tc>
          <w:tcPr>
            <w:tcW w:w="4961" w:type="dxa"/>
            <w:vAlign w:val="center"/>
          </w:tcPr>
          <w:p w14:paraId="2CDEEAB5" w14:textId="584F0C87" w:rsidR="001E5E7D" w:rsidRPr="003D5DA6" w:rsidRDefault="00600C47" w:rsidP="00600C47">
            <w:pPr>
              <w:pStyle w:val="Titretableau"/>
              <w:tabs>
                <w:tab w:val="clear" w:pos="1086"/>
                <w:tab w:val="left" w:pos="1455"/>
              </w:tabs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Le Directeur SI élabore la politique SI soumet pour validation par la direction DG.</w:t>
            </w:r>
          </w:p>
        </w:tc>
      </w:tr>
      <w:tr w:rsidR="00600C47" w:rsidRPr="003D5DA6" w14:paraId="11F09314" w14:textId="77777777" w:rsidTr="00E3190F">
        <w:trPr>
          <w:trHeight w:val="917"/>
        </w:trPr>
        <w:tc>
          <w:tcPr>
            <w:tcW w:w="4159" w:type="dxa"/>
            <w:vAlign w:val="center"/>
          </w:tcPr>
          <w:p w14:paraId="0929CEB0" w14:textId="3744B582" w:rsidR="00600C47" w:rsidRPr="003D5DA6" w:rsidRDefault="00600C47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t>Organisation des comités avec la direction général</w:t>
            </w:r>
          </w:p>
        </w:tc>
        <w:tc>
          <w:tcPr>
            <w:tcW w:w="2127" w:type="dxa"/>
            <w:vAlign w:val="center"/>
          </w:tcPr>
          <w:p w14:paraId="23EAF1A8" w14:textId="45AE3CCE" w:rsidR="00600C47" w:rsidRPr="003D5DA6" w:rsidRDefault="00A56CFE" w:rsidP="00AB298D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PV de comités, plan d’action DSI</w:t>
            </w:r>
          </w:p>
        </w:tc>
        <w:tc>
          <w:tcPr>
            <w:tcW w:w="4961" w:type="dxa"/>
          </w:tcPr>
          <w:p w14:paraId="07458AF5" w14:textId="5F52BA08" w:rsidR="00600C47" w:rsidRPr="003D5DA6" w:rsidRDefault="00600C47" w:rsidP="007215D4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L’objectif de comites est de statuer sur l’état d’avancement des actions et des projets piloter par la DSI. Chaque réunion fait l’objet d’un PV</w:t>
            </w:r>
          </w:p>
        </w:tc>
      </w:tr>
      <w:tr w:rsidR="00A56CFE" w:rsidRPr="003D5DA6" w14:paraId="22C3F087" w14:textId="77777777" w:rsidTr="00E3190F">
        <w:trPr>
          <w:trHeight w:val="1146"/>
        </w:trPr>
        <w:tc>
          <w:tcPr>
            <w:tcW w:w="4159" w:type="dxa"/>
            <w:vAlign w:val="center"/>
          </w:tcPr>
          <w:p w14:paraId="5B3B20F9" w14:textId="3152A214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t>Élaboration du schéma directeur IT</w:t>
            </w:r>
          </w:p>
        </w:tc>
        <w:tc>
          <w:tcPr>
            <w:tcW w:w="2127" w:type="dxa"/>
          </w:tcPr>
          <w:p w14:paraId="066CDC22" w14:textId="4A20962F" w:rsidR="00A56CFE" w:rsidRPr="003D5DA6" w:rsidRDefault="00A56CFE" w:rsidP="00A56C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Plan d’investissement IT</w:t>
            </w:r>
          </w:p>
        </w:tc>
        <w:tc>
          <w:tcPr>
            <w:tcW w:w="4961" w:type="dxa"/>
            <w:vAlign w:val="center"/>
          </w:tcPr>
          <w:p w14:paraId="1945B881" w14:textId="5F2E5666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Le schéma directeur définit les axes de développement du SI à moyen/long terme et aligne la stratégie IT sur les objectifs de l’entreprise.</w:t>
            </w:r>
          </w:p>
        </w:tc>
      </w:tr>
      <w:tr w:rsidR="00A56CFE" w:rsidRPr="003D5DA6" w14:paraId="15F654F0" w14:textId="77777777" w:rsidTr="00E3190F">
        <w:trPr>
          <w:trHeight w:val="1146"/>
        </w:trPr>
        <w:tc>
          <w:tcPr>
            <w:tcW w:w="4159" w:type="dxa"/>
            <w:vAlign w:val="center"/>
          </w:tcPr>
          <w:p w14:paraId="47972E6E" w14:textId="0FB57248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t>Gestion du portefeuille de projets IT</w:t>
            </w:r>
          </w:p>
        </w:tc>
        <w:tc>
          <w:tcPr>
            <w:tcW w:w="2127" w:type="dxa"/>
          </w:tcPr>
          <w:p w14:paraId="0DDCFD58" w14:textId="3EEDE4DC" w:rsidR="00A56CFE" w:rsidRPr="003D5DA6" w:rsidRDefault="00A56CFE" w:rsidP="00A56C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Fiche de Projet (003F.Po.SI.04.01)</w:t>
            </w:r>
          </w:p>
        </w:tc>
        <w:tc>
          <w:tcPr>
            <w:tcW w:w="4961" w:type="dxa"/>
            <w:vAlign w:val="center"/>
          </w:tcPr>
          <w:p w14:paraId="71EFC21A" w14:textId="4771A84F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Permet de prioriser, suivre et piloter les projets en fonction de leur valeur ajoutée et de leur alignement stratégique.</w:t>
            </w:r>
          </w:p>
        </w:tc>
      </w:tr>
      <w:tr w:rsidR="00A56CFE" w:rsidRPr="003D5DA6" w14:paraId="50E7F8FA" w14:textId="77777777" w:rsidTr="00E3190F">
        <w:trPr>
          <w:trHeight w:val="1146"/>
        </w:trPr>
        <w:tc>
          <w:tcPr>
            <w:tcW w:w="4159" w:type="dxa"/>
            <w:vAlign w:val="center"/>
          </w:tcPr>
          <w:p w14:paraId="01417A20" w14:textId="6E52B71D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lastRenderedPageBreak/>
              <w:t>Veille technologique et innovation</w:t>
            </w:r>
          </w:p>
        </w:tc>
        <w:tc>
          <w:tcPr>
            <w:tcW w:w="2127" w:type="dxa"/>
          </w:tcPr>
          <w:p w14:paraId="47F6BE72" w14:textId="7647BA42" w:rsidR="00A56CFE" w:rsidRPr="003D5DA6" w:rsidRDefault="00A56CFE" w:rsidP="00A56C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Guides et recommandations DGSSI</w:t>
            </w:r>
          </w:p>
        </w:tc>
        <w:tc>
          <w:tcPr>
            <w:tcW w:w="4961" w:type="dxa"/>
            <w:vAlign w:val="center"/>
          </w:tcPr>
          <w:p w14:paraId="5FF4E452" w14:textId="38C17761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La DSI assure une veille continue pour anticiper les évolutions technologiques et se conformer aux recommandations nationales (DGSSI).</w:t>
            </w:r>
          </w:p>
        </w:tc>
      </w:tr>
      <w:tr w:rsidR="00A56CFE" w:rsidRPr="003D5DA6" w14:paraId="2D34F839" w14:textId="77777777" w:rsidTr="00E3190F">
        <w:trPr>
          <w:trHeight w:val="1146"/>
        </w:trPr>
        <w:tc>
          <w:tcPr>
            <w:tcW w:w="4159" w:type="dxa"/>
            <w:vAlign w:val="center"/>
          </w:tcPr>
          <w:p w14:paraId="52DBE187" w14:textId="710D9263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t>Gestion des risques liés aux systèmes d’information</w:t>
            </w:r>
          </w:p>
        </w:tc>
        <w:tc>
          <w:tcPr>
            <w:tcW w:w="2127" w:type="dxa"/>
          </w:tcPr>
          <w:p w14:paraId="5867E9EF" w14:textId="0FB1FC25" w:rsidR="00A56CFE" w:rsidRPr="003D5DA6" w:rsidRDefault="00A56CFE" w:rsidP="00A56C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Plan d’action De Suivi De Traitement Des Risques (006Dc.Po.SI.01)</w:t>
            </w:r>
          </w:p>
        </w:tc>
        <w:tc>
          <w:tcPr>
            <w:tcW w:w="4961" w:type="dxa"/>
            <w:vAlign w:val="center"/>
          </w:tcPr>
          <w:p w14:paraId="25865343" w14:textId="493DE7C8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Les risques sont identifiés, évalués et traités selon un plan d’action validé par la Direction.</w:t>
            </w:r>
          </w:p>
        </w:tc>
      </w:tr>
      <w:tr w:rsidR="00A56CFE" w:rsidRPr="003D5DA6" w14:paraId="343F64A3" w14:textId="77777777" w:rsidTr="00E3190F">
        <w:trPr>
          <w:trHeight w:val="698"/>
        </w:trPr>
        <w:tc>
          <w:tcPr>
            <w:tcW w:w="4159" w:type="dxa"/>
            <w:vAlign w:val="center"/>
          </w:tcPr>
          <w:p w14:paraId="1FED18E6" w14:textId="66F1D219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t xml:space="preserve"> Conformité réglementaire (hors sécurité)</w:t>
            </w:r>
          </w:p>
        </w:tc>
        <w:tc>
          <w:tcPr>
            <w:tcW w:w="2127" w:type="dxa"/>
          </w:tcPr>
          <w:p w14:paraId="65E0F742" w14:textId="6615FF3E" w:rsidR="00A56CFE" w:rsidRPr="003D5DA6" w:rsidRDefault="00A56CFE" w:rsidP="00A56C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Registre de conformité</w:t>
            </w:r>
          </w:p>
        </w:tc>
        <w:tc>
          <w:tcPr>
            <w:tcW w:w="4961" w:type="dxa"/>
            <w:vAlign w:val="center"/>
          </w:tcPr>
          <w:p w14:paraId="027A98AA" w14:textId="74EDD885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Garantit le respect des obligations légales et réglementaires (CNDP, droit du travail, etc.).</w:t>
            </w:r>
          </w:p>
        </w:tc>
      </w:tr>
      <w:tr w:rsidR="00A56CFE" w:rsidRPr="003D5DA6" w14:paraId="6AD2246C" w14:textId="77777777" w:rsidTr="00E3190F">
        <w:trPr>
          <w:trHeight w:val="955"/>
        </w:trPr>
        <w:tc>
          <w:tcPr>
            <w:tcW w:w="4159" w:type="dxa"/>
            <w:vAlign w:val="center"/>
          </w:tcPr>
          <w:p w14:paraId="38BB5A3D" w14:textId="63984ED7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t xml:space="preserve">Architecture &amp; Urbanisation du SI  </w:t>
            </w:r>
          </w:p>
        </w:tc>
        <w:tc>
          <w:tcPr>
            <w:tcW w:w="2127" w:type="dxa"/>
            <w:vAlign w:val="center"/>
          </w:tcPr>
          <w:p w14:paraId="0681B46C" w14:textId="651576EE" w:rsidR="00A56CFE" w:rsidRPr="003D5DA6" w:rsidRDefault="00A56CFE" w:rsidP="00A56C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Cartographie du SI</w:t>
            </w:r>
          </w:p>
        </w:tc>
        <w:tc>
          <w:tcPr>
            <w:tcW w:w="4961" w:type="dxa"/>
            <w:vAlign w:val="center"/>
          </w:tcPr>
          <w:p w14:paraId="38F35A0B" w14:textId="038066BA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La cartographie permet une vision globale du SI et facilite les décisions d’évolution et d’intégration.</w:t>
            </w:r>
          </w:p>
        </w:tc>
      </w:tr>
      <w:tr w:rsidR="00A56CFE" w:rsidRPr="003D5DA6" w14:paraId="66461185" w14:textId="77777777" w:rsidTr="00E3190F">
        <w:trPr>
          <w:trHeight w:val="1146"/>
        </w:trPr>
        <w:tc>
          <w:tcPr>
            <w:tcW w:w="4159" w:type="dxa"/>
            <w:vAlign w:val="center"/>
          </w:tcPr>
          <w:p w14:paraId="698BEB3F" w14:textId="46BEC270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  <w:bCs/>
              </w:rPr>
              <w:t>Innovation &amp; Transformation Digitale</w:t>
            </w:r>
            <w:r w:rsidRPr="003D5DA6">
              <w:rPr>
                <w:rFonts w:ascii="Calibri Light" w:hAnsi="Calibri Light" w:cs="Calibri Light"/>
                <w:b/>
                <w:bCs/>
                <w:color w:val="002060"/>
                <w:sz w:val="20"/>
                <w:szCs w:val="20"/>
                <w:lang w:eastAsia="fr-FR"/>
              </w:rPr>
              <w:t xml:space="preserve">  </w:t>
            </w:r>
          </w:p>
        </w:tc>
        <w:tc>
          <w:tcPr>
            <w:tcW w:w="2127" w:type="dxa"/>
            <w:vAlign w:val="center"/>
          </w:tcPr>
          <w:p w14:paraId="37CCC826" w14:textId="4714C1F9" w:rsidR="00A56CFE" w:rsidRPr="003D5DA6" w:rsidRDefault="00A56CFE" w:rsidP="00A56C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Proposition projet de digitalisation (003F.Po.SI.07.02)</w:t>
            </w:r>
          </w:p>
        </w:tc>
        <w:tc>
          <w:tcPr>
            <w:tcW w:w="4961" w:type="dxa"/>
            <w:vAlign w:val="center"/>
          </w:tcPr>
          <w:p w14:paraId="462721BC" w14:textId="7745177E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Définit les initiatives digitales prioritaires visant à moderniser les processus métiers et améliorer la performance organisationnelle.</w:t>
            </w:r>
          </w:p>
        </w:tc>
      </w:tr>
      <w:tr w:rsidR="00A56CFE" w:rsidRPr="003D5DA6" w14:paraId="5F164B0B" w14:textId="77777777" w:rsidTr="00E3190F">
        <w:trPr>
          <w:trHeight w:val="397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1CD62A02" w14:textId="4525A3F2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sz w:val="22"/>
                <w:szCs w:val="22"/>
              </w:rPr>
            </w:pPr>
            <w:r w:rsidRPr="003D5DA6"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  <w:t>2-</w:t>
            </w:r>
            <w:r w:rsidRPr="003D5DA6">
              <w:rPr>
                <w:rFonts w:ascii="Calibri Light" w:hAnsi="Calibri Light" w:cs="Calibri Light"/>
              </w:rPr>
              <w:t xml:space="preserve"> </w:t>
            </w:r>
            <w:r w:rsidRPr="003D5DA6"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  <w:t>Gouvernance de la Sécurité de l’Information</w:t>
            </w:r>
          </w:p>
        </w:tc>
      </w:tr>
      <w:tr w:rsidR="00A56CFE" w:rsidRPr="003D5DA6" w14:paraId="5C970A9F" w14:textId="77777777" w:rsidTr="00E3190F">
        <w:trPr>
          <w:trHeight w:val="844"/>
        </w:trPr>
        <w:tc>
          <w:tcPr>
            <w:tcW w:w="4159" w:type="dxa"/>
          </w:tcPr>
          <w:p w14:paraId="07F5BDB9" w14:textId="0A08CC6C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Définition et mise à jour des politiques de sécurité de l'information</w:t>
            </w:r>
          </w:p>
        </w:tc>
        <w:tc>
          <w:tcPr>
            <w:tcW w:w="2127" w:type="dxa"/>
            <w:vAlign w:val="center"/>
          </w:tcPr>
          <w:p w14:paraId="797C0485" w14:textId="52A3780C" w:rsidR="00A56CF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Politique sécurité de l’information (</w:t>
            </w:r>
            <w:r w:rsidR="003D5DA6"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PO.SI.</w:t>
            </w: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01)</w:t>
            </w:r>
          </w:p>
        </w:tc>
        <w:tc>
          <w:tcPr>
            <w:tcW w:w="4961" w:type="dxa"/>
            <w:vAlign w:val="center"/>
          </w:tcPr>
          <w:p w14:paraId="0FAC35C2" w14:textId="5473BE3C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La politique est élaborée par le RSSI, validée par la Direction Générale et diffusée à l’ensemble du personnel.</w:t>
            </w:r>
          </w:p>
        </w:tc>
      </w:tr>
      <w:tr w:rsidR="00A56CFE" w:rsidRPr="003D5DA6" w14:paraId="655272AD" w14:textId="77777777" w:rsidTr="00E3190F">
        <w:trPr>
          <w:trHeight w:val="844"/>
        </w:trPr>
        <w:tc>
          <w:tcPr>
            <w:tcW w:w="4159" w:type="dxa"/>
          </w:tcPr>
          <w:p w14:paraId="3605AAB1" w14:textId="7755D517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Élaboration du SMSI</w:t>
            </w:r>
          </w:p>
        </w:tc>
        <w:tc>
          <w:tcPr>
            <w:tcW w:w="2127" w:type="dxa"/>
            <w:vAlign w:val="center"/>
          </w:tcPr>
          <w:p w14:paraId="12721362" w14:textId="37520CCF" w:rsidR="00A56CF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Liste des documents relatifs au SMSI (</w:t>
            </w:r>
            <w:r w:rsidR="003D5DA6"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006F.PO.SI.</w:t>
            </w: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01)</w:t>
            </w:r>
          </w:p>
        </w:tc>
        <w:tc>
          <w:tcPr>
            <w:tcW w:w="4961" w:type="dxa"/>
            <w:vAlign w:val="center"/>
          </w:tcPr>
          <w:p w14:paraId="3D5E4A3A" w14:textId="5D22C151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Le SMSI définit le cadre organisationnel, les processus et les documents nécessaires à la mise en œuvre de la sécurité de l’information.</w:t>
            </w:r>
          </w:p>
        </w:tc>
      </w:tr>
      <w:tr w:rsidR="00A56CFE" w:rsidRPr="003D5DA6" w14:paraId="72860698" w14:textId="77777777" w:rsidTr="00E3190F">
        <w:trPr>
          <w:trHeight w:val="844"/>
        </w:trPr>
        <w:tc>
          <w:tcPr>
            <w:tcW w:w="4159" w:type="dxa"/>
          </w:tcPr>
          <w:p w14:paraId="6A71BF55" w14:textId="195F30AC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Gestion des normes et référentiels (ISO 27001, NIST, etc.)</w:t>
            </w:r>
          </w:p>
        </w:tc>
        <w:tc>
          <w:tcPr>
            <w:tcW w:w="2127" w:type="dxa"/>
            <w:vAlign w:val="center"/>
          </w:tcPr>
          <w:p w14:paraId="28C60482" w14:textId="748D92B9" w:rsidR="00A56CF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Politique gouvernance du SMSI (</w:t>
            </w:r>
            <w:r w:rsidR="003D5DA6"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PO.SI. 011)</w:t>
            </w:r>
          </w:p>
        </w:tc>
        <w:tc>
          <w:tcPr>
            <w:tcW w:w="4961" w:type="dxa"/>
            <w:vAlign w:val="center"/>
          </w:tcPr>
          <w:p w14:paraId="4FA7C6E4" w14:textId="30DE0D93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 xml:space="preserve">Assure l’alignement du SMSI sur les standards internationaux et les bonnes pratiques de </w:t>
            </w:r>
            <w:proofErr w:type="spellStart"/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cybersécurité</w:t>
            </w:r>
            <w:proofErr w:type="spellEnd"/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.</w:t>
            </w:r>
          </w:p>
        </w:tc>
      </w:tr>
      <w:tr w:rsidR="00A56CFE" w:rsidRPr="003D5DA6" w14:paraId="4B9987FA" w14:textId="77777777" w:rsidTr="00E3190F">
        <w:trPr>
          <w:trHeight w:val="844"/>
        </w:trPr>
        <w:tc>
          <w:tcPr>
            <w:tcW w:w="4159" w:type="dxa"/>
          </w:tcPr>
          <w:p w14:paraId="1A520175" w14:textId="51BB8B8E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Pilotage des plans de sensibilisation et formation à la sécurité</w:t>
            </w:r>
          </w:p>
        </w:tc>
        <w:tc>
          <w:tcPr>
            <w:tcW w:w="2127" w:type="dxa"/>
            <w:vAlign w:val="center"/>
          </w:tcPr>
          <w:p w14:paraId="570EB66D" w14:textId="7FF68819" w:rsidR="00A56CF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Plan annuel de sensibilisation</w:t>
            </w:r>
          </w:p>
        </w:tc>
        <w:tc>
          <w:tcPr>
            <w:tcW w:w="4961" w:type="dxa"/>
            <w:vAlign w:val="center"/>
          </w:tcPr>
          <w:p w14:paraId="6A795407" w14:textId="5F595AFB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Garantit le développement de la culture sécurité au sein de l’organisation.</w:t>
            </w:r>
          </w:p>
        </w:tc>
      </w:tr>
      <w:tr w:rsidR="00A56CFE" w:rsidRPr="003D5DA6" w14:paraId="198CD605" w14:textId="77777777" w:rsidTr="00E3190F">
        <w:trPr>
          <w:trHeight w:val="844"/>
        </w:trPr>
        <w:tc>
          <w:tcPr>
            <w:tcW w:w="4159" w:type="dxa"/>
          </w:tcPr>
          <w:p w14:paraId="79CDE575" w14:textId="02044713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Réalisation des analyses de risques et des plans d’action</w:t>
            </w:r>
          </w:p>
        </w:tc>
        <w:tc>
          <w:tcPr>
            <w:tcW w:w="2127" w:type="dxa"/>
            <w:vAlign w:val="center"/>
          </w:tcPr>
          <w:p w14:paraId="6AE8A5C6" w14:textId="61CA52E2" w:rsidR="00A56CF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Plan de traitement des risques</w:t>
            </w:r>
          </w:p>
        </w:tc>
        <w:tc>
          <w:tcPr>
            <w:tcW w:w="4961" w:type="dxa"/>
            <w:vAlign w:val="center"/>
          </w:tcPr>
          <w:p w14:paraId="7A2C88E6" w14:textId="73280EBE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Permet d’identifier, évaluer et traiter les risques liés à la sécurité de l’information conformément à l’ISO 27005.</w:t>
            </w:r>
          </w:p>
        </w:tc>
      </w:tr>
      <w:tr w:rsidR="00A56CFE" w:rsidRPr="003D5DA6" w14:paraId="3BAA5679" w14:textId="77777777" w:rsidTr="00E3190F">
        <w:trPr>
          <w:trHeight w:val="844"/>
        </w:trPr>
        <w:tc>
          <w:tcPr>
            <w:tcW w:w="4159" w:type="dxa"/>
          </w:tcPr>
          <w:p w14:paraId="593CFC50" w14:textId="62CA711A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Supervision des audits internes et externes</w:t>
            </w:r>
          </w:p>
        </w:tc>
        <w:tc>
          <w:tcPr>
            <w:tcW w:w="2127" w:type="dxa"/>
            <w:vAlign w:val="center"/>
          </w:tcPr>
          <w:p w14:paraId="13A87124" w14:textId="40305B48" w:rsidR="00A56CF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Rapports d’audit</w:t>
            </w:r>
          </w:p>
        </w:tc>
        <w:tc>
          <w:tcPr>
            <w:tcW w:w="4961" w:type="dxa"/>
            <w:vAlign w:val="center"/>
          </w:tcPr>
          <w:p w14:paraId="40093105" w14:textId="46536B3D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Assure la conformité continue du SMSI et la mise en œuvre des actions d’amélioration.</w:t>
            </w:r>
          </w:p>
        </w:tc>
      </w:tr>
      <w:tr w:rsidR="00A56CFE" w:rsidRPr="003D5DA6" w14:paraId="3B5E89CC" w14:textId="77777777" w:rsidTr="00E3190F">
        <w:trPr>
          <w:trHeight w:val="844"/>
        </w:trPr>
        <w:tc>
          <w:tcPr>
            <w:tcW w:w="4159" w:type="dxa"/>
          </w:tcPr>
          <w:p w14:paraId="3709FE27" w14:textId="0945D01D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Coordination avec les métiers pour l’application des règles de sécurité</w:t>
            </w:r>
          </w:p>
        </w:tc>
        <w:tc>
          <w:tcPr>
            <w:tcW w:w="2127" w:type="dxa"/>
            <w:vAlign w:val="center"/>
          </w:tcPr>
          <w:p w14:paraId="1567EABF" w14:textId="72A617DE" w:rsidR="00A56CF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Notes de service</w:t>
            </w:r>
          </w:p>
        </w:tc>
        <w:tc>
          <w:tcPr>
            <w:tcW w:w="4961" w:type="dxa"/>
            <w:vAlign w:val="center"/>
          </w:tcPr>
          <w:p w14:paraId="4EA56D4A" w14:textId="7D88ECAD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Facilite la mise en œuvre opérationnelle des exigences de sécurité dans les différents départements</w:t>
            </w:r>
          </w:p>
        </w:tc>
      </w:tr>
      <w:tr w:rsidR="00A56CFE" w:rsidRPr="003D5DA6" w14:paraId="2DC13D82" w14:textId="77777777" w:rsidTr="00E3190F">
        <w:trPr>
          <w:trHeight w:val="844"/>
        </w:trPr>
        <w:tc>
          <w:tcPr>
            <w:tcW w:w="4159" w:type="dxa"/>
          </w:tcPr>
          <w:p w14:paraId="142D051B" w14:textId="3F027052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Suivi des indicateurs de sécurité et</w:t>
            </w:r>
            <w:r w:rsidR="003D1FDE" w:rsidRPr="003D5DA6">
              <w:rPr>
                <w:rFonts w:ascii="Calibri Light" w:hAnsi="Calibri Light" w:cs="Calibri Light"/>
              </w:rPr>
              <w:t xml:space="preserve"> </w:t>
            </w:r>
            <w:proofErr w:type="spellStart"/>
            <w:r w:rsidR="003D1FDE" w:rsidRPr="003D5DA6">
              <w:rPr>
                <w:rFonts w:ascii="Calibri Light" w:hAnsi="Calibri Light" w:cs="Calibri Light"/>
              </w:rPr>
              <w:t>Reporting</w:t>
            </w:r>
            <w:proofErr w:type="spellEnd"/>
            <w:r w:rsidRPr="003D5DA6">
              <w:rPr>
                <w:rFonts w:ascii="Calibri Light" w:hAnsi="Calibri Light" w:cs="Calibri Light"/>
              </w:rPr>
              <w:t xml:space="preserve"> à la Direction Générale</w:t>
            </w:r>
          </w:p>
        </w:tc>
        <w:tc>
          <w:tcPr>
            <w:tcW w:w="2127" w:type="dxa"/>
            <w:vAlign w:val="center"/>
          </w:tcPr>
          <w:p w14:paraId="1E29942F" w14:textId="41D7EC01" w:rsidR="00A56CF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Tableau de bord sécurité</w:t>
            </w:r>
          </w:p>
        </w:tc>
        <w:tc>
          <w:tcPr>
            <w:tcW w:w="4961" w:type="dxa"/>
            <w:vAlign w:val="center"/>
          </w:tcPr>
          <w:p w14:paraId="3C268B78" w14:textId="52A09A19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Permet d’assurer une visibilité sur le niveau de sécurité et d’orienter les décisions stratégiques.</w:t>
            </w:r>
          </w:p>
        </w:tc>
      </w:tr>
      <w:tr w:rsidR="00A56CFE" w:rsidRPr="003D5DA6" w14:paraId="099DA90C" w14:textId="77777777" w:rsidTr="00E3190F">
        <w:trPr>
          <w:trHeight w:val="844"/>
        </w:trPr>
        <w:tc>
          <w:tcPr>
            <w:tcW w:w="4159" w:type="dxa"/>
          </w:tcPr>
          <w:p w14:paraId="05417769" w14:textId="764482D3" w:rsidR="00A56CFE" w:rsidRPr="003D5DA6" w:rsidRDefault="00A56CFE" w:rsidP="00A56CF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bCs/>
              </w:rPr>
            </w:pPr>
            <w:r w:rsidRPr="003D5DA6">
              <w:rPr>
                <w:rFonts w:ascii="Calibri Light" w:hAnsi="Calibri Light" w:cs="Calibri Light"/>
              </w:rPr>
              <w:t>Supervision des performances du SI</w:t>
            </w:r>
          </w:p>
        </w:tc>
        <w:tc>
          <w:tcPr>
            <w:tcW w:w="2127" w:type="dxa"/>
          </w:tcPr>
          <w:p w14:paraId="3B8EAA65" w14:textId="77777777" w:rsidR="00A56CFE" w:rsidRPr="003D5DA6" w:rsidRDefault="00A56CFE" w:rsidP="00A56C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</w:p>
        </w:tc>
        <w:tc>
          <w:tcPr>
            <w:tcW w:w="4961" w:type="dxa"/>
            <w:vAlign w:val="center"/>
          </w:tcPr>
          <w:p w14:paraId="6B2BC7D2" w14:textId="3D5BDF60" w:rsidR="00A56CFE" w:rsidRPr="003D5DA6" w:rsidRDefault="00A56CFE" w:rsidP="00A56C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 xml:space="preserve">Supervision assurée via </w:t>
            </w:r>
            <w:proofErr w:type="spellStart"/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Zabbix</w:t>
            </w:r>
            <w:proofErr w:type="spellEnd"/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, WhatsApp Gold, alertes automatiques par mail</w:t>
            </w:r>
          </w:p>
        </w:tc>
      </w:tr>
      <w:tr w:rsidR="00A56CFE" w:rsidRPr="003D5DA6" w14:paraId="4B825A77" w14:textId="77777777" w:rsidTr="00E3190F">
        <w:trPr>
          <w:trHeight w:val="397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0EBEDF1F" w14:textId="09C73B84" w:rsidR="00A56CFE" w:rsidRPr="003D5DA6" w:rsidRDefault="00A56CFE" w:rsidP="00A56CFE">
            <w:pPr>
              <w:pStyle w:val="Titretableau"/>
              <w:jc w:val="left"/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</w:pPr>
            <w:r w:rsidRPr="003D5DA6"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  <w:lastRenderedPageBreak/>
              <w:t>3-</w:t>
            </w:r>
            <w:r w:rsidRPr="003D5DA6">
              <w:rPr>
                <w:rFonts w:ascii="Calibri Light" w:hAnsi="Calibri Light" w:cs="Calibri Light"/>
              </w:rPr>
              <w:t xml:space="preserve"> </w:t>
            </w:r>
            <w:r w:rsidR="003D1FDE" w:rsidRPr="003D5DA6"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  <w:t>Infrastructure &amp; Administration</w:t>
            </w:r>
          </w:p>
        </w:tc>
      </w:tr>
      <w:tr w:rsidR="003D1FDE" w:rsidRPr="003D5DA6" w14:paraId="6D668B37" w14:textId="77777777" w:rsidTr="00E3190F">
        <w:trPr>
          <w:trHeight w:val="1287"/>
        </w:trPr>
        <w:tc>
          <w:tcPr>
            <w:tcW w:w="4159" w:type="dxa"/>
            <w:vAlign w:val="center"/>
          </w:tcPr>
          <w:p w14:paraId="561BF1BA" w14:textId="60FC0987" w:rsidR="003D1FDE" w:rsidRPr="003D5DA6" w:rsidRDefault="003D1FDE" w:rsidP="003D1FD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 xml:space="preserve">Sauvegardes périodiques de group </w:t>
            </w:r>
          </w:p>
        </w:tc>
        <w:tc>
          <w:tcPr>
            <w:tcW w:w="2127" w:type="dxa"/>
            <w:vAlign w:val="center"/>
          </w:tcPr>
          <w:p w14:paraId="40067442" w14:textId="77777777" w:rsidR="003D1FDE" w:rsidRPr="003D5DA6" w:rsidRDefault="003D1FDE" w:rsidP="003D1FD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Politique de sauvegardes (Po.SI. 013), Plan des sauvegardes (007F.Po.SI.04.02)</w:t>
            </w:r>
          </w:p>
          <w:p w14:paraId="09153D92" w14:textId="5355FE6B" w:rsidR="003D1FDE" w:rsidRPr="003D5DA6" w:rsidRDefault="003D1FDE" w:rsidP="003D1FD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</w:p>
        </w:tc>
        <w:tc>
          <w:tcPr>
            <w:tcW w:w="4961" w:type="dxa"/>
            <w:vAlign w:val="center"/>
          </w:tcPr>
          <w:p w14:paraId="0EE7CB15" w14:textId="52A6D740" w:rsidR="003D1FDE" w:rsidRPr="003D5DA6" w:rsidRDefault="003D1FDE" w:rsidP="003D1FDE">
            <w:pPr>
              <w:pStyle w:val="Titretableau"/>
              <w:jc w:val="left"/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Les sauvegardes sont réalisées selon la politique en vigueur, avec vérification régulière de la restauration pour garantir l’intégrité des données.</w:t>
            </w:r>
          </w:p>
        </w:tc>
      </w:tr>
      <w:tr w:rsidR="003D1FDE" w:rsidRPr="003D5DA6" w14:paraId="47A06515" w14:textId="77777777" w:rsidTr="00E3190F">
        <w:trPr>
          <w:trHeight w:val="131"/>
        </w:trPr>
        <w:tc>
          <w:tcPr>
            <w:tcW w:w="4159" w:type="dxa"/>
            <w:vAlign w:val="center"/>
          </w:tcPr>
          <w:p w14:paraId="28CC9F62" w14:textId="659C92D5" w:rsidR="003D1FDE" w:rsidRPr="003D5DA6" w:rsidRDefault="003D1FDE" w:rsidP="003D1FD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Gestion des réseaux et télécommunications</w:t>
            </w:r>
          </w:p>
        </w:tc>
        <w:tc>
          <w:tcPr>
            <w:tcW w:w="2127" w:type="dxa"/>
            <w:vAlign w:val="center"/>
          </w:tcPr>
          <w:p w14:paraId="4D0B3211" w14:textId="2331EFD5" w:rsidR="003D1FDE" w:rsidRPr="003D5DA6" w:rsidRDefault="003D1FDE" w:rsidP="003D1FD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Politique contrôle d'accès (Po.SI.03)</w:t>
            </w:r>
          </w:p>
        </w:tc>
        <w:tc>
          <w:tcPr>
            <w:tcW w:w="4961" w:type="dxa"/>
            <w:vAlign w:val="center"/>
          </w:tcPr>
          <w:p w14:paraId="418C8A3F" w14:textId="6E15C017" w:rsidR="003D1FDE" w:rsidRPr="003D5DA6" w:rsidRDefault="003D1FDE" w:rsidP="003D1FD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Assure la disponibilité, la performance et la sécurité des communications internes et externes.</w:t>
            </w:r>
          </w:p>
        </w:tc>
      </w:tr>
      <w:tr w:rsidR="003D1FDE" w:rsidRPr="003D5DA6" w14:paraId="01086FE1" w14:textId="77777777" w:rsidTr="00E3190F">
        <w:trPr>
          <w:trHeight w:val="531"/>
        </w:trPr>
        <w:tc>
          <w:tcPr>
            <w:tcW w:w="4159" w:type="dxa"/>
            <w:vAlign w:val="center"/>
          </w:tcPr>
          <w:p w14:paraId="6638F8C8" w14:textId="5377224C" w:rsidR="003D1FDE" w:rsidRPr="003D5DA6" w:rsidRDefault="003D1FDE" w:rsidP="003D1FD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 xml:space="preserve">Administration des serveurs et </w:t>
            </w:r>
            <w:proofErr w:type="spellStart"/>
            <w:r w:rsidRPr="003D5DA6">
              <w:rPr>
                <w:rFonts w:ascii="Calibri Light" w:hAnsi="Calibri Light" w:cs="Calibri Light"/>
              </w:rPr>
              <w:t>datacenters</w:t>
            </w:r>
            <w:proofErr w:type="spellEnd"/>
          </w:p>
        </w:tc>
        <w:tc>
          <w:tcPr>
            <w:tcW w:w="2127" w:type="dxa"/>
            <w:vAlign w:val="center"/>
          </w:tcPr>
          <w:p w14:paraId="32ACF6A3" w14:textId="77777777" w:rsidR="003D1FDE" w:rsidRPr="003D5DA6" w:rsidRDefault="003D1FDE" w:rsidP="003D1FD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</w:p>
        </w:tc>
        <w:tc>
          <w:tcPr>
            <w:tcW w:w="4961" w:type="dxa"/>
            <w:vAlign w:val="center"/>
          </w:tcPr>
          <w:p w14:paraId="307E86DC" w14:textId="1C6BA5D6" w:rsidR="003D1FDE" w:rsidRPr="003D5DA6" w:rsidRDefault="003D1FDE" w:rsidP="003D1FD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L’administration couvre la gestion des serveurs physiques et virtuels, la configuration, la sécurité et la mise à jour des systèmes.</w:t>
            </w:r>
          </w:p>
        </w:tc>
      </w:tr>
      <w:tr w:rsidR="003D1FDE" w:rsidRPr="003D5DA6" w14:paraId="78B55928" w14:textId="77777777" w:rsidTr="00E3190F">
        <w:trPr>
          <w:trHeight w:val="60"/>
        </w:trPr>
        <w:tc>
          <w:tcPr>
            <w:tcW w:w="4159" w:type="dxa"/>
            <w:vAlign w:val="center"/>
          </w:tcPr>
          <w:p w14:paraId="0A1183E3" w14:textId="68C5CF9E" w:rsidR="003D1FDE" w:rsidRPr="003D5DA6" w:rsidRDefault="003D1FDE" w:rsidP="003D1FD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Supervision et monitoring des systèmes</w:t>
            </w:r>
          </w:p>
        </w:tc>
        <w:tc>
          <w:tcPr>
            <w:tcW w:w="2127" w:type="dxa"/>
            <w:vAlign w:val="center"/>
          </w:tcPr>
          <w:p w14:paraId="07BAC82E" w14:textId="77777777" w:rsidR="003D1FDE" w:rsidRPr="003D5DA6" w:rsidRDefault="003D1FDE" w:rsidP="003D1FD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Outils de supervision (</w:t>
            </w:r>
            <w:proofErr w:type="spellStart"/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Zabbix</w:t>
            </w:r>
            <w:proofErr w:type="spellEnd"/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, WhatsApp Gold, etc.),</w:t>
            </w:r>
          </w:p>
          <w:p w14:paraId="5CFD51A3" w14:textId="77777777" w:rsidR="003D1FDE" w:rsidRPr="003D5DA6" w:rsidRDefault="003D1FDE" w:rsidP="003D1FD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</w:p>
        </w:tc>
        <w:tc>
          <w:tcPr>
            <w:tcW w:w="4961" w:type="dxa"/>
            <w:vAlign w:val="center"/>
          </w:tcPr>
          <w:p w14:paraId="7D31C090" w14:textId="239E2FC8" w:rsidR="003D1FDE" w:rsidRPr="003D5DA6" w:rsidRDefault="003D1FDE" w:rsidP="003D1FD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Permet une surveillance proactive des infrastructures et une détection rapide des anomalies ou incidents</w:t>
            </w:r>
          </w:p>
        </w:tc>
      </w:tr>
      <w:tr w:rsidR="003D1FDE" w:rsidRPr="003D5DA6" w14:paraId="7B72266A" w14:textId="77777777" w:rsidTr="00E3190F">
        <w:trPr>
          <w:trHeight w:val="483"/>
        </w:trPr>
        <w:tc>
          <w:tcPr>
            <w:tcW w:w="4159" w:type="dxa"/>
            <w:vAlign w:val="center"/>
          </w:tcPr>
          <w:p w14:paraId="60664D6F" w14:textId="069BBF6F" w:rsidR="003D1FDE" w:rsidRPr="003D5DA6" w:rsidRDefault="003D1FDE" w:rsidP="003D1FD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Sauvegardes, haute disponibilité et continuité d’activité</w:t>
            </w:r>
          </w:p>
        </w:tc>
        <w:tc>
          <w:tcPr>
            <w:tcW w:w="2127" w:type="dxa"/>
            <w:vAlign w:val="center"/>
          </w:tcPr>
          <w:p w14:paraId="4FB57F0E" w14:textId="221FB532" w:rsidR="003D1FDE" w:rsidRPr="003D5DA6" w:rsidRDefault="003D1FDE" w:rsidP="006A4AF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Pr : Sauvegarde et restauration (Po.SI.04.03)</w:t>
            </w:r>
          </w:p>
        </w:tc>
        <w:tc>
          <w:tcPr>
            <w:tcW w:w="4961" w:type="dxa"/>
            <w:vAlign w:val="center"/>
          </w:tcPr>
          <w:p w14:paraId="00D80CDD" w14:textId="7FB16021" w:rsidR="003D1FDE" w:rsidRPr="003D5DA6" w:rsidRDefault="003D1FDE" w:rsidP="003D1FD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Garantit la résilience du SI face aux incidents majeurs et la reprise rapide des services critiques.</w:t>
            </w:r>
          </w:p>
        </w:tc>
      </w:tr>
      <w:tr w:rsidR="003D1FDE" w:rsidRPr="003D5DA6" w14:paraId="24712888" w14:textId="77777777" w:rsidTr="00E3190F">
        <w:trPr>
          <w:trHeight w:val="332"/>
        </w:trPr>
        <w:tc>
          <w:tcPr>
            <w:tcW w:w="4159" w:type="dxa"/>
            <w:vAlign w:val="center"/>
          </w:tcPr>
          <w:p w14:paraId="079E60E7" w14:textId="52C1C813" w:rsidR="003D1FDE" w:rsidRPr="003D5DA6" w:rsidRDefault="003D1FDE" w:rsidP="003D1FD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Maintenance des équipements et du parc informatique</w:t>
            </w:r>
          </w:p>
        </w:tc>
        <w:tc>
          <w:tcPr>
            <w:tcW w:w="2127" w:type="dxa"/>
            <w:vAlign w:val="center"/>
          </w:tcPr>
          <w:p w14:paraId="61F828ED" w14:textId="143DA486" w:rsidR="003D1FDE" w:rsidRPr="003D5DA6" w:rsidRDefault="003D1FDE" w:rsidP="003D1FD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Procédure gestion parc informatique (PO.SI.04.07)</w:t>
            </w:r>
          </w:p>
        </w:tc>
        <w:tc>
          <w:tcPr>
            <w:tcW w:w="4961" w:type="dxa"/>
            <w:vAlign w:val="center"/>
          </w:tcPr>
          <w:p w14:paraId="0846EFFB" w14:textId="089DEB1C" w:rsidR="003D1FDE" w:rsidRPr="003D5DA6" w:rsidRDefault="003D1FDE" w:rsidP="003D1FD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Assure le bon fonctionnement et la pérennité des équipements informatiques.</w:t>
            </w:r>
          </w:p>
        </w:tc>
      </w:tr>
      <w:tr w:rsidR="003D1FDE" w:rsidRPr="003D5DA6" w14:paraId="35B42946" w14:textId="77777777" w:rsidTr="00E3190F">
        <w:trPr>
          <w:trHeight w:val="449"/>
        </w:trPr>
        <w:tc>
          <w:tcPr>
            <w:tcW w:w="4159" w:type="dxa"/>
            <w:vAlign w:val="center"/>
          </w:tcPr>
          <w:p w14:paraId="368219A8" w14:textId="2D515356" w:rsidR="003D1FDE" w:rsidRPr="003D5DA6" w:rsidRDefault="003D1FDE" w:rsidP="003D1FD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Gestion des postes de travail et périphériques</w:t>
            </w:r>
          </w:p>
        </w:tc>
        <w:tc>
          <w:tcPr>
            <w:tcW w:w="2127" w:type="dxa"/>
            <w:vAlign w:val="center"/>
          </w:tcPr>
          <w:p w14:paraId="381F1162" w14:textId="5326EFD8" w:rsidR="003D1FDE" w:rsidRPr="003D5DA6" w:rsidRDefault="003D1FDE" w:rsidP="009B056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Installation poste de travail (</w:t>
            </w:r>
            <w:r w:rsidR="009B056E"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I. PO.SI</w:t>
            </w: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.04.06.14)</w:t>
            </w:r>
          </w:p>
        </w:tc>
        <w:tc>
          <w:tcPr>
            <w:tcW w:w="4961" w:type="dxa"/>
            <w:vAlign w:val="center"/>
          </w:tcPr>
          <w:p w14:paraId="1AEA9DCB" w14:textId="4E1513C7" w:rsidR="003D1FDE" w:rsidRPr="003D5DA6" w:rsidRDefault="003D1FDE" w:rsidP="003D1FD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Garantit la conformité, la sécurité et la disponibilité des équipements utilisateurs.</w:t>
            </w:r>
          </w:p>
        </w:tc>
      </w:tr>
      <w:tr w:rsidR="003D1FDE" w:rsidRPr="003D5DA6" w14:paraId="327C8602" w14:textId="77777777" w:rsidTr="00E3190F">
        <w:trPr>
          <w:trHeight w:val="567"/>
        </w:trPr>
        <w:tc>
          <w:tcPr>
            <w:tcW w:w="4159" w:type="dxa"/>
            <w:vAlign w:val="center"/>
          </w:tcPr>
          <w:p w14:paraId="4D03DB66" w14:textId="19A4AA96" w:rsidR="003D1FDE" w:rsidRPr="003D5DA6" w:rsidRDefault="003D1FDE" w:rsidP="003D1FDE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 xml:space="preserve">Gestion des actifs matériel et logiciel  </w:t>
            </w:r>
          </w:p>
        </w:tc>
        <w:tc>
          <w:tcPr>
            <w:tcW w:w="2127" w:type="dxa"/>
            <w:vAlign w:val="center"/>
          </w:tcPr>
          <w:p w14:paraId="2804B677" w14:textId="5D31088B" w:rsidR="003D1FDE" w:rsidRPr="003D5DA6" w:rsidRDefault="003D1FDE" w:rsidP="003D1FDE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Liste des actifs (007Dc.Pc.SI.01)</w:t>
            </w:r>
          </w:p>
        </w:tc>
        <w:tc>
          <w:tcPr>
            <w:tcW w:w="4961" w:type="dxa"/>
            <w:vAlign w:val="center"/>
          </w:tcPr>
          <w:p w14:paraId="57D8C7F9" w14:textId="3D21A459" w:rsidR="003D1FDE" w:rsidRPr="003D5DA6" w:rsidRDefault="003D1FDE" w:rsidP="003D1FD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Permet le suivi et le contrôle du cycle de vie des actifs IT, ainsi que la conformité des licences logicielles.</w:t>
            </w:r>
          </w:p>
        </w:tc>
      </w:tr>
      <w:tr w:rsidR="003D1FDE" w:rsidRPr="003D5DA6" w14:paraId="748F2F40" w14:textId="77777777" w:rsidTr="00E3190F">
        <w:trPr>
          <w:trHeight w:val="397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3C752167" w14:textId="7940F1FE" w:rsidR="003D1FDE" w:rsidRPr="003D5DA6" w:rsidRDefault="003D1FDE" w:rsidP="006F38E2">
            <w:pPr>
              <w:pStyle w:val="Titretableau"/>
              <w:jc w:val="left"/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</w:pPr>
            <w:r w:rsidRPr="003D5DA6"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  <w:t xml:space="preserve">4- </w:t>
            </w:r>
            <w:r w:rsidR="005F320E" w:rsidRPr="003D5DA6"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  <w:t>Sécurité Opérationnelle du SI</w:t>
            </w:r>
          </w:p>
        </w:tc>
      </w:tr>
      <w:tr w:rsidR="00726E8F" w:rsidRPr="003D5DA6" w14:paraId="17F94957" w14:textId="77777777" w:rsidTr="00E3190F">
        <w:trPr>
          <w:trHeight w:val="716"/>
        </w:trPr>
        <w:tc>
          <w:tcPr>
            <w:tcW w:w="4159" w:type="dxa"/>
            <w:vAlign w:val="center"/>
          </w:tcPr>
          <w:p w14:paraId="03355C32" w14:textId="4386EB77" w:rsidR="00726E8F" w:rsidRPr="003D5DA6" w:rsidRDefault="00726E8F" w:rsidP="00726E8F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Gestion des accès et des identités (IAM)</w:t>
            </w:r>
          </w:p>
        </w:tc>
        <w:tc>
          <w:tcPr>
            <w:tcW w:w="2127" w:type="dxa"/>
          </w:tcPr>
          <w:p w14:paraId="311E8C08" w14:textId="6F9F2058" w:rsidR="00726E8F" w:rsidRPr="003D5DA6" w:rsidRDefault="00726E8F" w:rsidP="00726E8F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 xml:space="preserve">Politique de gestion des accès (Po.SI.04.01), Pr </w:t>
            </w:r>
            <w:r w:rsidR="003D5DA6"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 xml:space="preserve">Révision des habilitations </w:t>
            </w: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(Po.SI.03.02)</w:t>
            </w:r>
          </w:p>
        </w:tc>
        <w:tc>
          <w:tcPr>
            <w:tcW w:w="4961" w:type="dxa"/>
            <w:vAlign w:val="center"/>
          </w:tcPr>
          <w:p w14:paraId="7BEEECA4" w14:textId="76C24F8C" w:rsidR="00726E8F" w:rsidRPr="003D5DA6" w:rsidRDefault="00726E8F" w:rsidP="00726E8F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Définit les règles de création, modification et suppression des accès afin de garantir le principe du moindre privilège et la traçabilité des actions.</w:t>
            </w:r>
          </w:p>
        </w:tc>
      </w:tr>
      <w:tr w:rsidR="00726E8F" w:rsidRPr="003D5DA6" w14:paraId="2AA1975D" w14:textId="77777777" w:rsidTr="00E3190F">
        <w:trPr>
          <w:trHeight w:val="716"/>
        </w:trPr>
        <w:tc>
          <w:tcPr>
            <w:tcW w:w="4159" w:type="dxa"/>
            <w:vAlign w:val="center"/>
          </w:tcPr>
          <w:p w14:paraId="03E72256" w14:textId="1772A30D" w:rsidR="00726E8F" w:rsidRPr="003D5DA6" w:rsidRDefault="00726E8F" w:rsidP="00726E8F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 xml:space="preserve">Protection contre les </w:t>
            </w:r>
            <w:proofErr w:type="spellStart"/>
            <w:r w:rsidRPr="003D5DA6">
              <w:rPr>
                <w:rFonts w:ascii="Calibri Light" w:hAnsi="Calibri Light" w:cs="Calibri Light"/>
              </w:rPr>
              <w:t>cybermenaces</w:t>
            </w:r>
            <w:proofErr w:type="spellEnd"/>
          </w:p>
        </w:tc>
        <w:tc>
          <w:tcPr>
            <w:tcW w:w="2127" w:type="dxa"/>
          </w:tcPr>
          <w:p w14:paraId="551CF630" w14:textId="23E5E07F" w:rsidR="00726E8F" w:rsidRPr="003D5DA6" w:rsidRDefault="00726E8F" w:rsidP="00726E8F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Recommandations DGSSI</w:t>
            </w:r>
          </w:p>
        </w:tc>
        <w:tc>
          <w:tcPr>
            <w:tcW w:w="4961" w:type="dxa"/>
            <w:vAlign w:val="center"/>
          </w:tcPr>
          <w:p w14:paraId="531D6B13" w14:textId="44E23982" w:rsidR="00726E8F" w:rsidRPr="003D5DA6" w:rsidRDefault="00726E8F" w:rsidP="00726E8F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Met en œuvre des mesures de défense (antivirus, pare-feu, EDR, mises à jour) et suit les alertes de sécurité afin de prévenir les incidents.</w:t>
            </w:r>
          </w:p>
        </w:tc>
      </w:tr>
      <w:tr w:rsidR="00726E8F" w:rsidRPr="003D5DA6" w14:paraId="7FC26D39" w14:textId="77777777" w:rsidTr="00E3190F">
        <w:trPr>
          <w:trHeight w:val="716"/>
        </w:trPr>
        <w:tc>
          <w:tcPr>
            <w:tcW w:w="4159" w:type="dxa"/>
            <w:vAlign w:val="center"/>
          </w:tcPr>
          <w:p w14:paraId="47BED57D" w14:textId="35C5141B" w:rsidR="00726E8F" w:rsidRPr="003D5DA6" w:rsidRDefault="00726E8F" w:rsidP="00726E8F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Réalisation d’audits de sécurité</w:t>
            </w:r>
          </w:p>
        </w:tc>
        <w:tc>
          <w:tcPr>
            <w:tcW w:w="2127" w:type="dxa"/>
          </w:tcPr>
          <w:p w14:paraId="7F1103E2" w14:textId="32DAE594" w:rsidR="00726E8F" w:rsidRPr="003D5DA6" w:rsidRDefault="00726E8F" w:rsidP="00726E8F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 xml:space="preserve">PR </w:t>
            </w:r>
            <w:r w:rsidR="003D5DA6"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 xml:space="preserve">Audit du système d’information </w:t>
            </w: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 xml:space="preserve">(Po.SI.03.011) </w:t>
            </w:r>
          </w:p>
        </w:tc>
        <w:tc>
          <w:tcPr>
            <w:tcW w:w="4961" w:type="dxa"/>
            <w:vAlign w:val="center"/>
          </w:tcPr>
          <w:p w14:paraId="4ACEEF62" w14:textId="16826E93" w:rsidR="00726E8F" w:rsidRPr="003D5DA6" w:rsidRDefault="00726E8F" w:rsidP="00726E8F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Permet d’évaluer le niveau de conformité et d’efficacité des mesures de sécurité mises en place.</w:t>
            </w:r>
          </w:p>
        </w:tc>
      </w:tr>
      <w:tr w:rsidR="00726E8F" w:rsidRPr="003D5DA6" w14:paraId="5352477F" w14:textId="77777777" w:rsidTr="00E3190F">
        <w:trPr>
          <w:trHeight w:val="716"/>
        </w:trPr>
        <w:tc>
          <w:tcPr>
            <w:tcW w:w="4159" w:type="dxa"/>
            <w:vAlign w:val="center"/>
          </w:tcPr>
          <w:p w14:paraId="1CE70A9B" w14:textId="24D8B11B" w:rsidR="00726E8F" w:rsidRPr="003D5DA6" w:rsidRDefault="00726E8F" w:rsidP="00726E8F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Élaboration du PRA/PCA</w:t>
            </w:r>
          </w:p>
        </w:tc>
        <w:tc>
          <w:tcPr>
            <w:tcW w:w="2127" w:type="dxa"/>
          </w:tcPr>
          <w:p w14:paraId="668EA3CA" w14:textId="3838EF1E" w:rsidR="00726E8F" w:rsidRPr="003D5DA6" w:rsidRDefault="00726E8F" w:rsidP="00726E8F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 xml:space="preserve">PR </w:t>
            </w:r>
            <w:r w:rsidR="003D5DA6"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 xml:space="preserve">Plan de continuité d’activité </w:t>
            </w: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(Po.SI.012.01)</w:t>
            </w:r>
          </w:p>
        </w:tc>
        <w:tc>
          <w:tcPr>
            <w:tcW w:w="4961" w:type="dxa"/>
            <w:vAlign w:val="center"/>
          </w:tcPr>
          <w:p w14:paraId="092E612A" w14:textId="663FC834" w:rsidR="00726E8F" w:rsidRPr="003D5DA6" w:rsidRDefault="00726E8F" w:rsidP="00726E8F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Définit les stratégies et procédures permettant d’assurer la continuité des services essentiels en cas d’incident majeur.</w:t>
            </w:r>
          </w:p>
        </w:tc>
      </w:tr>
      <w:tr w:rsidR="00726E8F" w:rsidRPr="003D5DA6" w14:paraId="12BB24C2" w14:textId="77777777" w:rsidTr="00E3190F">
        <w:trPr>
          <w:trHeight w:val="716"/>
        </w:trPr>
        <w:tc>
          <w:tcPr>
            <w:tcW w:w="4159" w:type="dxa"/>
            <w:vAlign w:val="center"/>
          </w:tcPr>
          <w:p w14:paraId="42A3CC1D" w14:textId="37F0689B" w:rsidR="00726E8F" w:rsidRPr="003D5DA6" w:rsidRDefault="00726E8F" w:rsidP="00726E8F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 xml:space="preserve">Sensibilisation des utilisateurs à la </w:t>
            </w:r>
            <w:proofErr w:type="spellStart"/>
            <w:r w:rsidRPr="003D5DA6">
              <w:rPr>
                <w:rFonts w:ascii="Calibri Light" w:hAnsi="Calibri Light" w:cs="Calibri Light"/>
              </w:rPr>
              <w:t>cybersécurité</w:t>
            </w:r>
            <w:proofErr w:type="spellEnd"/>
          </w:p>
        </w:tc>
        <w:tc>
          <w:tcPr>
            <w:tcW w:w="2127" w:type="dxa"/>
          </w:tcPr>
          <w:p w14:paraId="1CE9C380" w14:textId="77777777" w:rsidR="00726E8F" w:rsidRPr="003D5DA6" w:rsidRDefault="00726E8F" w:rsidP="00726E8F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 xml:space="preserve">Programme Annuel de sensibilisation à la Sécurité des Systèmes </w:t>
            </w: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lastRenderedPageBreak/>
              <w:t>d’information (005Dc.Po.SI.01)</w:t>
            </w:r>
          </w:p>
          <w:p w14:paraId="20DA5A5D" w14:textId="77777777" w:rsidR="00726E8F" w:rsidRPr="003D5DA6" w:rsidRDefault="00726E8F" w:rsidP="00726E8F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</w:p>
        </w:tc>
        <w:tc>
          <w:tcPr>
            <w:tcW w:w="4961" w:type="dxa"/>
            <w:vAlign w:val="center"/>
          </w:tcPr>
          <w:p w14:paraId="73C975DA" w14:textId="4EFDBA06" w:rsidR="00726E8F" w:rsidRPr="003D5DA6" w:rsidRDefault="00726E8F" w:rsidP="00726E8F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lastRenderedPageBreak/>
              <w:t>Renforce la culture sécurité des collaborateurs et réduit les risques liés à l’ingénierie sociale et aux erreurs humaines.</w:t>
            </w:r>
          </w:p>
        </w:tc>
      </w:tr>
      <w:tr w:rsidR="00726E8F" w:rsidRPr="003D5DA6" w14:paraId="1E60F98E" w14:textId="77777777" w:rsidTr="00E3190F">
        <w:trPr>
          <w:trHeight w:val="716"/>
        </w:trPr>
        <w:tc>
          <w:tcPr>
            <w:tcW w:w="4159" w:type="dxa"/>
            <w:vAlign w:val="center"/>
          </w:tcPr>
          <w:p w14:paraId="68F71889" w14:textId="76D65EAE" w:rsidR="00726E8F" w:rsidRPr="003D5DA6" w:rsidRDefault="00726E8F" w:rsidP="00726E8F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Surveillance et réponse aux incidents de sécurité</w:t>
            </w:r>
          </w:p>
        </w:tc>
        <w:tc>
          <w:tcPr>
            <w:tcW w:w="2127" w:type="dxa"/>
          </w:tcPr>
          <w:p w14:paraId="6A75267E" w14:textId="18FB25A3" w:rsidR="00726E8F" w:rsidRPr="003D5DA6" w:rsidRDefault="00726E8F" w:rsidP="00726E8F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Procédure de gestion des incidents de sécurité (Po.SI.05.01), Fiche Journal des incidents de sécurité (003F.Po.SI.01.01)</w:t>
            </w:r>
          </w:p>
        </w:tc>
        <w:tc>
          <w:tcPr>
            <w:tcW w:w="4961" w:type="dxa"/>
            <w:vAlign w:val="center"/>
          </w:tcPr>
          <w:p w14:paraId="2B52B11A" w14:textId="75DF8B65" w:rsidR="00726E8F" w:rsidRPr="003D5DA6" w:rsidRDefault="00726E8F" w:rsidP="00726E8F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Assure la détection, l’analyse et le traitement rapide des incidents de sécurité pour limiter leur impact sur le SI.</w:t>
            </w:r>
          </w:p>
        </w:tc>
      </w:tr>
      <w:tr w:rsidR="00726E8F" w:rsidRPr="003D5DA6" w14:paraId="3A309040" w14:textId="77777777" w:rsidTr="00E3190F">
        <w:trPr>
          <w:trHeight w:val="430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6148A00A" w14:textId="30BB915B" w:rsidR="00726E8F" w:rsidRPr="003D5DA6" w:rsidRDefault="00726E8F" w:rsidP="006A4AFE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</w:rPr>
            </w:pPr>
            <w:r w:rsidRPr="003D5DA6"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  <w:t xml:space="preserve">5- </w:t>
            </w:r>
            <w:r w:rsidR="00A35603" w:rsidRPr="003D5DA6">
              <w:rPr>
                <w:rFonts w:ascii="Calibri Light" w:eastAsia="Calibri" w:hAnsi="Calibri Light" w:cs="Calibri Light"/>
                <w:color w:val="FFFFFF" w:themeColor="background1"/>
                <w:sz w:val="22"/>
                <w:szCs w:val="22"/>
                <w:lang w:eastAsia="en-US"/>
              </w:rPr>
              <w:t>Développement &amp; Intégration des Solutions</w:t>
            </w:r>
          </w:p>
        </w:tc>
      </w:tr>
      <w:tr w:rsidR="004429FD" w:rsidRPr="003D5DA6" w14:paraId="4569C987" w14:textId="77777777" w:rsidTr="00E3190F">
        <w:trPr>
          <w:trHeight w:val="818"/>
        </w:trPr>
        <w:tc>
          <w:tcPr>
            <w:tcW w:w="4159" w:type="dxa"/>
          </w:tcPr>
          <w:p w14:paraId="741AC150" w14:textId="145D79EC" w:rsidR="004429FD" w:rsidRPr="003D5DA6" w:rsidRDefault="004429FD" w:rsidP="004429FD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Développement d’applications métiers</w:t>
            </w:r>
          </w:p>
        </w:tc>
        <w:tc>
          <w:tcPr>
            <w:tcW w:w="2127" w:type="dxa"/>
            <w:vAlign w:val="center"/>
          </w:tcPr>
          <w:p w14:paraId="417700A4" w14:textId="7EB356BE" w:rsidR="004429FD" w:rsidRPr="003D5DA6" w:rsidRDefault="004429FD" w:rsidP="000A4173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Politique de développement sécurisé (Po.SI.06.01)</w:t>
            </w:r>
          </w:p>
        </w:tc>
        <w:tc>
          <w:tcPr>
            <w:tcW w:w="4961" w:type="dxa"/>
          </w:tcPr>
          <w:p w14:paraId="0D6060AF" w14:textId="4113BC3F" w:rsidR="004429FD" w:rsidRPr="003D5DA6" w:rsidRDefault="004429FD" w:rsidP="004429FD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Le développement suit un cycle de vie maîtrisé (analyse, conception, tests, validation) garantissant la conformité fonctionnelle et la sécurité du code.</w:t>
            </w:r>
          </w:p>
        </w:tc>
      </w:tr>
      <w:tr w:rsidR="004429FD" w:rsidRPr="003D5DA6" w14:paraId="2BCEC29E" w14:textId="77777777" w:rsidTr="00E3190F">
        <w:trPr>
          <w:trHeight w:val="547"/>
        </w:trPr>
        <w:tc>
          <w:tcPr>
            <w:tcW w:w="4159" w:type="dxa"/>
          </w:tcPr>
          <w:p w14:paraId="53A220D8" w14:textId="611B01F0" w:rsidR="004429FD" w:rsidRPr="003D5DA6" w:rsidRDefault="004429FD" w:rsidP="004429FD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Intégration de solutions logicielles (ERP, CRM, etc.)</w:t>
            </w:r>
          </w:p>
        </w:tc>
        <w:tc>
          <w:tcPr>
            <w:tcW w:w="2127" w:type="dxa"/>
            <w:vAlign w:val="center"/>
          </w:tcPr>
          <w:p w14:paraId="0DD2F1DD" w14:textId="77777777" w:rsidR="004429FD" w:rsidRPr="003D5DA6" w:rsidRDefault="004429FD" w:rsidP="000A4173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</w:p>
        </w:tc>
        <w:tc>
          <w:tcPr>
            <w:tcW w:w="4961" w:type="dxa"/>
          </w:tcPr>
          <w:p w14:paraId="70955445" w14:textId="77777777" w:rsidR="004429FD" w:rsidRPr="003D5DA6" w:rsidRDefault="004429FD" w:rsidP="004429FD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</w:p>
        </w:tc>
      </w:tr>
      <w:tr w:rsidR="004429FD" w:rsidRPr="003D5DA6" w14:paraId="7616B9AC" w14:textId="77777777" w:rsidTr="00E3190F">
        <w:trPr>
          <w:trHeight w:val="443"/>
        </w:trPr>
        <w:tc>
          <w:tcPr>
            <w:tcW w:w="4159" w:type="dxa"/>
          </w:tcPr>
          <w:p w14:paraId="2371ED0A" w14:textId="64263EA9" w:rsidR="004429FD" w:rsidRPr="003D5DA6" w:rsidRDefault="004429FD" w:rsidP="004429FD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Gestion des API et interopérabilité</w:t>
            </w:r>
          </w:p>
        </w:tc>
        <w:tc>
          <w:tcPr>
            <w:tcW w:w="2127" w:type="dxa"/>
            <w:vAlign w:val="center"/>
          </w:tcPr>
          <w:p w14:paraId="649F5267" w14:textId="2D29953B" w:rsidR="004429FD" w:rsidRPr="003D5DA6" w:rsidRDefault="004429FD" w:rsidP="000A4173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Catalogue des API</w:t>
            </w:r>
          </w:p>
        </w:tc>
        <w:tc>
          <w:tcPr>
            <w:tcW w:w="4961" w:type="dxa"/>
          </w:tcPr>
          <w:p w14:paraId="4F2914FB" w14:textId="77777777" w:rsidR="004429FD" w:rsidRPr="003D5DA6" w:rsidRDefault="004429FD" w:rsidP="004429FD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</w:p>
        </w:tc>
      </w:tr>
      <w:tr w:rsidR="004429FD" w:rsidRPr="003D5DA6" w14:paraId="3F6A365C" w14:textId="77777777" w:rsidTr="00E3190F">
        <w:trPr>
          <w:trHeight w:val="818"/>
        </w:trPr>
        <w:tc>
          <w:tcPr>
            <w:tcW w:w="4159" w:type="dxa"/>
          </w:tcPr>
          <w:p w14:paraId="2A9343F5" w14:textId="2A3EB782" w:rsidR="004429FD" w:rsidRPr="00224392" w:rsidRDefault="004429FD" w:rsidP="004429FD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224392">
              <w:rPr>
                <w:rFonts w:ascii="Calibri Light" w:hAnsi="Calibri Light" w:cs="Calibri Light"/>
              </w:rPr>
              <w:t>Maintenance évolutive et corrective des applications</w:t>
            </w:r>
          </w:p>
        </w:tc>
        <w:tc>
          <w:tcPr>
            <w:tcW w:w="2127" w:type="dxa"/>
            <w:vAlign w:val="center"/>
          </w:tcPr>
          <w:p w14:paraId="6EA2CD3E" w14:textId="2F4EB1D4" w:rsidR="004429FD" w:rsidRPr="003D5DA6" w:rsidRDefault="004429FD" w:rsidP="000A4173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224392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Procédure de gestion des changements (Po.SI.04.05)</w:t>
            </w:r>
          </w:p>
        </w:tc>
        <w:tc>
          <w:tcPr>
            <w:tcW w:w="4961" w:type="dxa"/>
          </w:tcPr>
          <w:p w14:paraId="76A8A90C" w14:textId="77777777" w:rsidR="004429FD" w:rsidRPr="003D5DA6" w:rsidRDefault="004429FD" w:rsidP="004429FD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</w:p>
        </w:tc>
      </w:tr>
      <w:tr w:rsidR="004429FD" w:rsidRPr="003D5DA6" w14:paraId="04857816" w14:textId="77777777" w:rsidTr="00E3190F">
        <w:trPr>
          <w:trHeight w:val="433"/>
        </w:trPr>
        <w:tc>
          <w:tcPr>
            <w:tcW w:w="4159" w:type="dxa"/>
          </w:tcPr>
          <w:p w14:paraId="4C7E695E" w14:textId="4312AF19" w:rsidR="004429FD" w:rsidRPr="003D5DA6" w:rsidRDefault="004429FD" w:rsidP="004429FD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proofErr w:type="spellStart"/>
            <w:r w:rsidRPr="003D5DA6">
              <w:rPr>
                <w:rFonts w:ascii="Calibri Light" w:hAnsi="Calibri Light" w:cs="Calibri Light"/>
              </w:rPr>
              <w:t>DevOps</w:t>
            </w:r>
            <w:proofErr w:type="spellEnd"/>
            <w:r w:rsidRPr="003D5DA6">
              <w:rPr>
                <w:rFonts w:ascii="Calibri Light" w:hAnsi="Calibri Light" w:cs="Calibri Light"/>
              </w:rPr>
              <w:t xml:space="preserve"> et automatisation des déploiements</w:t>
            </w:r>
          </w:p>
        </w:tc>
        <w:tc>
          <w:tcPr>
            <w:tcW w:w="2127" w:type="dxa"/>
            <w:vAlign w:val="center"/>
          </w:tcPr>
          <w:p w14:paraId="289D154A" w14:textId="7908F119" w:rsidR="004429FD" w:rsidRPr="003D5DA6" w:rsidRDefault="004429FD" w:rsidP="000A4173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Pipeline CI/CD</w:t>
            </w:r>
          </w:p>
        </w:tc>
        <w:tc>
          <w:tcPr>
            <w:tcW w:w="4961" w:type="dxa"/>
          </w:tcPr>
          <w:p w14:paraId="2D467F11" w14:textId="77777777" w:rsidR="004429FD" w:rsidRPr="003D5DA6" w:rsidRDefault="004429FD" w:rsidP="004429FD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</w:p>
        </w:tc>
      </w:tr>
      <w:tr w:rsidR="004429FD" w:rsidRPr="003D5DA6" w14:paraId="22FAC126" w14:textId="77777777" w:rsidTr="00E3190F">
        <w:trPr>
          <w:trHeight w:val="397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33F6ED4F" w14:textId="3103CE9B" w:rsidR="004429FD" w:rsidRPr="00224392" w:rsidRDefault="0041705D" w:rsidP="00313717">
            <w:pPr>
              <w:autoSpaceDE w:val="0"/>
              <w:rPr>
                <w:rFonts w:ascii="Calibri Light" w:hAnsi="Calibri Light" w:cs="Calibri Light"/>
                <w:b/>
                <w:bCs/>
                <w:highlight w:val="yellow"/>
              </w:rPr>
            </w:pPr>
            <w:bookmarkStart w:id="1" w:name="_Hlk210640675"/>
            <w:r w:rsidRPr="00224392">
              <w:rPr>
                <w:rFonts w:ascii="Calibri Light" w:hAnsi="Calibri Light" w:cs="Calibri Light"/>
                <w:b/>
                <w:bCs/>
                <w:highlight w:val="yellow"/>
              </w:rPr>
              <w:t>6-</w:t>
            </w:r>
            <w:r w:rsidR="00313717" w:rsidRPr="00224392">
              <w:rPr>
                <w:rFonts w:ascii="Calibri Light" w:hAnsi="Calibri Light" w:cs="Calibri Light"/>
                <w:b/>
                <w:bCs/>
                <w:highlight w:val="yellow"/>
              </w:rPr>
              <w:t>Maîtriser &amp;</w:t>
            </w:r>
            <w:r w:rsidRPr="00224392">
              <w:rPr>
                <w:rFonts w:ascii="Calibri Light" w:hAnsi="Calibri Light" w:cs="Calibri Light"/>
                <w:b/>
                <w:bCs/>
                <w:highlight w:val="yellow"/>
              </w:rPr>
              <w:t xml:space="preserve"> Valoriser les Données</w:t>
            </w:r>
          </w:p>
        </w:tc>
      </w:tr>
      <w:bookmarkEnd w:id="1"/>
      <w:tr w:rsidR="0041705D" w:rsidRPr="003D5DA6" w14:paraId="44989C3E" w14:textId="77777777" w:rsidTr="00E3190F">
        <w:trPr>
          <w:trHeight w:val="415"/>
        </w:trPr>
        <w:tc>
          <w:tcPr>
            <w:tcW w:w="4159" w:type="dxa"/>
          </w:tcPr>
          <w:p w14:paraId="08D0934B" w14:textId="36206472" w:rsidR="0041705D" w:rsidRPr="00224392" w:rsidRDefault="004719F0" w:rsidP="0041705D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224392">
              <w:rPr>
                <w:rFonts w:ascii="Calibri Light" w:hAnsi="Calibri Light" w:cs="Calibri Light"/>
                <w:highlight w:val="yellow"/>
              </w:rPr>
              <w:t>Architecture et modélisation des données</w:t>
            </w:r>
          </w:p>
        </w:tc>
        <w:tc>
          <w:tcPr>
            <w:tcW w:w="2127" w:type="dxa"/>
            <w:vAlign w:val="center"/>
          </w:tcPr>
          <w:p w14:paraId="44AF5879" w14:textId="7927A48C" w:rsidR="0037514B" w:rsidRPr="00224392" w:rsidRDefault="0037514B" w:rsidP="0037514B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</w:p>
        </w:tc>
        <w:tc>
          <w:tcPr>
            <w:tcW w:w="4961" w:type="dxa"/>
          </w:tcPr>
          <w:p w14:paraId="160B250A" w14:textId="38E81E37" w:rsidR="0041705D" w:rsidRPr="00224392" w:rsidRDefault="004719F0" w:rsidP="0041705D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>Définit l’organisation, la structure et les règles de gestion des données afin de garantir leur cohérence, leur évolutivité et leur traçabilité.</w:t>
            </w:r>
          </w:p>
        </w:tc>
      </w:tr>
      <w:tr w:rsidR="004719F0" w:rsidRPr="003D5DA6" w14:paraId="0E7A381D" w14:textId="77777777" w:rsidTr="00E3190F">
        <w:trPr>
          <w:trHeight w:val="415"/>
        </w:trPr>
        <w:tc>
          <w:tcPr>
            <w:tcW w:w="4159" w:type="dxa"/>
          </w:tcPr>
          <w:p w14:paraId="6A927E03" w14:textId="2965426D" w:rsidR="004719F0" w:rsidRPr="00224392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highlight w:val="yellow"/>
              </w:rPr>
            </w:pPr>
            <w:r w:rsidRPr="00224392">
              <w:rPr>
                <w:rFonts w:ascii="Calibri Light" w:hAnsi="Calibri Light" w:cs="Calibri Light"/>
                <w:highlight w:val="yellow"/>
              </w:rPr>
              <w:t>Gouvernance des données</w:t>
            </w:r>
          </w:p>
        </w:tc>
        <w:tc>
          <w:tcPr>
            <w:tcW w:w="2127" w:type="dxa"/>
            <w:vAlign w:val="center"/>
          </w:tcPr>
          <w:p w14:paraId="6C73A2A4" w14:textId="77777777" w:rsidR="006536ED" w:rsidRPr="00224392" w:rsidRDefault="00313717" w:rsidP="00313717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</w:pPr>
            <w:r w:rsidRPr="00224392"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  <w:t>Politique Data Management</w:t>
            </w:r>
          </w:p>
          <w:p w14:paraId="2CDE1364" w14:textId="6B500FF4" w:rsidR="00313717" w:rsidRPr="00224392" w:rsidRDefault="00316A24" w:rsidP="00313717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</w:pPr>
            <w:r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  <w:t>(Po.SI.18</w:t>
            </w:r>
            <w:bookmarkStart w:id="2" w:name="_GoBack"/>
            <w:bookmarkEnd w:id="2"/>
            <w:r w:rsidR="006536ED" w:rsidRPr="00224392"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  <w:t>)</w:t>
            </w:r>
            <w:r w:rsidR="00313717" w:rsidRPr="00224392"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  <w:t xml:space="preserve"> </w:t>
            </w:r>
          </w:p>
          <w:p w14:paraId="10F9273D" w14:textId="7279C909" w:rsidR="006536ED" w:rsidRPr="00224392" w:rsidRDefault="006536ED" w:rsidP="006536ED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</w:pPr>
            <w:r w:rsidRPr="00224392"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  <w:t xml:space="preserve"> </w:t>
            </w:r>
          </w:p>
        </w:tc>
        <w:tc>
          <w:tcPr>
            <w:tcW w:w="4961" w:type="dxa"/>
          </w:tcPr>
          <w:p w14:paraId="41630316" w14:textId="24318353" w:rsidR="004719F0" w:rsidRPr="00224392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</w:pPr>
            <w:r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>Définit les règles, rôles et responsabilités permettant d’assurer une gestion cohérente, sécurisée et conforme des données du Groupe.</w:t>
            </w:r>
          </w:p>
        </w:tc>
      </w:tr>
      <w:tr w:rsidR="004719F0" w:rsidRPr="003D5DA6" w14:paraId="342ECFBC" w14:textId="77777777" w:rsidTr="00E3190F">
        <w:trPr>
          <w:trHeight w:val="415"/>
        </w:trPr>
        <w:tc>
          <w:tcPr>
            <w:tcW w:w="4159" w:type="dxa"/>
          </w:tcPr>
          <w:p w14:paraId="7C24C258" w14:textId="4E12748D" w:rsidR="004719F0" w:rsidRPr="00224392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highlight w:val="yellow"/>
              </w:rPr>
            </w:pPr>
            <w:r w:rsidRPr="00224392">
              <w:rPr>
                <w:rFonts w:ascii="Calibri Light" w:hAnsi="Calibri Light" w:cs="Calibri Light"/>
                <w:highlight w:val="yellow"/>
              </w:rPr>
              <w:t>Gestion des données maîtresses MDM</w:t>
            </w:r>
          </w:p>
        </w:tc>
        <w:tc>
          <w:tcPr>
            <w:tcW w:w="2127" w:type="dxa"/>
            <w:vAlign w:val="center"/>
          </w:tcPr>
          <w:p w14:paraId="2940B377" w14:textId="77777777" w:rsidR="004719F0" w:rsidRPr="00224392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</w:pPr>
          </w:p>
        </w:tc>
        <w:tc>
          <w:tcPr>
            <w:tcW w:w="4961" w:type="dxa"/>
          </w:tcPr>
          <w:p w14:paraId="32319BB2" w14:textId="37A3EDA5" w:rsidR="004719F0" w:rsidRPr="00224392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</w:pPr>
            <w:r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>Garantit l’unicité, la fiabilité et la cohérence des données de référence utilisées par les différents systèmes et processus métiers.</w:t>
            </w:r>
          </w:p>
        </w:tc>
      </w:tr>
      <w:tr w:rsidR="004719F0" w:rsidRPr="003D5DA6" w14:paraId="547A2350" w14:textId="77777777" w:rsidTr="00E3190F">
        <w:trPr>
          <w:trHeight w:val="415"/>
        </w:trPr>
        <w:tc>
          <w:tcPr>
            <w:tcW w:w="4159" w:type="dxa"/>
          </w:tcPr>
          <w:p w14:paraId="1CB6D399" w14:textId="2B5F928E" w:rsidR="004719F0" w:rsidRPr="00224392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highlight w:val="yellow"/>
              </w:rPr>
            </w:pPr>
            <w:r w:rsidRPr="00224392">
              <w:rPr>
                <w:rFonts w:ascii="Calibri Light" w:hAnsi="Calibri Light" w:cs="Calibri Light"/>
                <w:highlight w:val="yellow"/>
              </w:rPr>
              <w:t>Qualité des données</w:t>
            </w:r>
          </w:p>
        </w:tc>
        <w:tc>
          <w:tcPr>
            <w:tcW w:w="2127" w:type="dxa"/>
            <w:vAlign w:val="center"/>
          </w:tcPr>
          <w:p w14:paraId="2CE055FF" w14:textId="77777777" w:rsidR="004719F0" w:rsidRPr="00224392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</w:pPr>
          </w:p>
        </w:tc>
        <w:tc>
          <w:tcPr>
            <w:tcW w:w="4961" w:type="dxa"/>
          </w:tcPr>
          <w:p w14:paraId="354FE111" w14:textId="7E64FC1A" w:rsidR="004719F0" w:rsidRPr="00224392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</w:pPr>
            <w:r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>Assure le contrôle, le suivi et l’amélioration continue de la qualité des données afin de garantir leur exactitude, leur complétude et leur cohérence.</w:t>
            </w:r>
          </w:p>
        </w:tc>
      </w:tr>
      <w:tr w:rsidR="004719F0" w:rsidRPr="003D5DA6" w14:paraId="535C0FF1" w14:textId="77777777" w:rsidTr="00E3190F">
        <w:trPr>
          <w:trHeight w:val="415"/>
        </w:trPr>
        <w:tc>
          <w:tcPr>
            <w:tcW w:w="4159" w:type="dxa"/>
          </w:tcPr>
          <w:p w14:paraId="1927BE50" w14:textId="345C0157" w:rsidR="004719F0" w:rsidRPr="00224392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highlight w:val="yellow"/>
              </w:rPr>
            </w:pPr>
            <w:r w:rsidRPr="00224392">
              <w:rPr>
                <w:rFonts w:ascii="Calibri Light" w:hAnsi="Calibri Light" w:cs="Calibri Light"/>
                <w:highlight w:val="yellow"/>
              </w:rPr>
              <w:t>Intégration et interopérabilité</w:t>
            </w:r>
            <w:r w:rsidRPr="00224392">
              <w:rPr>
                <w:rFonts w:ascii="Calibri Light" w:hAnsi="Calibri Light" w:cs="Calibri Light"/>
                <w:b/>
                <w:bCs/>
                <w:highlight w:val="yellow"/>
              </w:rPr>
              <w:t xml:space="preserve"> </w:t>
            </w:r>
            <w:r w:rsidRPr="00224392">
              <w:rPr>
                <w:rFonts w:ascii="Calibri Light" w:hAnsi="Calibri Light" w:cs="Calibri Light"/>
                <w:highlight w:val="yellow"/>
              </w:rPr>
              <w:t>des données</w:t>
            </w:r>
          </w:p>
        </w:tc>
        <w:tc>
          <w:tcPr>
            <w:tcW w:w="2127" w:type="dxa"/>
            <w:vAlign w:val="center"/>
          </w:tcPr>
          <w:p w14:paraId="24BCC53A" w14:textId="77777777" w:rsidR="004719F0" w:rsidRPr="00224392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</w:pPr>
          </w:p>
        </w:tc>
        <w:tc>
          <w:tcPr>
            <w:tcW w:w="4961" w:type="dxa"/>
          </w:tcPr>
          <w:p w14:paraId="78E70FF5" w14:textId="2E34D4ED" w:rsidR="004719F0" w:rsidRPr="00224392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</w:pPr>
            <w:r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>Assure l’échange fluide et sécurisé des données entre les applications et les systèmes d’information du Groupe.</w:t>
            </w:r>
          </w:p>
        </w:tc>
      </w:tr>
      <w:tr w:rsidR="004719F0" w:rsidRPr="003D5DA6" w14:paraId="6D488CBE" w14:textId="77777777" w:rsidTr="00E3190F">
        <w:trPr>
          <w:trHeight w:val="415"/>
        </w:trPr>
        <w:tc>
          <w:tcPr>
            <w:tcW w:w="4159" w:type="dxa"/>
          </w:tcPr>
          <w:p w14:paraId="5765C190" w14:textId="0F1B18C6" w:rsidR="004719F0" w:rsidRPr="00224392" w:rsidRDefault="00682B09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  <w:highlight w:val="yellow"/>
              </w:rPr>
            </w:pPr>
            <w:r w:rsidRPr="00224392">
              <w:rPr>
                <w:rFonts w:ascii="Calibri Light" w:hAnsi="Calibri Light" w:cs="Calibri Light"/>
                <w:highlight w:val="yellow"/>
              </w:rPr>
              <w:t xml:space="preserve">Valorisation Data &amp; </w:t>
            </w:r>
            <w:proofErr w:type="spellStart"/>
            <w:r w:rsidRPr="00224392">
              <w:rPr>
                <w:rFonts w:ascii="Calibri Light" w:hAnsi="Calibri Light" w:cs="Calibri Light"/>
                <w:highlight w:val="yellow"/>
              </w:rPr>
              <w:t>Analytics</w:t>
            </w:r>
            <w:proofErr w:type="spellEnd"/>
          </w:p>
        </w:tc>
        <w:tc>
          <w:tcPr>
            <w:tcW w:w="2127" w:type="dxa"/>
            <w:vAlign w:val="center"/>
          </w:tcPr>
          <w:p w14:paraId="75BF9291" w14:textId="77777777" w:rsidR="004719F0" w:rsidRPr="00224392" w:rsidRDefault="004719F0" w:rsidP="00682B09">
            <w:pPr>
              <w:autoSpaceDE w:val="0"/>
              <w:rPr>
                <w:rFonts w:ascii="Calibri Light" w:hAnsi="Calibri Light" w:cs="Calibri Light"/>
                <w:b/>
                <w:bCs/>
                <w:color w:val="002060"/>
                <w:highlight w:val="yellow"/>
                <w:lang w:eastAsia="fr-FR"/>
              </w:rPr>
            </w:pPr>
          </w:p>
        </w:tc>
        <w:tc>
          <w:tcPr>
            <w:tcW w:w="4961" w:type="dxa"/>
          </w:tcPr>
          <w:p w14:paraId="5166BC09" w14:textId="29F5B4D2" w:rsidR="004719F0" w:rsidRPr="00224392" w:rsidRDefault="0037514B" w:rsidP="0037514B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</w:pPr>
            <w:r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>T</w:t>
            </w:r>
            <w:r w:rsidR="00682B09"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 xml:space="preserve">ransformer les données en informations exploitables via des </w:t>
            </w:r>
            <w:proofErr w:type="spellStart"/>
            <w:r w:rsidR="00682B09"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>reportings</w:t>
            </w:r>
            <w:proofErr w:type="spellEnd"/>
            <w:r w:rsidR="00682B09" w:rsidRPr="00224392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highlight w:val="yellow"/>
                <w:lang w:eastAsia="en-US"/>
              </w:rPr>
              <w:t xml:space="preserve"> et analyses, incluant des modèles prédictifs et des solutions d’intelligence artificielle pour l’aide à la décision et l’efficacité opérationnelle.</w:t>
            </w:r>
          </w:p>
        </w:tc>
      </w:tr>
      <w:tr w:rsidR="004719F0" w:rsidRPr="003D5DA6" w14:paraId="5DB22415" w14:textId="77777777" w:rsidTr="00E3190F">
        <w:trPr>
          <w:trHeight w:val="397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75371875" w14:textId="5757BF16" w:rsidR="004719F0" w:rsidRPr="003D5DA6" w:rsidRDefault="004719F0" w:rsidP="004719F0">
            <w:pPr>
              <w:autoSpaceDE w:val="0"/>
              <w:rPr>
                <w:rFonts w:ascii="Calibri Light" w:hAnsi="Calibri Light" w:cs="Calibri Light"/>
                <w:b/>
                <w:bCs/>
              </w:rPr>
            </w:pPr>
            <w:bookmarkStart w:id="3" w:name="_Hlk210640986"/>
            <w:r w:rsidRPr="003D5DA6">
              <w:rPr>
                <w:rFonts w:ascii="Calibri Light" w:hAnsi="Calibri Light" w:cs="Calibri Light"/>
                <w:b/>
                <w:bCs/>
              </w:rPr>
              <w:t>7-</w:t>
            </w:r>
            <w:r w:rsidRPr="003D5DA6">
              <w:rPr>
                <w:rFonts w:ascii="Calibri Light" w:hAnsi="Calibri Light" w:cs="Calibri Light"/>
              </w:rPr>
              <w:t xml:space="preserve"> </w:t>
            </w:r>
            <w:r w:rsidRPr="003D5DA6">
              <w:rPr>
                <w:rFonts w:ascii="Calibri Light" w:hAnsi="Calibri Light" w:cs="Calibri Light"/>
                <w:b/>
                <w:bCs/>
                <w:color w:val="FFFFFF" w:themeColor="background1"/>
              </w:rPr>
              <w:t>Services aux Utilisateurs</w:t>
            </w:r>
          </w:p>
        </w:tc>
      </w:tr>
      <w:bookmarkEnd w:id="3"/>
      <w:tr w:rsidR="004719F0" w:rsidRPr="003D5DA6" w14:paraId="2520DEB6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7727184C" w14:textId="6B1FBBC6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lastRenderedPageBreak/>
              <w:t>Centre de services (Helpdesk)</w:t>
            </w:r>
          </w:p>
        </w:tc>
        <w:tc>
          <w:tcPr>
            <w:tcW w:w="2127" w:type="dxa"/>
            <w:vAlign w:val="center"/>
          </w:tcPr>
          <w:p w14:paraId="31DC1691" w14:textId="1E072517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Procédure gestion des demandes de service (PO.SI.03.12)</w:t>
            </w:r>
          </w:p>
        </w:tc>
        <w:tc>
          <w:tcPr>
            <w:tcW w:w="4961" w:type="dxa"/>
          </w:tcPr>
          <w:p w14:paraId="635A955C" w14:textId="596183B8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Le centre de services constitue le point d’entrée unique pour les demandes et incidents utilisateurs, assurant traçabilité et suivi.</w:t>
            </w:r>
          </w:p>
        </w:tc>
      </w:tr>
      <w:tr w:rsidR="004719F0" w:rsidRPr="003D5DA6" w14:paraId="5AF03AC3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1C1EE744" w14:textId="0D071E49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Formation et accompagnement des utilisateurs</w:t>
            </w:r>
          </w:p>
        </w:tc>
        <w:tc>
          <w:tcPr>
            <w:tcW w:w="2127" w:type="dxa"/>
            <w:vAlign w:val="center"/>
          </w:tcPr>
          <w:p w14:paraId="689AD83E" w14:textId="54E87B83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Evaluation du collaborateur (010Dc.Po.SI.01)</w:t>
            </w:r>
          </w:p>
        </w:tc>
        <w:tc>
          <w:tcPr>
            <w:tcW w:w="4961" w:type="dxa"/>
          </w:tcPr>
          <w:p w14:paraId="1766B9BD" w14:textId="54447B76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Contribue à l’amélioration des compétences numériques et à l’adoption des outils IT au sein de l’organisation.</w:t>
            </w:r>
          </w:p>
        </w:tc>
      </w:tr>
      <w:tr w:rsidR="004719F0" w:rsidRPr="003D5DA6" w14:paraId="271673AA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22FB766E" w14:textId="62413E00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Gestion des demandes et incidents</w:t>
            </w:r>
          </w:p>
        </w:tc>
        <w:tc>
          <w:tcPr>
            <w:tcW w:w="2127" w:type="dxa"/>
            <w:vAlign w:val="center"/>
          </w:tcPr>
          <w:p w14:paraId="23FB19E0" w14:textId="710D2308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Procédure gestion des incidents de sécurité (PO.SI.01.01)</w:t>
            </w:r>
          </w:p>
        </w:tc>
        <w:tc>
          <w:tcPr>
            <w:tcW w:w="4961" w:type="dxa"/>
          </w:tcPr>
          <w:p w14:paraId="731C7DE3" w14:textId="694FA9CD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Garantit le traitement rapide et efficace des incidents afin de maintenir la continuité de service et la satisfaction des utilisateurs.</w:t>
            </w:r>
          </w:p>
        </w:tc>
      </w:tr>
      <w:tr w:rsidR="004719F0" w:rsidRPr="003D5DA6" w14:paraId="2319BB70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38334207" w14:textId="30320B3E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Catalogue de services IT</w:t>
            </w:r>
          </w:p>
        </w:tc>
        <w:tc>
          <w:tcPr>
            <w:tcW w:w="2127" w:type="dxa"/>
            <w:vAlign w:val="center"/>
          </w:tcPr>
          <w:p w14:paraId="2178D033" w14:textId="0AE62756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Fiches de service</w:t>
            </w:r>
          </w:p>
        </w:tc>
        <w:tc>
          <w:tcPr>
            <w:tcW w:w="4961" w:type="dxa"/>
          </w:tcPr>
          <w:p w14:paraId="32D7FD35" w14:textId="3A7FD19A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Décrit l’ensemble des services proposés par la DSI, leurs conditions d’accès et les niveaux de service associés.</w:t>
            </w:r>
          </w:p>
        </w:tc>
      </w:tr>
      <w:tr w:rsidR="004719F0" w:rsidRPr="003D5DA6" w14:paraId="4DB680ED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79EBF464" w14:textId="5498E619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Communication interne sur les projets IT</w:t>
            </w:r>
          </w:p>
        </w:tc>
        <w:tc>
          <w:tcPr>
            <w:tcW w:w="2127" w:type="dxa"/>
          </w:tcPr>
          <w:p w14:paraId="6C0B961D" w14:textId="08C02F2B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Plan de communication IT</w:t>
            </w:r>
          </w:p>
        </w:tc>
        <w:tc>
          <w:tcPr>
            <w:tcW w:w="4961" w:type="dxa"/>
          </w:tcPr>
          <w:p w14:paraId="138AC50F" w14:textId="4FDE2F2E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Assure la diffusion d’informations claires sur les projets et favorise l’adhésion des utilisateurs aux évolutions du SI.</w:t>
            </w:r>
          </w:p>
        </w:tc>
      </w:tr>
      <w:tr w:rsidR="004719F0" w:rsidRPr="003D5DA6" w14:paraId="4799457F" w14:textId="77777777" w:rsidTr="00E3190F">
        <w:trPr>
          <w:trHeight w:val="397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2A4C2E4F" w14:textId="76F122C6" w:rsidR="004719F0" w:rsidRPr="003D5DA6" w:rsidRDefault="004719F0" w:rsidP="004719F0">
            <w:pPr>
              <w:autoSpaceDE w:val="0"/>
              <w:rPr>
                <w:rFonts w:ascii="Calibri Light" w:hAnsi="Calibri Light" w:cs="Calibri Light"/>
                <w:b/>
                <w:bCs/>
              </w:rPr>
            </w:pPr>
            <w:r w:rsidRPr="003D5DA6">
              <w:rPr>
                <w:rFonts w:ascii="Calibri Light" w:hAnsi="Calibri Light" w:cs="Calibri Light"/>
                <w:b/>
                <w:bCs/>
              </w:rPr>
              <w:t>8-Relations Fournisseurs IT</w:t>
            </w:r>
          </w:p>
        </w:tc>
      </w:tr>
      <w:tr w:rsidR="004719F0" w:rsidRPr="003D5DA6" w14:paraId="3E817815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7858709A" w14:textId="2174D98E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Gestion des contrats et des licences logicielles</w:t>
            </w:r>
          </w:p>
        </w:tc>
        <w:tc>
          <w:tcPr>
            <w:tcW w:w="2127" w:type="dxa"/>
          </w:tcPr>
          <w:p w14:paraId="73E4ABDE" w14:textId="1242C40D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Document évaluation des fournisseurs SI (002Dc.Po.SI.08)</w:t>
            </w:r>
          </w:p>
        </w:tc>
        <w:tc>
          <w:tcPr>
            <w:tcW w:w="4961" w:type="dxa"/>
            <w:vAlign w:val="center"/>
          </w:tcPr>
          <w:p w14:paraId="26A26174" w14:textId="73A7EFF2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Garantit la conformité contractuelle, la traçabilité des engagements et le respect des droits d’utilisation des logiciels.</w:t>
            </w:r>
          </w:p>
        </w:tc>
      </w:tr>
      <w:tr w:rsidR="004719F0" w:rsidRPr="003D5DA6" w14:paraId="19C9C573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4F2E4BAD" w14:textId="0CAD018A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- Pilotage des prestataires et sous-traitants</w:t>
            </w:r>
          </w:p>
        </w:tc>
        <w:tc>
          <w:tcPr>
            <w:tcW w:w="2127" w:type="dxa"/>
          </w:tcPr>
          <w:p w14:paraId="3E1A1AAB" w14:textId="7BC11994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PV évaluation des fournisseurs (001F.Po.SI.08)</w:t>
            </w:r>
          </w:p>
        </w:tc>
        <w:tc>
          <w:tcPr>
            <w:tcW w:w="4961" w:type="dxa"/>
            <w:vAlign w:val="center"/>
          </w:tcPr>
          <w:p w14:paraId="0A7DDE67" w14:textId="59FA98C9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Permet de suivre la performance des prestataires externes et de s’assurer du respect des niveaux de service convenus.</w:t>
            </w:r>
          </w:p>
        </w:tc>
      </w:tr>
      <w:tr w:rsidR="004719F0" w:rsidRPr="003D5DA6" w14:paraId="65CC1818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3421A18E" w14:textId="7DC44EAD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Suivi budgétaire et optimisation des coûts IT</w:t>
            </w:r>
          </w:p>
        </w:tc>
        <w:tc>
          <w:tcPr>
            <w:tcW w:w="2127" w:type="dxa"/>
          </w:tcPr>
          <w:p w14:paraId="093F8135" w14:textId="284D6D52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Politique gestion des fournisseurs (Po.SI.08)</w:t>
            </w:r>
          </w:p>
        </w:tc>
        <w:tc>
          <w:tcPr>
            <w:tcW w:w="4961" w:type="dxa"/>
            <w:vAlign w:val="center"/>
          </w:tcPr>
          <w:p w14:paraId="644C7FB4" w14:textId="1E8DF618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Assure une gestion efficiente des dépenses IT et contribue à la rationalisation des coûts opérationnels.</w:t>
            </w:r>
          </w:p>
        </w:tc>
      </w:tr>
      <w:tr w:rsidR="004719F0" w:rsidRPr="003D5DA6" w14:paraId="3CDAA63B" w14:textId="77777777" w:rsidTr="00E3190F">
        <w:trPr>
          <w:trHeight w:val="576"/>
        </w:trPr>
        <w:tc>
          <w:tcPr>
            <w:tcW w:w="4159" w:type="dxa"/>
            <w:vAlign w:val="center"/>
          </w:tcPr>
          <w:p w14:paraId="6CC654A6" w14:textId="4726C0AC" w:rsidR="004719F0" w:rsidRPr="003D5DA6" w:rsidRDefault="004719F0" w:rsidP="004719F0">
            <w:pPr>
              <w:pStyle w:val="Paragraphedeliste"/>
              <w:numPr>
                <w:ilvl w:val="0"/>
                <w:numId w:val="9"/>
              </w:numPr>
              <w:spacing w:before="120"/>
              <w:ind w:left="307" w:hanging="284"/>
              <w:rPr>
                <w:rFonts w:ascii="Calibri Light" w:hAnsi="Calibri Light" w:cs="Calibri Light"/>
              </w:rPr>
            </w:pPr>
            <w:r w:rsidRPr="003D5DA6">
              <w:rPr>
                <w:rFonts w:ascii="Calibri Light" w:hAnsi="Calibri Light" w:cs="Calibri Light"/>
              </w:rPr>
              <w:t>Achats de matériel et de services informatiques</w:t>
            </w:r>
          </w:p>
        </w:tc>
        <w:tc>
          <w:tcPr>
            <w:tcW w:w="2127" w:type="dxa"/>
          </w:tcPr>
          <w:p w14:paraId="0FAA5F57" w14:textId="34BA6B0A" w:rsidR="004719F0" w:rsidRPr="003D5DA6" w:rsidRDefault="004719F0" w:rsidP="004719F0">
            <w:pPr>
              <w:autoSpaceDE w:val="0"/>
              <w:jc w:val="center"/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</w:pPr>
            <w:r w:rsidRPr="003D5DA6">
              <w:rPr>
                <w:rFonts w:ascii="Calibri Light" w:hAnsi="Calibri Light" w:cs="Calibri Light"/>
                <w:b/>
                <w:bCs/>
                <w:color w:val="002060"/>
                <w:lang w:eastAsia="fr-FR"/>
              </w:rPr>
              <w:t>Fiche Demande de service informatique (001F.Po.SI.03.12)</w:t>
            </w:r>
          </w:p>
        </w:tc>
        <w:tc>
          <w:tcPr>
            <w:tcW w:w="4961" w:type="dxa"/>
            <w:vAlign w:val="center"/>
          </w:tcPr>
          <w:p w14:paraId="161849FA" w14:textId="6EA92F54" w:rsidR="004719F0" w:rsidRPr="003D5DA6" w:rsidRDefault="004719F0" w:rsidP="004719F0">
            <w:pPr>
              <w:pStyle w:val="Titretableau"/>
              <w:jc w:val="left"/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</w:pPr>
            <w:r w:rsidRPr="003D5DA6">
              <w:rPr>
                <w:rFonts w:ascii="Calibri Light" w:hAnsi="Calibri Light" w:cs="Calibri Light"/>
                <w:b w:val="0"/>
                <w:bCs w:val="0"/>
                <w:color w:val="auto"/>
                <w:sz w:val="22"/>
                <w:szCs w:val="22"/>
                <w:lang w:eastAsia="en-US"/>
              </w:rPr>
              <w:t>Garantit la conformité des achats aux besoins techniques, budgétaires.</w:t>
            </w:r>
          </w:p>
        </w:tc>
      </w:tr>
      <w:tr w:rsidR="004719F0" w:rsidRPr="003D5DA6" w14:paraId="2430FAF6" w14:textId="77777777" w:rsidTr="00E3190F">
        <w:trPr>
          <w:trHeight w:val="397"/>
        </w:trPr>
        <w:tc>
          <w:tcPr>
            <w:tcW w:w="11247" w:type="dxa"/>
            <w:gridSpan w:val="3"/>
            <w:shd w:val="clear" w:color="auto" w:fill="002060"/>
            <w:vAlign w:val="center"/>
          </w:tcPr>
          <w:p w14:paraId="301B58F8" w14:textId="075EC2DC" w:rsidR="004719F0" w:rsidRPr="003D5DA6" w:rsidRDefault="004719F0" w:rsidP="004719F0">
            <w:pPr>
              <w:autoSpaceDE w:val="0"/>
              <w:rPr>
                <w:rFonts w:ascii="Calibri Light" w:hAnsi="Calibri Light" w:cs="Calibri Light"/>
                <w:b/>
                <w:bCs/>
              </w:rPr>
            </w:pPr>
            <w:r w:rsidRPr="003D5DA6">
              <w:rPr>
                <w:rFonts w:ascii="Calibri Light" w:hAnsi="Calibri Light" w:cs="Calibri Light"/>
                <w:b/>
                <w:bCs/>
              </w:rPr>
              <w:t>9-Gestion de Projets &amp; PMO IT</w:t>
            </w:r>
          </w:p>
        </w:tc>
      </w:tr>
    </w:tbl>
    <w:p w14:paraId="016CC5A9" w14:textId="632A1C6C" w:rsidR="009D27A5" w:rsidRPr="00475371" w:rsidRDefault="009D27A5" w:rsidP="00475371">
      <w:pPr>
        <w:pStyle w:val="Paragraphedeliste"/>
        <w:numPr>
          <w:ilvl w:val="0"/>
          <w:numId w:val="1"/>
        </w:numPr>
        <w:autoSpaceDE w:val="0"/>
        <w:spacing w:before="240" w:line="240" w:lineRule="auto"/>
        <w:rPr>
          <w:rFonts w:cs="Calibri"/>
          <w:b/>
          <w:bCs/>
          <w:color w:val="0F243E" w:themeColor="text2" w:themeShade="80"/>
          <w:sz w:val="24"/>
          <w:szCs w:val="24"/>
        </w:rPr>
      </w:pPr>
      <w:bookmarkStart w:id="4" w:name="_Toc107475307"/>
      <w:r w:rsidRPr="00475371">
        <w:rPr>
          <w:rFonts w:cs="Calibri"/>
          <w:b/>
          <w:bCs/>
          <w:color w:val="0F243E" w:themeColor="text2" w:themeShade="80"/>
          <w:sz w:val="24"/>
          <w:szCs w:val="24"/>
        </w:rPr>
        <w:t>Indicateurs</w:t>
      </w:r>
      <w:bookmarkEnd w:id="4"/>
      <w:r w:rsidR="00475371">
        <w:rPr>
          <w:rFonts w:cs="Calibri"/>
          <w:b/>
          <w:bCs/>
          <w:color w:val="0F243E" w:themeColor="text2" w:themeShade="80"/>
          <w:sz w:val="24"/>
          <w:szCs w:val="24"/>
        </w:rPr>
        <w:t> :</w:t>
      </w:r>
    </w:p>
    <w:tbl>
      <w:tblPr>
        <w:tblW w:w="11199" w:type="dxa"/>
        <w:tblInd w:w="-71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3"/>
        <w:gridCol w:w="992"/>
        <w:gridCol w:w="1134"/>
        <w:gridCol w:w="3119"/>
        <w:gridCol w:w="3543"/>
        <w:gridCol w:w="1418"/>
      </w:tblGrid>
      <w:tr w:rsidR="003D5DA6" w:rsidRPr="003D5DA6" w14:paraId="0ECAA208" w14:textId="77777777" w:rsidTr="003D5DA6">
        <w:trPr>
          <w:trHeight w:val="431"/>
        </w:trPr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0E53211E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  <w:t>BU/SU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62A3811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  <w:t>Processus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3CB5B88C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  <w:t>Activité</w:t>
            </w:r>
          </w:p>
        </w:tc>
        <w:tc>
          <w:tcPr>
            <w:tcW w:w="31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22759A91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  <w:t>Indicateur</w:t>
            </w:r>
          </w:p>
        </w:tc>
        <w:tc>
          <w:tcPr>
            <w:tcW w:w="35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14B78000" w14:textId="5872ABEB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  <w:t>Méthode de calcul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EB632E0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  <w:t>Valeurs cibles</w:t>
            </w:r>
          </w:p>
        </w:tc>
      </w:tr>
      <w:tr w:rsidR="003D5DA6" w:rsidRPr="003D5DA6" w14:paraId="78858371" w14:textId="77777777" w:rsidTr="003D5DA6">
        <w:trPr>
          <w:trHeight w:val="431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6BA8A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F0B5D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3B059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</w:p>
        </w:tc>
        <w:tc>
          <w:tcPr>
            <w:tcW w:w="31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11DB4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</w:p>
        </w:tc>
        <w:tc>
          <w:tcPr>
            <w:tcW w:w="35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D2DED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7A507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FFFFFF"/>
                <w:lang w:val="fr-MA" w:eastAsia="fr-MA"/>
              </w:rPr>
            </w:pPr>
          </w:p>
        </w:tc>
      </w:tr>
      <w:tr w:rsidR="003D5DA6" w:rsidRPr="003D5DA6" w14:paraId="3C57CAF6" w14:textId="77777777" w:rsidTr="003D5DA6">
        <w:trPr>
          <w:trHeight w:val="152"/>
        </w:trPr>
        <w:tc>
          <w:tcPr>
            <w:tcW w:w="9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6DD4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  <w:t>SU SI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D6DCE4"/>
            <w:vAlign w:val="center"/>
            <w:hideMark/>
          </w:tcPr>
          <w:p w14:paraId="52522785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  <w:t>Gérer les SI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2FA6D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  <w:t>Support et Développement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0DEAA9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Taux de réalisation des projets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01EAD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 xml:space="preserve">        (Nombre de projets terminés / Nombre total de projets )× 100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59F0D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100%</w:t>
            </w:r>
          </w:p>
        </w:tc>
      </w:tr>
      <w:tr w:rsidR="003D5DA6" w:rsidRPr="003D5DA6" w14:paraId="3FE8B41F" w14:textId="77777777" w:rsidTr="003D5DA6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21623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E7FD3A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A82F9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AF4953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satisfaction utilisateurs (via enquête post-clôture GLPI)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9CB7D6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57FE9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 </w:t>
            </w:r>
          </w:p>
        </w:tc>
      </w:tr>
      <w:tr w:rsidR="003D5DA6" w:rsidRPr="003D5DA6" w14:paraId="0D60EFA8" w14:textId="77777777" w:rsidTr="003D5DA6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2D251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5B4B16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C66C8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DFCDB0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Taux de traitement des tickets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2BA45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 xml:space="preserve">(Nombre de tickets traités </w:t>
            </w: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br/>
              <w:t>/ Nombre total de tickets) × 100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0C11C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100%</w:t>
            </w:r>
          </w:p>
        </w:tc>
      </w:tr>
      <w:tr w:rsidR="003D5DA6" w:rsidRPr="003D5DA6" w14:paraId="09439E5E" w14:textId="77777777" w:rsidTr="003D5DA6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D6C544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5A953F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C8008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688D58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Taux de traitement des tickets dans les délais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34C06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(Nombre de tickets traités dans les délais</w:t>
            </w: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br/>
              <w:t>/ Nombre total de tickets) × 100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611E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100%</w:t>
            </w:r>
          </w:p>
        </w:tc>
      </w:tr>
      <w:tr w:rsidR="003D5DA6" w:rsidRPr="003D5DA6" w14:paraId="755CB954" w14:textId="77777777" w:rsidTr="00591D56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1F3D7D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86A6E0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C9746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04363B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Taux de réalisation des projets dans les délais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14FDE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 xml:space="preserve">(Nombre de projets terminés dans les délais </w:t>
            </w: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br/>
              <w:t xml:space="preserve"> / Nombre total de projets) × 100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20111" w14:textId="77777777" w:rsidR="003D5DA6" w:rsidRPr="00E3190F" w:rsidRDefault="003D5DA6" w:rsidP="00E3190F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100%</w:t>
            </w:r>
          </w:p>
        </w:tc>
      </w:tr>
      <w:tr w:rsidR="00054335" w:rsidRPr="003D5DA6" w14:paraId="4832F782" w14:textId="77777777" w:rsidTr="002F307F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B997565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59397EA7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885744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</w:p>
          <w:p w14:paraId="2EE608A2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</w:p>
          <w:p w14:paraId="559F7BDD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</w:p>
          <w:p w14:paraId="02042010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</w:p>
          <w:p w14:paraId="6B3FDA67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b/>
                <w:bCs/>
                <w:color w:val="000000"/>
                <w:highlight w:val="yellow"/>
                <w:lang w:val="fr-MA" w:eastAsia="fr-MA"/>
              </w:rPr>
              <w:t xml:space="preserve">Data </w:t>
            </w:r>
          </w:p>
          <w:p w14:paraId="0DBCBA24" w14:textId="1DB95D5F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b/>
                <w:bCs/>
                <w:color w:val="000000"/>
                <w:highlight w:val="yellow"/>
                <w:lang w:val="fr-MA" w:eastAsia="fr-MA"/>
              </w:rPr>
              <w:t>Management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3DB904" w14:textId="56864620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  <w:lastRenderedPageBreak/>
              <w:t>Taux de couverture des domaines par un DS identifié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EFA24D" w14:textId="5F3B44A2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  <w:t>(Nombre domaines avec DS actif / Nombre total domaines) × 100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22144" w14:textId="5BD48209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  <w:t>100%</w:t>
            </w:r>
          </w:p>
        </w:tc>
      </w:tr>
      <w:tr w:rsidR="00054335" w:rsidRPr="003D5DA6" w14:paraId="4D0EBCC5" w14:textId="77777777" w:rsidTr="002F307F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F09EF0C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7B24627E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E37263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A8081F" w14:textId="53C460DE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  <w:t>Taux de complétude des attributs obligatoires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4C6408" w14:textId="2AABDBB3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  <w:t>(Nombre attributs obligatoires remplis / Nombre attributs obligatoires totaux) × 100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A6476B" w14:textId="695282D1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highlight w:val="yellow"/>
              </w:rPr>
              <w:t>≥ 95%</w:t>
            </w:r>
          </w:p>
        </w:tc>
      </w:tr>
      <w:tr w:rsidR="00054335" w:rsidRPr="003D5DA6" w14:paraId="7804ED66" w14:textId="77777777" w:rsidTr="00761F97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1865CE9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AA7331C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607231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09A467" w14:textId="54EBBE35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  <w:t>Taux de doublons résiduels dans le hub MDM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F5051F" w14:textId="2265DDBA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  <w:t>(Nombre doublons détectés / Nombre total Golden Records) × 100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D239ED" w14:textId="31E86C3A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highlight w:val="yellow"/>
              </w:rPr>
              <w:t>≤ 1%</w:t>
            </w:r>
          </w:p>
        </w:tc>
      </w:tr>
      <w:tr w:rsidR="00054335" w:rsidRPr="003D5DA6" w14:paraId="4C0DCF02" w14:textId="77777777" w:rsidTr="00687662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AE6A6DF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D9C9D1E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445526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837710" w14:textId="35A1FDF3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  <w:t>Taux de divergence système vs Hub MDM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B55A3" w14:textId="18971273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  <w:t>(Nombre données divergentes  / Nombre total données contrôlées) × 100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12A3A" w14:textId="7F7C22F7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highlight w:val="yellow"/>
              </w:rPr>
              <w:t>≤ 2%</w:t>
            </w:r>
          </w:p>
        </w:tc>
      </w:tr>
      <w:tr w:rsidR="00054335" w:rsidRPr="003D5DA6" w14:paraId="7EAB3B0F" w14:textId="77777777" w:rsidTr="002F307F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597C8C0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AFD28F2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8926C" w14:textId="77777777" w:rsidR="00054335" w:rsidRPr="00054335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Cs/>
                <w:color w:val="000000"/>
                <w:highlight w:val="yellow"/>
                <w:lang w:val="fr-MA" w:eastAsia="fr-MA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B61027" w14:textId="3B210ABA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  <w:t>Taux d’incidents MDM résolus dans les délais cibles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96769E" w14:textId="6BD91BF7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</w:pPr>
            <w:r w:rsidRPr="00054335">
              <w:rPr>
                <w:rFonts w:ascii="Calibri Light" w:eastAsia="Times New Roman" w:hAnsi="Calibri Light" w:cs="Calibri Light"/>
                <w:highlight w:val="yellow"/>
                <w:lang w:val="fr-MA" w:eastAsia="fr-MA"/>
              </w:rPr>
              <w:t>(Nombre incidents résolus dans délai / Nombre total incidents) × 100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516C0E" w14:textId="72DA7166" w:rsidR="00054335" w:rsidRPr="00054335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highlight w:val="yellow"/>
                <w:lang w:val="fr-MA" w:eastAsia="fr-MA"/>
              </w:rPr>
            </w:pPr>
            <w:r w:rsidRPr="00054335">
              <w:rPr>
                <w:highlight w:val="yellow"/>
              </w:rPr>
              <w:t>≥ 95%</w:t>
            </w:r>
          </w:p>
        </w:tc>
      </w:tr>
      <w:tr w:rsidR="00054335" w:rsidRPr="003D5DA6" w14:paraId="1A3EB5A5" w14:textId="77777777" w:rsidTr="00591D56">
        <w:trPr>
          <w:trHeight w:val="171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EBF95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48788A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535EC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  <w:t>Sécurité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32AAB3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% des audits de sécurité technique qui ont lieu par rapport au planning annuel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B7A8E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Nombre d'audits de sécurité technique qui ont eu lieu depuis janvier * 100/Nombre d'audits de sécurité technique qui doivent être tenus durant l’année.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97825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1</w:t>
            </w:r>
          </w:p>
        </w:tc>
      </w:tr>
      <w:tr w:rsidR="00054335" w:rsidRPr="003D5DA6" w14:paraId="4DF30101" w14:textId="77777777" w:rsidTr="003D5DA6">
        <w:trPr>
          <w:trHeight w:val="216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B415F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97CFD2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CA44D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07DEEF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% de sites web de l’entreprise défigurés / altérés / copiés de façon malveillante.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0632C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Nombre de sites web de l’entreprise défigurés / altérés / copiés de façon malveillante * 100 / nombre total de sites web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95B7D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0</w:t>
            </w:r>
          </w:p>
        </w:tc>
      </w:tr>
      <w:tr w:rsidR="00054335" w:rsidRPr="003D5DA6" w14:paraId="0AD9F245" w14:textId="77777777" w:rsidTr="003D5DA6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7A5BA0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1A0847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BC6F12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FDF93A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Durée moyenne de résolution des incidents majeurs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F114B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Durée entre l'ouverture de l'incidents et la résolution de l'incident / Nombre total des incidents majeur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7414F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&lt;8H</w:t>
            </w:r>
          </w:p>
        </w:tc>
      </w:tr>
      <w:tr w:rsidR="00054335" w:rsidRPr="003D5DA6" w14:paraId="4410226E" w14:textId="77777777" w:rsidTr="003D5DA6">
        <w:trPr>
          <w:trHeight w:val="152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300865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BF07E5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ECA09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B9A00C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Durée moyenne de résolution des incidents normaux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DD1F7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Durée entre l'ouverture de l'incident et la résolution de l'incident / le nombre total des incidents normal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CAFE6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&lt;24H</w:t>
            </w:r>
          </w:p>
        </w:tc>
      </w:tr>
      <w:tr w:rsidR="00054335" w:rsidRPr="003D5DA6" w14:paraId="3E5F80BC" w14:textId="77777777" w:rsidTr="003D5DA6">
        <w:trPr>
          <w:trHeight w:val="285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05B844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7AEE89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DAB79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483984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Nombre de supports d’informations perdus ou volés par Département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360D5" w14:textId="2595C7D3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Nombre de supports d’informations perdus ou volés, groupés en 3 catégories (ordinateurs, smartphones, support amovible), par Département, pour l’année en cours et les 2 années précédente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6AA17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0 dans les Départements où sont manipulées des informations Confidentielles</w:t>
            </w:r>
          </w:p>
        </w:tc>
      </w:tr>
      <w:tr w:rsidR="00054335" w:rsidRPr="003D5DA6" w14:paraId="102AD048" w14:textId="77777777" w:rsidTr="003D5DA6">
        <w:trPr>
          <w:trHeight w:val="228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DA92DF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416868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4F06C4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C374C2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Nombre de machines dans l’OS est obsolète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2EB01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Nombre de machines dans l’OS est obsolète, groupés en 2 catégories (ordinateurs, serveurs) Pour l’année en cours et l’année précédente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E4580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0 pour les ordinateurs</w:t>
            </w: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br/>
              <w:t>En diminution pour les serveurs</w:t>
            </w:r>
          </w:p>
        </w:tc>
      </w:tr>
      <w:tr w:rsidR="00054335" w:rsidRPr="003D5DA6" w14:paraId="25A757DC" w14:textId="77777777" w:rsidTr="003D5DA6">
        <w:trPr>
          <w:trHeight w:val="228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8521F0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73CE79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4F370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BBF6B7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Nombre de machines dont l’office est obsolète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49AF4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Nombre de machines dont l’office est obsolète pour l’année en cours et l’année précédente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95FA0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0 pour les ordinateurs</w:t>
            </w: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br/>
              <w:t>En diminution pour les serveurs</w:t>
            </w:r>
          </w:p>
        </w:tc>
      </w:tr>
      <w:tr w:rsidR="00054335" w:rsidRPr="003D5DA6" w14:paraId="7497948A" w14:textId="77777777" w:rsidTr="003D5DA6">
        <w:trPr>
          <w:trHeight w:val="56"/>
        </w:trPr>
        <w:tc>
          <w:tcPr>
            <w:tcW w:w="9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24A85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51A19D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lang w:val="fr-MA" w:eastAsia="fr-MA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B1E0F3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textAlignment w:val="auto"/>
              <w:rPr>
                <w:rFonts w:ascii="Calibri Light" w:eastAsia="Times New Roman" w:hAnsi="Calibri Light" w:cs="Calibri Light"/>
                <w:b/>
                <w:bCs/>
                <w:color w:val="000000"/>
                <w:lang w:val="fr-MA" w:eastAsia="fr-MA"/>
              </w:rPr>
            </w:pP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0F86BF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color w:val="000000"/>
                <w:lang w:val="fr-MA" w:eastAsia="fr-MA"/>
              </w:rPr>
              <w:t>Nombre d’incidents de sécurité majeur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11744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Nombre Incident de sécurité majeur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6694A" w14:textId="77777777" w:rsidR="00054335" w:rsidRPr="00E3190F" w:rsidRDefault="00054335" w:rsidP="00054335">
            <w:pPr>
              <w:suppressAutoHyphens w:val="0"/>
              <w:autoSpaceDN/>
              <w:spacing w:after="0" w:line="240" w:lineRule="auto"/>
              <w:jc w:val="center"/>
              <w:textAlignment w:val="auto"/>
              <w:rPr>
                <w:rFonts w:ascii="Calibri Light" w:eastAsia="Times New Roman" w:hAnsi="Calibri Light" w:cs="Calibri Light"/>
                <w:lang w:val="fr-MA" w:eastAsia="fr-MA"/>
              </w:rPr>
            </w:pPr>
            <w:r w:rsidRPr="00E3190F">
              <w:rPr>
                <w:rFonts w:ascii="Calibri Light" w:eastAsia="Times New Roman" w:hAnsi="Calibri Light" w:cs="Calibri Light"/>
                <w:lang w:val="fr-MA" w:eastAsia="fr-MA"/>
              </w:rPr>
              <w:t>0</w:t>
            </w:r>
          </w:p>
        </w:tc>
      </w:tr>
    </w:tbl>
    <w:p w14:paraId="1C7FBB3B" w14:textId="7DB7909A" w:rsidR="007D49F9" w:rsidRPr="00475371" w:rsidRDefault="007D49F9" w:rsidP="00475371">
      <w:pPr>
        <w:autoSpaceDE w:val="0"/>
        <w:spacing w:after="0" w:line="240" w:lineRule="auto"/>
        <w:jc w:val="both"/>
        <w:rPr>
          <w:rFonts w:ascii="Calibri Light" w:hAnsi="Calibri Light" w:cs="Calibri Light"/>
          <w:color w:val="000000"/>
        </w:rPr>
      </w:pPr>
    </w:p>
    <w:sectPr w:rsidR="007D49F9" w:rsidRPr="00475371" w:rsidSect="00CB4A33">
      <w:headerReference w:type="default" r:id="rId7"/>
      <w:footerReference w:type="default" r:id="rId8"/>
      <w:pgSz w:w="12240" w:h="15840"/>
      <w:pgMar w:top="1134" w:right="1134" w:bottom="1134" w:left="1134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492644" w14:textId="77777777" w:rsidR="003C282F" w:rsidRDefault="003C282F">
      <w:pPr>
        <w:spacing w:after="0" w:line="240" w:lineRule="auto"/>
      </w:pPr>
      <w:r>
        <w:separator/>
      </w:r>
    </w:p>
  </w:endnote>
  <w:endnote w:type="continuationSeparator" w:id="0">
    <w:p w14:paraId="2DC40651" w14:textId="77777777" w:rsidR="003C282F" w:rsidRDefault="003C28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59"/>
    <w:family w:val="auto"/>
    <w:pitch w:val="variable"/>
    <w:sig w:usb0="00000000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lang w:val="fr-MA"/>
      </w:rPr>
      <w:id w:val="-342558934"/>
      <w:docPartObj>
        <w:docPartGallery w:val="Page Numbers (Bottom of Page)"/>
        <w:docPartUnique/>
      </w:docPartObj>
    </w:sdtPr>
    <w:sdtEndPr/>
    <w:sdtContent>
      <w:p w14:paraId="76263EDD" w14:textId="7C28F155" w:rsidR="002F307F" w:rsidRPr="00395A4D" w:rsidRDefault="002F307F">
        <w:pPr>
          <w:pStyle w:val="Pieddepage"/>
          <w:rPr>
            <w:lang w:val="fr-MA"/>
          </w:rPr>
        </w:pPr>
        <w:r>
          <w:rPr>
            <w:lang w:val="fr-MA"/>
          </w:rPr>
          <w:ptab w:relativeTo="margin" w:alignment="left" w:leader="none"/>
        </w:r>
        <w:r w:rsidRPr="00395A4D">
          <w:rPr>
            <w:noProof/>
            <w:lang w:val="fr-MA" w:eastAsia="fr-MA"/>
          </w:rPr>
          <mc:AlternateContent>
            <mc:Choice Requires="wpg">
              <w:drawing>
                <wp:anchor distT="0" distB="0" distL="114300" distR="114300" simplePos="0" relativeHeight="251661312" behindDoc="0" locked="0" layoutInCell="1" allowOverlap="1" wp14:anchorId="66731D2D" wp14:editId="440123E2">
                  <wp:simplePos x="0" y="0"/>
                  <wp:positionH relativeFrom="margin">
                    <wp:align>right</wp:align>
                  </wp:positionH>
                  <wp:positionV relativeFrom="page">
                    <wp:posOffset>9639300</wp:posOffset>
                  </wp:positionV>
                  <wp:extent cx="311150" cy="412115"/>
                  <wp:effectExtent l="0" t="0" r="12700" b="6985"/>
                  <wp:wrapNone/>
                  <wp:docPr id="1655345576" name="Group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311150" cy="412115"/>
                            <a:chOff x="1743" y="14699"/>
                            <a:chExt cx="688" cy="1129"/>
                          </a:xfrm>
                        </wpg:grpSpPr>
                        <wps:wsp>
                          <wps:cNvPr id="2021989200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38238828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69333FD5" w14:textId="3C7139F9" w:rsidR="002F307F" w:rsidRDefault="002F307F">
                                <w:pPr>
                                  <w:pStyle w:val="Pieddepage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316A24" w:rsidRPr="00316A24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7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66731D2D" id="Groupe 1" o:spid="_x0000_s1026" style="position:absolute;margin-left:-26.7pt;margin-top:759pt;width:24.5pt;height:32.45pt;z-index:251661312;mso-position-horizontal:right;mso-position-horizontal-relative:margin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7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" strokecolor="#7f7f7f"/>
                  <v:rect id="Rectangle 78" o:spid="_x0000_s1028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" filled="f" strokecolor="#7f7f7f">
                    <v:textbox>
                      <w:txbxContent>
                        <w:p w14:paraId="69333FD5" w14:textId="3C7139F9" w:rsidR="002F307F" w:rsidRDefault="002F307F">
                          <w:pPr>
                            <w:pStyle w:val="Pieddepage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316A24" w:rsidRPr="00316A24">
                            <w:rPr>
                              <w:noProof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  <w:r>
          <w:rPr>
            <w:lang w:val="fr-MA"/>
          </w:rPr>
          <w:t>Ps.SI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14CD37" w14:textId="77777777" w:rsidR="003C282F" w:rsidRDefault="003C282F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B4995D2" w14:textId="77777777" w:rsidR="003C282F" w:rsidRDefault="003C28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0DE475" w14:textId="1DADA35A" w:rsidR="002F307F" w:rsidRDefault="002F307F">
    <w:pPr>
      <w:pStyle w:val="En-tte"/>
    </w:pPr>
    <w:r>
      <w:rPr>
        <w:noProof/>
        <w:lang w:val="fr-MA" w:eastAsia="fr-MA"/>
      </w:rPr>
      <w:drawing>
        <wp:anchor distT="0" distB="0" distL="114300" distR="114300" simplePos="0" relativeHeight="251659264" behindDoc="0" locked="0" layoutInCell="1" allowOverlap="1" wp14:anchorId="29607AF4" wp14:editId="3C9AF72E">
          <wp:simplePos x="0" y="0"/>
          <wp:positionH relativeFrom="margin">
            <wp:posOffset>-290194</wp:posOffset>
          </wp:positionH>
          <wp:positionV relativeFrom="paragraph">
            <wp:posOffset>-335280</wp:posOffset>
          </wp:positionV>
          <wp:extent cx="1009650" cy="552678"/>
          <wp:effectExtent l="0" t="0" r="0" b="0"/>
          <wp:wrapNone/>
          <wp:docPr id="7" name="Image 27" descr="Aperçu de l’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29" name="Image 27" descr="Aperçu de l’imag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6896" cy="5566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D135C"/>
    <w:multiLevelType w:val="multilevel"/>
    <w:tmpl w:val="BE925BFC"/>
    <w:lvl w:ilvl="0">
      <w:numFmt w:val="bullet"/>
      <w:lvlText w:val="o"/>
      <w:lvlJc w:val="left"/>
      <w:pPr>
        <w:ind w:left="720" w:hanging="360"/>
      </w:pPr>
      <w:rPr>
        <w:rFonts w:ascii="Courier New" w:hAnsi="Courier New" w:cs="Courier New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8943DE3"/>
    <w:multiLevelType w:val="hybridMultilevel"/>
    <w:tmpl w:val="4A86802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00BB8"/>
    <w:multiLevelType w:val="hybridMultilevel"/>
    <w:tmpl w:val="42E483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D797AC0"/>
    <w:multiLevelType w:val="hybridMultilevel"/>
    <w:tmpl w:val="C76E7DDA"/>
    <w:lvl w:ilvl="0" w:tplc="38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225B9A"/>
    <w:multiLevelType w:val="hybridMultilevel"/>
    <w:tmpl w:val="A3E897DE"/>
    <w:lvl w:ilvl="0" w:tplc="380C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BC1D4A"/>
    <w:multiLevelType w:val="multilevel"/>
    <w:tmpl w:val="BAB400D2"/>
    <w:lvl w:ilvl="0">
      <w:start w:val="1"/>
      <w:numFmt w:val="decimal"/>
      <w:lvlText w:val="%1-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6625492"/>
    <w:multiLevelType w:val="hybridMultilevel"/>
    <w:tmpl w:val="6A76B0A2"/>
    <w:lvl w:ilvl="0" w:tplc="8BE2EB1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897D76"/>
    <w:multiLevelType w:val="hybridMultilevel"/>
    <w:tmpl w:val="0054132C"/>
    <w:lvl w:ilvl="0" w:tplc="5D166B3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C0019" w:tentative="1">
      <w:start w:val="1"/>
      <w:numFmt w:val="lowerLetter"/>
      <w:lvlText w:val="%2."/>
      <w:lvlJc w:val="left"/>
      <w:pPr>
        <w:ind w:left="1440" w:hanging="360"/>
      </w:pPr>
    </w:lvl>
    <w:lvl w:ilvl="2" w:tplc="380C001B" w:tentative="1">
      <w:start w:val="1"/>
      <w:numFmt w:val="lowerRoman"/>
      <w:lvlText w:val="%3."/>
      <w:lvlJc w:val="right"/>
      <w:pPr>
        <w:ind w:left="2160" w:hanging="180"/>
      </w:pPr>
    </w:lvl>
    <w:lvl w:ilvl="3" w:tplc="380C000F" w:tentative="1">
      <w:start w:val="1"/>
      <w:numFmt w:val="decimal"/>
      <w:lvlText w:val="%4."/>
      <w:lvlJc w:val="left"/>
      <w:pPr>
        <w:ind w:left="2880" w:hanging="360"/>
      </w:pPr>
    </w:lvl>
    <w:lvl w:ilvl="4" w:tplc="380C0019" w:tentative="1">
      <w:start w:val="1"/>
      <w:numFmt w:val="lowerLetter"/>
      <w:lvlText w:val="%5."/>
      <w:lvlJc w:val="left"/>
      <w:pPr>
        <w:ind w:left="3600" w:hanging="360"/>
      </w:pPr>
    </w:lvl>
    <w:lvl w:ilvl="5" w:tplc="380C001B" w:tentative="1">
      <w:start w:val="1"/>
      <w:numFmt w:val="lowerRoman"/>
      <w:lvlText w:val="%6."/>
      <w:lvlJc w:val="right"/>
      <w:pPr>
        <w:ind w:left="4320" w:hanging="180"/>
      </w:pPr>
    </w:lvl>
    <w:lvl w:ilvl="6" w:tplc="380C000F" w:tentative="1">
      <w:start w:val="1"/>
      <w:numFmt w:val="decimal"/>
      <w:lvlText w:val="%7."/>
      <w:lvlJc w:val="left"/>
      <w:pPr>
        <w:ind w:left="5040" w:hanging="360"/>
      </w:pPr>
    </w:lvl>
    <w:lvl w:ilvl="7" w:tplc="380C0019" w:tentative="1">
      <w:start w:val="1"/>
      <w:numFmt w:val="lowerLetter"/>
      <w:lvlText w:val="%8."/>
      <w:lvlJc w:val="left"/>
      <w:pPr>
        <w:ind w:left="5760" w:hanging="360"/>
      </w:pPr>
    </w:lvl>
    <w:lvl w:ilvl="8" w:tplc="3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A928D9"/>
    <w:multiLevelType w:val="hybridMultilevel"/>
    <w:tmpl w:val="24AE6B62"/>
    <w:lvl w:ilvl="0" w:tplc="0AFA766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38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FEF3DEB"/>
    <w:multiLevelType w:val="hybridMultilevel"/>
    <w:tmpl w:val="52CAA456"/>
    <w:lvl w:ilvl="0" w:tplc="38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264093B"/>
    <w:multiLevelType w:val="multilevel"/>
    <w:tmpl w:val="CA968926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006033"/>
    <w:multiLevelType w:val="multilevel"/>
    <w:tmpl w:val="868AF4BA"/>
    <w:lvl w:ilvl="0">
      <w:numFmt w:val="bullet"/>
      <w:lvlText w:val="o"/>
      <w:lvlJc w:val="left"/>
      <w:pPr>
        <w:ind w:left="720" w:hanging="360"/>
      </w:pPr>
      <w:rPr>
        <w:rFonts w:ascii="Courier New" w:hAnsi="Courier New" w:cs="Courier New"/>
      </w:rPr>
    </w:lvl>
    <w:lvl w:ilvl="1">
      <w:numFmt w:val="bullet"/>
      <w:lvlText w:val=""/>
      <w:lvlJc w:val="left"/>
      <w:pPr>
        <w:ind w:left="1440" w:hanging="360"/>
      </w:pPr>
      <w:rPr>
        <w:rFonts w:ascii="Calibri" w:eastAsia="Calibri" w:hAnsi="Calibri" w:cs="Times New Roman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 w15:restartNumberingAfterBreak="0">
    <w:nsid w:val="251E37D3"/>
    <w:multiLevelType w:val="multilevel"/>
    <w:tmpl w:val="CA968926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F51243"/>
    <w:multiLevelType w:val="hybridMultilevel"/>
    <w:tmpl w:val="920450D2"/>
    <w:lvl w:ilvl="0" w:tplc="D69C99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108A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843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2A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4E9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DA3E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6AFC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9C1B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041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90BCF"/>
    <w:multiLevelType w:val="hybridMultilevel"/>
    <w:tmpl w:val="1F0EACE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1F1540"/>
    <w:multiLevelType w:val="multilevel"/>
    <w:tmpl w:val="CA968926"/>
    <w:lvl w:ilvl="0">
      <w:start w:val="1"/>
      <w:numFmt w:val="decimal"/>
      <w:lvlText w:val="%1-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7C59DC"/>
    <w:multiLevelType w:val="hybridMultilevel"/>
    <w:tmpl w:val="1E864AB2"/>
    <w:lvl w:ilvl="0" w:tplc="8BE2EB1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FC09AD"/>
    <w:multiLevelType w:val="hybridMultilevel"/>
    <w:tmpl w:val="9CC2560C"/>
    <w:lvl w:ilvl="0" w:tplc="6794289E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C0019" w:tentative="1">
      <w:start w:val="1"/>
      <w:numFmt w:val="lowerLetter"/>
      <w:lvlText w:val="%2."/>
      <w:lvlJc w:val="left"/>
      <w:pPr>
        <w:ind w:left="1440" w:hanging="360"/>
      </w:pPr>
    </w:lvl>
    <w:lvl w:ilvl="2" w:tplc="380C001B" w:tentative="1">
      <w:start w:val="1"/>
      <w:numFmt w:val="lowerRoman"/>
      <w:lvlText w:val="%3."/>
      <w:lvlJc w:val="right"/>
      <w:pPr>
        <w:ind w:left="2160" w:hanging="180"/>
      </w:pPr>
    </w:lvl>
    <w:lvl w:ilvl="3" w:tplc="380C000F" w:tentative="1">
      <w:start w:val="1"/>
      <w:numFmt w:val="decimal"/>
      <w:lvlText w:val="%4."/>
      <w:lvlJc w:val="left"/>
      <w:pPr>
        <w:ind w:left="2880" w:hanging="360"/>
      </w:pPr>
    </w:lvl>
    <w:lvl w:ilvl="4" w:tplc="380C0019" w:tentative="1">
      <w:start w:val="1"/>
      <w:numFmt w:val="lowerLetter"/>
      <w:lvlText w:val="%5."/>
      <w:lvlJc w:val="left"/>
      <w:pPr>
        <w:ind w:left="3600" w:hanging="360"/>
      </w:pPr>
    </w:lvl>
    <w:lvl w:ilvl="5" w:tplc="380C001B" w:tentative="1">
      <w:start w:val="1"/>
      <w:numFmt w:val="lowerRoman"/>
      <w:lvlText w:val="%6."/>
      <w:lvlJc w:val="right"/>
      <w:pPr>
        <w:ind w:left="4320" w:hanging="180"/>
      </w:pPr>
    </w:lvl>
    <w:lvl w:ilvl="6" w:tplc="380C000F" w:tentative="1">
      <w:start w:val="1"/>
      <w:numFmt w:val="decimal"/>
      <w:lvlText w:val="%7."/>
      <w:lvlJc w:val="left"/>
      <w:pPr>
        <w:ind w:left="5040" w:hanging="360"/>
      </w:pPr>
    </w:lvl>
    <w:lvl w:ilvl="7" w:tplc="380C0019" w:tentative="1">
      <w:start w:val="1"/>
      <w:numFmt w:val="lowerLetter"/>
      <w:lvlText w:val="%8."/>
      <w:lvlJc w:val="left"/>
      <w:pPr>
        <w:ind w:left="5760" w:hanging="360"/>
      </w:pPr>
    </w:lvl>
    <w:lvl w:ilvl="8" w:tplc="3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1C4AED"/>
    <w:multiLevelType w:val="hybridMultilevel"/>
    <w:tmpl w:val="E05CB0BE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BE0237"/>
    <w:multiLevelType w:val="hybridMultilevel"/>
    <w:tmpl w:val="42E4830A"/>
    <w:lvl w:ilvl="0" w:tplc="380C000F">
      <w:start w:val="1"/>
      <w:numFmt w:val="decimal"/>
      <w:lvlText w:val="%1."/>
      <w:lvlJc w:val="left"/>
      <w:pPr>
        <w:ind w:left="1080" w:hanging="360"/>
      </w:pPr>
    </w:lvl>
    <w:lvl w:ilvl="1" w:tplc="380C0019" w:tentative="1">
      <w:start w:val="1"/>
      <w:numFmt w:val="lowerLetter"/>
      <w:lvlText w:val="%2."/>
      <w:lvlJc w:val="left"/>
      <w:pPr>
        <w:ind w:left="1800" w:hanging="360"/>
      </w:pPr>
    </w:lvl>
    <w:lvl w:ilvl="2" w:tplc="380C001B" w:tentative="1">
      <w:start w:val="1"/>
      <w:numFmt w:val="lowerRoman"/>
      <w:lvlText w:val="%3."/>
      <w:lvlJc w:val="right"/>
      <w:pPr>
        <w:ind w:left="2520" w:hanging="180"/>
      </w:pPr>
    </w:lvl>
    <w:lvl w:ilvl="3" w:tplc="380C000F" w:tentative="1">
      <w:start w:val="1"/>
      <w:numFmt w:val="decimal"/>
      <w:lvlText w:val="%4."/>
      <w:lvlJc w:val="left"/>
      <w:pPr>
        <w:ind w:left="3240" w:hanging="360"/>
      </w:pPr>
    </w:lvl>
    <w:lvl w:ilvl="4" w:tplc="380C0019" w:tentative="1">
      <w:start w:val="1"/>
      <w:numFmt w:val="lowerLetter"/>
      <w:lvlText w:val="%5."/>
      <w:lvlJc w:val="left"/>
      <w:pPr>
        <w:ind w:left="3960" w:hanging="360"/>
      </w:pPr>
    </w:lvl>
    <w:lvl w:ilvl="5" w:tplc="380C001B" w:tentative="1">
      <w:start w:val="1"/>
      <w:numFmt w:val="lowerRoman"/>
      <w:lvlText w:val="%6."/>
      <w:lvlJc w:val="right"/>
      <w:pPr>
        <w:ind w:left="4680" w:hanging="180"/>
      </w:pPr>
    </w:lvl>
    <w:lvl w:ilvl="6" w:tplc="380C000F" w:tentative="1">
      <w:start w:val="1"/>
      <w:numFmt w:val="decimal"/>
      <w:lvlText w:val="%7."/>
      <w:lvlJc w:val="left"/>
      <w:pPr>
        <w:ind w:left="5400" w:hanging="360"/>
      </w:pPr>
    </w:lvl>
    <w:lvl w:ilvl="7" w:tplc="380C0019" w:tentative="1">
      <w:start w:val="1"/>
      <w:numFmt w:val="lowerLetter"/>
      <w:lvlText w:val="%8."/>
      <w:lvlJc w:val="left"/>
      <w:pPr>
        <w:ind w:left="6120" w:hanging="360"/>
      </w:pPr>
    </w:lvl>
    <w:lvl w:ilvl="8" w:tplc="3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A1204A4"/>
    <w:multiLevelType w:val="multilevel"/>
    <w:tmpl w:val="5DA618D6"/>
    <w:lvl w:ilvl="0">
      <w:numFmt w:val="bullet"/>
      <w:lvlText w:val="o"/>
      <w:lvlJc w:val="left"/>
      <w:pPr>
        <w:ind w:left="720" w:hanging="360"/>
      </w:pPr>
      <w:rPr>
        <w:rFonts w:ascii="Courier New" w:hAnsi="Courier New" w:cs="Courier New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1" w15:restartNumberingAfterBreak="0">
    <w:nsid w:val="3B131A38"/>
    <w:multiLevelType w:val="hybridMultilevel"/>
    <w:tmpl w:val="508C6DB8"/>
    <w:lvl w:ilvl="0" w:tplc="38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EB1281"/>
    <w:multiLevelType w:val="hybridMultilevel"/>
    <w:tmpl w:val="4366354C"/>
    <w:lvl w:ilvl="0" w:tplc="18D056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2"/>
        <w:szCs w:val="22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C9742C"/>
    <w:multiLevelType w:val="hybridMultilevel"/>
    <w:tmpl w:val="9AE23878"/>
    <w:lvl w:ilvl="0" w:tplc="38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BA70F7D"/>
    <w:multiLevelType w:val="hybridMultilevel"/>
    <w:tmpl w:val="E610955C"/>
    <w:lvl w:ilvl="0" w:tplc="8BE2EB1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6A21A9"/>
    <w:multiLevelType w:val="hybridMultilevel"/>
    <w:tmpl w:val="8B420CCA"/>
    <w:lvl w:ilvl="0" w:tplc="19FEAA02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380C0019" w:tentative="1">
      <w:start w:val="1"/>
      <w:numFmt w:val="lowerLetter"/>
      <w:lvlText w:val="%2."/>
      <w:lvlJc w:val="left"/>
      <w:pPr>
        <w:ind w:left="1440" w:hanging="360"/>
      </w:pPr>
    </w:lvl>
    <w:lvl w:ilvl="2" w:tplc="380C001B" w:tentative="1">
      <w:start w:val="1"/>
      <w:numFmt w:val="lowerRoman"/>
      <w:lvlText w:val="%3."/>
      <w:lvlJc w:val="right"/>
      <w:pPr>
        <w:ind w:left="2160" w:hanging="180"/>
      </w:pPr>
    </w:lvl>
    <w:lvl w:ilvl="3" w:tplc="380C000F" w:tentative="1">
      <w:start w:val="1"/>
      <w:numFmt w:val="decimal"/>
      <w:lvlText w:val="%4."/>
      <w:lvlJc w:val="left"/>
      <w:pPr>
        <w:ind w:left="2880" w:hanging="360"/>
      </w:pPr>
    </w:lvl>
    <w:lvl w:ilvl="4" w:tplc="380C0019" w:tentative="1">
      <w:start w:val="1"/>
      <w:numFmt w:val="lowerLetter"/>
      <w:lvlText w:val="%5."/>
      <w:lvlJc w:val="left"/>
      <w:pPr>
        <w:ind w:left="3600" w:hanging="360"/>
      </w:pPr>
    </w:lvl>
    <w:lvl w:ilvl="5" w:tplc="380C001B" w:tentative="1">
      <w:start w:val="1"/>
      <w:numFmt w:val="lowerRoman"/>
      <w:lvlText w:val="%6."/>
      <w:lvlJc w:val="right"/>
      <w:pPr>
        <w:ind w:left="4320" w:hanging="180"/>
      </w:pPr>
    </w:lvl>
    <w:lvl w:ilvl="6" w:tplc="380C000F" w:tentative="1">
      <w:start w:val="1"/>
      <w:numFmt w:val="decimal"/>
      <w:lvlText w:val="%7."/>
      <w:lvlJc w:val="left"/>
      <w:pPr>
        <w:ind w:left="5040" w:hanging="360"/>
      </w:pPr>
    </w:lvl>
    <w:lvl w:ilvl="7" w:tplc="380C0019" w:tentative="1">
      <w:start w:val="1"/>
      <w:numFmt w:val="lowerLetter"/>
      <w:lvlText w:val="%8."/>
      <w:lvlJc w:val="left"/>
      <w:pPr>
        <w:ind w:left="5760" w:hanging="360"/>
      </w:pPr>
    </w:lvl>
    <w:lvl w:ilvl="8" w:tplc="3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7636ED"/>
    <w:multiLevelType w:val="hybridMultilevel"/>
    <w:tmpl w:val="F7563EC6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D727F2"/>
    <w:multiLevelType w:val="hybridMultilevel"/>
    <w:tmpl w:val="85F81372"/>
    <w:lvl w:ilvl="0" w:tplc="38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1B4766"/>
    <w:multiLevelType w:val="multilevel"/>
    <w:tmpl w:val="62F27E38"/>
    <w:lvl w:ilvl="0">
      <w:start w:val="1"/>
      <w:numFmt w:val="decimal"/>
      <w:pStyle w:val="CASAH1"/>
      <w:lvlText w:val="%1"/>
      <w:lvlJc w:val="left"/>
      <w:pPr>
        <w:tabs>
          <w:tab w:val="num" w:pos="432"/>
        </w:tabs>
        <w:ind w:left="432" w:hanging="432"/>
      </w:pPr>
      <w:rPr>
        <w:rFonts w:cs="Times New Roman" w:hint="default"/>
      </w:rPr>
    </w:lvl>
    <w:lvl w:ilvl="1">
      <w:start w:val="1"/>
      <w:numFmt w:val="decimal"/>
      <w:pStyle w:val="CASAH2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pStyle w:val="CASAH3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pStyle w:val="CASAH4"/>
      <w:lvlText w:val="%1.%2.%3.%4"/>
      <w:lvlJc w:val="left"/>
      <w:pPr>
        <w:tabs>
          <w:tab w:val="num" w:pos="1005"/>
        </w:tabs>
        <w:ind w:left="1005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9" w15:restartNumberingAfterBreak="0">
    <w:nsid w:val="601C6180"/>
    <w:multiLevelType w:val="multilevel"/>
    <w:tmpl w:val="60B09B6A"/>
    <w:lvl w:ilvl="0">
      <w:numFmt w:val="bullet"/>
      <w:lvlText w:val="o"/>
      <w:lvlJc w:val="left"/>
      <w:pPr>
        <w:ind w:left="720" w:hanging="360"/>
      </w:pPr>
      <w:rPr>
        <w:rFonts w:ascii="Courier New" w:hAnsi="Courier New" w:cs="Courier New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0" w15:restartNumberingAfterBreak="0">
    <w:nsid w:val="624825DF"/>
    <w:multiLevelType w:val="hybridMultilevel"/>
    <w:tmpl w:val="5B9CDD66"/>
    <w:lvl w:ilvl="0" w:tplc="812C177C">
      <w:start w:val="4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F10CE5"/>
    <w:multiLevelType w:val="hybridMultilevel"/>
    <w:tmpl w:val="4CA612EA"/>
    <w:lvl w:ilvl="0" w:tplc="ACFA9930">
      <w:start w:val="2"/>
      <w:numFmt w:val="bullet"/>
      <w:lvlText w:val=""/>
      <w:lvlJc w:val="left"/>
      <w:pPr>
        <w:ind w:left="720" w:hanging="360"/>
      </w:pPr>
      <w:rPr>
        <w:rFonts w:ascii="Wingdings" w:eastAsia="Calibri" w:hAnsi="Wingdings" w:cs="Times New Roman" w:hint="default"/>
        <w:color w:val="auto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7A7145"/>
    <w:multiLevelType w:val="hybridMultilevel"/>
    <w:tmpl w:val="6C30E620"/>
    <w:lvl w:ilvl="0" w:tplc="812C177C">
      <w:start w:val="4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BB2B2D"/>
    <w:multiLevelType w:val="hybridMultilevel"/>
    <w:tmpl w:val="A0B4C1E8"/>
    <w:lvl w:ilvl="0" w:tplc="D8B892B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07B66"/>
    <w:multiLevelType w:val="hybridMultilevel"/>
    <w:tmpl w:val="1D4E947C"/>
    <w:lvl w:ilvl="0" w:tplc="8BE2EB1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9C6B6D"/>
    <w:multiLevelType w:val="hybridMultilevel"/>
    <w:tmpl w:val="39D051CA"/>
    <w:lvl w:ilvl="0" w:tplc="F5A09F8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C0019" w:tentative="1">
      <w:start w:val="1"/>
      <w:numFmt w:val="lowerLetter"/>
      <w:lvlText w:val="%2."/>
      <w:lvlJc w:val="left"/>
      <w:pPr>
        <w:ind w:left="1440" w:hanging="360"/>
      </w:pPr>
    </w:lvl>
    <w:lvl w:ilvl="2" w:tplc="380C001B" w:tentative="1">
      <w:start w:val="1"/>
      <w:numFmt w:val="lowerRoman"/>
      <w:lvlText w:val="%3."/>
      <w:lvlJc w:val="right"/>
      <w:pPr>
        <w:ind w:left="2160" w:hanging="180"/>
      </w:pPr>
    </w:lvl>
    <w:lvl w:ilvl="3" w:tplc="380C000F" w:tentative="1">
      <w:start w:val="1"/>
      <w:numFmt w:val="decimal"/>
      <w:lvlText w:val="%4."/>
      <w:lvlJc w:val="left"/>
      <w:pPr>
        <w:ind w:left="2880" w:hanging="360"/>
      </w:pPr>
    </w:lvl>
    <w:lvl w:ilvl="4" w:tplc="380C0019" w:tentative="1">
      <w:start w:val="1"/>
      <w:numFmt w:val="lowerLetter"/>
      <w:lvlText w:val="%5."/>
      <w:lvlJc w:val="left"/>
      <w:pPr>
        <w:ind w:left="3600" w:hanging="360"/>
      </w:pPr>
    </w:lvl>
    <w:lvl w:ilvl="5" w:tplc="380C001B" w:tentative="1">
      <w:start w:val="1"/>
      <w:numFmt w:val="lowerRoman"/>
      <w:lvlText w:val="%6."/>
      <w:lvlJc w:val="right"/>
      <w:pPr>
        <w:ind w:left="4320" w:hanging="180"/>
      </w:pPr>
    </w:lvl>
    <w:lvl w:ilvl="6" w:tplc="380C000F" w:tentative="1">
      <w:start w:val="1"/>
      <w:numFmt w:val="decimal"/>
      <w:lvlText w:val="%7."/>
      <w:lvlJc w:val="left"/>
      <w:pPr>
        <w:ind w:left="5040" w:hanging="360"/>
      </w:pPr>
    </w:lvl>
    <w:lvl w:ilvl="7" w:tplc="380C0019" w:tentative="1">
      <w:start w:val="1"/>
      <w:numFmt w:val="lowerLetter"/>
      <w:lvlText w:val="%8."/>
      <w:lvlJc w:val="left"/>
      <w:pPr>
        <w:ind w:left="5760" w:hanging="360"/>
      </w:pPr>
    </w:lvl>
    <w:lvl w:ilvl="8" w:tplc="3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0"/>
  </w:num>
  <w:num w:numId="3">
    <w:abstractNumId w:val="0"/>
  </w:num>
  <w:num w:numId="4">
    <w:abstractNumId w:val="11"/>
  </w:num>
  <w:num w:numId="5">
    <w:abstractNumId w:val="5"/>
  </w:num>
  <w:num w:numId="6">
    <w:abstractNumId w:val="33"/>
  </w:num>
  <w:num w:numId="7">
    <w:abstractNumId w:val="25"/>
  </w:num>
  <w:num w:numId="8">
    <w:abstractNumId w:val="34"/>
  </w:num>
  <w:num w:numId="9">
    <w:abstractNumId w:val="27"/>
  </w:num>
  <w:num w:numId="10">
    <w:abstractNumId w:val="28"/>
  </w:num>
  <w:num w:numId="11">
    <w:abstractNumId w:val="30"/>
  </w:num>
  <w:num w:numId="12">
    <w:abstractNumId w:val="6"/>
  </w:num>
  <w:num w:numId="13">
    <w:abstractNumId w:val="16"/>
  </w:num>
  <w:num w:numId="14">
    <w:abstractNumId w:val="32"/>
  </w:num>
  <w:num w:numId="15">
    <w:abstractNumId w:val="24"/>
  </w:num>
  <w:num w:numId="16">
    <w:abstractNumId w:val="35"/>
  </w:num>
  <w:num w:numId="17">
    <w:abstractNumId w:val="7"/>
  </w:num>
  <w:num w:numId="18">
    <w:abstractNumId w:val="17"/>
  </w:num>
  <w:num w:numId="19">
    <w:abstractNumId w:val="1"/>
  </w:num>
  <w:num w:numId="20">
    <w:abstractNumId w:val="14"/>
  </w:num>
  <w:num w:numId="21">
    <w:abstractNumId w:val="18"/>
  </w:num>
  <w:num w:numId="22">
    <w:abstractNumId w:val="26"/>
  </w:num>
  <w:num w:numId="23">
    <w:abstractNumId w:val="22"/>
  </w:num>
  <w:num w:numId="24">
    <w:abstractNumId w:val="21"/>
  </w:num>
  <w:num w:numId="25">
    <w:abstractNumId w:val="9"/>
  </w:num>
  <w:num w:numId="26">
    <w:abstractNumId w:val="3"/>
  </w:num>
  <w:num w:numId="27">
    <w:abstractNumId w:val="8"/>
  </w:num>
  <w:num w:numId="28">
    <w:abstractNumId w:val="12"/>
  </w:num>
  <w:num w:numId="29">
    <w:abstractNumId w:val="10"/>
  </w:num>
  <w:num w:numId="30">
    <w:abstractNumId w:val="23"/>
  </w:num>
  <w:num w:numId="31">
    <w:abstractNumId w:val="4"/>
  </w:num>
  <w:num w:numId="32">
    <w:abstractNumId w:val="19"/>
  </w:num>
  <w:num w:numId="33">
    <w:abstractNumId w:val="2"/>
  </w:num>
  <w:num w:numId="34">
    <w:abstractNumId w:val="29"/>
  </w:num>
  <w:num w:numId="35">
    <w:abstractNumId w:val="13"/>
  </w:num>
  <w:num w:numId="3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517"/>
    <w:rsid w:val="00000DA9"/>
    <w:rsid w:val="00005CBD"/>
    <w:rsid w:val="00011D45"/>
    <w:rsid w:val="000149DC"/>
    <w:rsid w:val="00031C37"/>
    <w:rsid w:val="00031E45"/>
    <w:rsid w:val="000336A0"/>
    <w:rsid w:val="000401B3"/>
    <w:rsid w:val="00042445"/>
    <w:rsid w:val="00043B42"/>
    <w:rsid w:val="000442BF"/>
    <w:rsid w:val="00044B06"/>
    <w:rsid w:val="000467D5"/>
    <w:rsid w:val="00054335"/>
    <w:rsid w:val="000635B9"/>
    <w:rsid w:val="000746CB"/>
    <w:rsid w:val="00081273"/>
    <w:rsid w:val="00083553"/>
    <w:rsid w:val="00083B61"/>
    <w:rsid w:val="00086C86"/>
    <w:rsid w:val="000965D6"/>
    <w:rsid w:val="000A33F2"/>
    <w:rsid w:val="000A4173"/>
    <w:rsid w:val="000B73A4"/>
    <w:rsid w:val="000C0B8F"/>
    <w:rsid w:val="000D2915"/>
    <w:rsid w:val="000E318F"/>
    <w:rsid w:val="000E7A58"/>
    <w:rsid w:val="001026BA"/>
    <w:rsid w:val="0010555B"/>
    <w:rsid w:val="001155DE"/>
    <w:rsid w:val="00116C24"/>
    <w:rsid w:val="00121B95"/>
    <w:rsid w:val="00130CAF"/>
    <w:rsid w:val="00130CE7"/>
    <w:rsid w:val="00131211"/>
    <w:rsid w:val="001373A3"/>
    <w:rsid w:val="00142006"/>
    <w:rsid w:val="00142244"/>
    <w:rsid w:val="001470E9"/>
    <w:rsid w:val="00160E80"/>
    <w:rsid w:val="00162ECC"/>
    <w:rsid w:val="00166383"/>
    <w:rsid w:val="00176011"/>
    <w:rsid w:val="001B7BBC"/>
    <w:rsid w:val="001C79FB"/>
    <w:rsid w:val="001D0D12"/>
    <w:rsid w:val="001E5E7D"/>
    <w:rsid w:val="001F104A"/>
    <w:rsid w:val="001F18DE"/>
    <w:rsid w:val="001F285D"/>
    <w:rsid w:val="001F3CB1"/>
    <w:rsid w:val="001F5C5F"/>
    <w:rsid w:val="001F6DF3"/>
    <w:rsid w:val="0021578E"/>
    <w:rsid w:val="002159C3"/>
    <w:rsid w:val="0021771D"/>
    <w:rsid w:val="00224392"/>
    <w:rsid w:val="00224758"/>
    <w:rsid w:val="00224B5C"/>
    <w:rsid w:val="0023007D"/>
    <w:rsid w:val="00233AFB"/>
    <w:rsid w:val="00236A5C"/>
    <w:rsid w:val="0028228B"/>
    <w:rsid w:val="00290610"/>
    <w:rsid w:val="00293B10"/>
    <w:rsid w:val="002A00A0"/>
    <w:rsid w:val="002A301E"/>
    <w:rsid w:val="002A4F1D"/>
    <w:rsid w:val="002A5DB6"/>
    <w:rsid w:val="002A79C9"/>
    <w:rsid w:val="002B2CB3"/>
    <w:rsid w:val="002C7671"/>
    <w:rsid w:val="002F0111"/>
    <w:rsid w:val="002F307F"/>
    <w:rsid w:val="00300C11"/>
    <w:rsid w:val="00312697"/>
    <w:rsid w:val="00313717"/>
    <w:rsid w:val="00316A24"/>
    <w:rsid w:val="00320809"/>
    <w:rsid w:val="00322929"/>
    <w:rsid w:val="00325CE0"/>
    <w:rsid w:val="00342091"/>
    <w:rsid w:val="00350FB8"/>
    <w:rsid w:val="003545A3"/>
    <w:rsid w:val="00355FC5"/>
    <w:rsid w:val="003641A9"/>
    <w:rsid w:val="00365B02"/>
    <w:rsid w:val="0037361B"/>
    <w:rsid w:val="0037514B"/>
    <w:rsid w:val="00376A21"/>
    <w:rsid w:val="00384517"/>
    <w:rsid w:val="00385EFA"/>
    <w:rsid w:val="00386077"/>
    <w:rsid w:val="00395882"/>
    <w:rsid w:val="00395A4D"/>
    <w:rsid w:val="003A3AF0"/>
    <w:rsid w:val="003B0CD1"/>
    <w:rsid w:val="003B4964"/>
    <w:rsid w:val="003C282F"/>
    <w:rsid w:val="003D1FDE"/>
    <w:rsid w:val="003D337F"/>
    <w:rsid w:val="003D5DA6"/>
    <w:rsid w:val="003D6903"/>
    <w:rsid w:val="003E0165"/>
    <w:rsid w:val="003E3632"/>
    <w:rsid w:val="003E6FDF"/>
    <w:rsid w:val="003E7A80"/>
    <w:rsid w:val="00407F5C"/>
    <w:rsid w:val="00412472"/>
    <w:rsid w:val="0041292A"/>
    <w:rsid w:val="00416DDC"/>
    <w:rsid w:val="0041705D"/>
    <w:rsid w:val="00420EB1"/>
    <w:rsid w:val="00427F47"/>
    <w:rsid w:val="00437713"/>
    <w:rsid w:val="00441C44"/>
    <w:rsid w:val="004429FD"/>
    <w:rsid w:val="00447895"/>
    <w:rsid w:val="00460F8D"/>
    <w:rsid w:val="004719F0"/>
    <w:rsid w:val="00475371"/>
    <w:rsid w:val="004A2E2C"/>
    <w:rsid w:val="004A3F29"/>
    <w:rsid w:val="004B73C3"/>
    <w:rsid w:val="004C03F8"/>
    <w:rsid w:val="004C0439"/>
    <w:rsid w:val="004D2867"/>
    <w:rsid w:val="004D3287"/>
    <w:rsid w:val="004D7D3D"/>
    <w:rsid w:val="004F4929"/>
    <w:rsid w:val="005175CF"/>
    <w:rsid w:val="005237C6"/>
    <w:rsid w:val="0054374B"/>
    <w:rsid w:val="005457DA"/>
    <w:rsid w:val="005744AB"/>
    <w:rsid w:val="0058375F"/>
    <w:rsid w:val="00590547"/>
    <w:rsid w:val="00591D56"/>
    <w:rsid w:val="005D67C7"/>
    <w:rsid w:val="005F08F5"/>
    <w:rsid w:val="005F1BE9"/>
    <w:rsid w:val="005F320E"/>
    <w:rsid w:val="005F64E3"/>
    <w:rsid w:val="00600C47"/>
    <w:rsid w:val="00607A59"/>
    <w:rsid w:val="00617C93"/>
    <w:rsid w:val="0062768C"/>
    <w:rsid w:val="00630109"/>
    <w:rsid w:val="00630821"/>
    <w:rsid w:val="00637BB9"/>
    <w:rsid w:val="00646D5A"/>
    <w:rsid w:val="006536ED"/>
    <w:rsid w:val="0065454F"/>
    <w:rsid w:val="006645FB"/>
    <w:rsid w:val="00673E6A"/>
    <w:rsid w:val="00676530"/>
    <w:rsid w:val="00682B09"/>
    <w:rsid w:val="00690DD7"/>
    <w:rsid w:val="006A2FA3"/>
    <w:rsid w:val="006A4AFE"/>
    <w:rsid w:val="006B16C2"/>
    <w:rsid w:val="006D2AE0"/>
    <w:rsid w:val="006D5367"/>
    <w:rsid w:val="006E1646"/>
    <w:rsid w:val="006E2D82"/>
    <w:rsid w:val="006F38E2"/>
    <w:rsid w:val="00704B91"/>
    <w:rsid w:val="00710012"/>
    <w:rsid w:val="007215D4"/>
    <w:rsid w:val="00726E8F"/>
    <w:rsid w:val="00734DAF"/>
    <w:rsid w:val="00743992"/>
    <w:rsid w:val="00746535"/>
    <w:rsid w:val="00747D95"/>
    <w:rsid w:val="00752292"/>
    <w:rsid w:val="00755778"/>
    <w:rsid w:val="00756107"/>
    <w:rsid w:val="00761C18"/>
    <w:rsid w:val="007650E4"/>
    <w:rsid w:val="00790DBF"/>
    <w:rsid w:val="007A34C3"/>
    <w:rsid w:val="007A478B"/>
    <w:rsid w:val="007A61D7"/>
    <w:rsid w:val="007C2B34"/>
    <w:rsid w:val="007C4375"/>
    <w:rsid w:val="007D49F9"/>
    <w:rsid w:val="007E66CB"/>
    <w:rsid w:val="007F3891"/>
    <w:rsid w:val="007F7533"/>
    <w:rsid w:val="00801E85"/>
    <w:rsid w:val="0080691F"/>
    <w:rsid w:val="008216AC"/>
    <w:rsid w:val="00824F9A"/>
    <w:rsid w:val="00825ADB"/>
    <w:rsid w:val="008328A4"/>
    <w:rsid w:val="008444B7"/>
    <w:rsid w:val="00850D9B"/>
    <w:rsid w:val="00880599"/>
    <w:rsid w:val="00886F95"/>
    <w:rsid w:val="0089256B"/>
    <w:rsid w:val="00893D37"/>
    <w:rsid w:val="008A773F"/>
    <w:rsid w:val="008B6746"/>
    <w:rsid w:val="008C6710"/>
    <w:rsid w:val="008D5446"/>
    <w:rsid w:val="008E0F4F"/>
    <w:rsid w:val="008F4225"/>
    <w:rsid w:val="008F4F5C"/>
    <w:rsid w:val="00904EF8"/>
    <w:rsid w:val="00910ACB"/>
    <w:rsid w:val="00913E4F"/>
    <w:rsid w:val="009206D3"/>
    <w:rsid w:val="00927CD1"/>
    <w:rsid w:val="0093018E"/>
    <w:rsid w:val="0093649C"/>
    <w:rsid w:val="009552EF"/>
    <w:rsid w:val="0096764B"/>
    <w:rsid w:val="00970BA0"/>
    <w:rsid w:val="00971BB8"/>
    <w:rsid w:val="009931DB"/>
    <w:rsid w:val="0099645A"/>
    <w:rsid w:val="009A474D"/>
    <w:rsid w:val="009B056E"/>
    <w:rsid w:val="009C244A"/>
    <w:rsid w:val="009C6634"/>
    <w:rsid w:val="009D27A5"/>
    <w:rsid w:val="009F426B"/>
    <w:rsid w:val="00A05F9A"/>
    <w:rsid w:val="00A13E48"/>
    <w:rsid w:val="00A22012"/>
    <w:rsid w:val="00A25685"/>
    <w:rsid w:val="00A35603"/>
    <w:rsid w:val="00A446B4"/>
    <w:rsid w:val="00A54E9B"/>
    <w:rsid w:val="00A56CFE"/>
    <w:rsid w:val="00A6392A"/>
    <w:rsid w:val="00A66233"/>
    <w:rsid w:val="00A71A2E"/>
    <w:rsid w:val="00A74B04"/>
    <w:rsid w:val="00A801AE"/>
    <w:rsid w:val="00A816F8"/>
    <w:rsid w:val="00A91BD6"/>
    <w:rsid w:val="00AA22EB"/>
    <w:rsid w:val="00AB298D"/>
    <w:rsid w:val="00AB2BDB"/>
    <w:rsid w:val="00AC5E0E"/>
    <w:rsid w:val="00AD5F6B"/>
    <w:rsid w:val="00AE4592"/>
    <w:rsid w:val="00AF401E"/>
    <w:rsid w:val="00B22DB5"/>
    <w:rsid w:val="00B26AAD"/>
    <w:rsid w:val="00B3402B"/>
    <w:rsid w:val="00B67EFE"/>
    <w:rsid w:val="00BB2672"/>
    <w:rsid w:val="00BC1694"/>
    <w:rsid w:val="00BC3349"/>
    <w:rsid w:val="00BE5C5C"/>
    <w:rsid w:val="00BE6E7B"/>
    <w:rsid w:val="00BF1A2F"/>
    <w:rsid w:val="00C128CC"/>
    <w:rsid w:val="00C145B2"/>
    <w:rsid w:val="00C16516"/>
    <w:rsid w:val="00C329A7"/>
    <w:rsid w:val="00C34700"/>
    <w:rsid w:val="00C5216B"/>
    <w:rsid w:val="00C523C3"/>
    <w:rsid w:val="00C55E82"/>
    <w:rsid w:val="00C5798C"/>
    <w:rsid w:val="00C63CCC"/>
    <w:rsid w:val="00C756B1"/>
    <w:rsid w:val="00C81274"/>
    <w:rsid w:val="00C93A84"/>
    <w:rsid w:val="00C946D7"/>
    <w:rsid w:val="00CA4A49"/>
    <w:rsid w:val="00CA565C"/>
    <w:rsid w:val="00CA5BBD"/>
    <w:rsid w:val="00CB4A33"/>
    <w:rsid w:val="00CB52D2"/>
    <w:rsid w:val="00CB584E"/>
    <w:rsid w:val="00CC1528"/>
    <w:rsid w:val="00CD390E"/>
    <w:rsid w:val="00CD42CC"/>
    <w:rsid w:val="00CE0AE4"/>
    <w:rsid w:val="00CE257E"/>
    <w:rsid w:val="00CE3981"/>
    <w:rsid w:val="00D0385D"/>
    <w:rsid w:val="00D10F06"/>
    <w:rsid w:val="00D1197D"/>
    <w:rsid w:val="00D221FD"/>
    <w:rsid w:val="00D2770F"/>
    <w:rsid w:val="00D35F59"/>
    <w:rsid w:val="00D4271F"/>
    <w:rsid w:val="00D55D32"/>
    <w:rsid w:val="00D6691A"/>
    <w:rsid w:val="00D7313D"/>
    <w:rsid w:val="00D73754"/>
    <w:rsid w:val="00DA185D"/>
    <w:rsid w:val="00DA69E7"/>
    <w:rsid w:val="00DB333C"/>
    <w:rsid w:val="00DB3550"/>
    <w:rsid w:val="00DF3BFC"/>
    <w:rsid w:val="00DF62E4"/>
    <w:rsid w:val="00E211AD"/>
    <w:rsid w:val="00E3190F"/>
    <w:rsid w:val="00E4251B"/>
    <w:rsid w:val="00E5088F"/>
    <w:rsid w:val="00E735AB"/>
    <w:rsid w:val="00E75268"/>
    <w:rsid w:val="00E871EC"/>
    <w:rsid w:val="00E95735"/>
    <w:rsid w:val="00E979D2"/>
    <w:rsid w:val="00EB2A74"/>
    <w:rsid w:val="00EC22B5"/>
    <w:rsid w:val="00EC43E3"/>
    <w:rsid w:val="00ED017D"/>
    <w:rsid w:val="00EE0A33"/>
    <w:rsid w:val="00EE2A43"/>
    <w:rsid w:val="00EF577C"/>
    <w:rsid w:val="00F060F9"/>
    <w:rsid w:val="00F07654"/>
    <w:rsid w:val="00F07B55"/>
    <w:rsid w:val="00F23C89"/>
    <w:rsid w:val="00F31C3B"/>
    <w:rsid w:val="00F32456"/>
    <w:rsid w:val="00F42804"/>
    <w:rsid w:val="00F503DA"/>
    <w:rsid w:val="00F54714"/>
    <w:rsid w:val="00F55371"/>
    <w:rsid w:val="00F65B4B"/>
    <w:rsid w:val="00F662EE"/>
    <w:rsid w:val="00F73436"/>
    <w:rsid w:val="00F745FC"/>
    <w:rsid w:val="00F76812"/>
    <w:rsid w:val="00F90FCE"/>
    <w:rsid w:val="00FA0CBC"/>
    <w:rsid w:val="00FA79D5"/>
    <w:rsid w:val="00FB6A08"/>
    <w:rsid w:val="00FC1145"/>
    <w:rsid w:val="00FE7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0A8699"/>
  <w15:docId w15:val="{794AEFB4-C101-4D1C-9E0A-BB7525B0A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autoSpaceDN w:val="0"/>
        <w:spacing w:after="160" w:line="242" w:lineRule="auto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547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547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rPr>
      <w:lang w:val="fr-FR"/>
    </w:rPr>
  </w:style>
  <w:style w:type="paragraph" w:styleId="Pieddepage">
    <w:name w:val="footer"/>
    <w:basedOn w:val="Normal"/>
    <w:uiPriority w:val="9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uiPriority w:val="99"/>
    <w:rPr>
      <w:lang w:val="fr-FR"/>
    </w:rPr>
  </w:style>
  <w:style w:type="paragraph" w:styleId="Paragraphedeliste">
    <w:name w:val="List Paragraph"/>
    <w:basedOn w:val="Normal"/>
    <w:link w:val="ParagraphedelisteCar"/>
    <w:uiPriority w:val="34"/>
    <w:qFormat/>
    <w:pPr>
      <w:ind w:left="720"/>
    </w:pPr>
  </w:style>
  <w:style w:type="paragraph" w:customStyle="1" w:styleId="Default">
    <w:name w:val="Default"/>
    <w:pPr>
      <w:suppressAutoHyphens/>
      <w:autoSpaceDE w:val="0"/>
      <w:spacing w:after="0" w:line="240" w:lineRule="auto"/>
    </w:pPr>
    <w:rPr>
      <w:rFonts w:cs="Calibri"/>
      <w:color w:val="000000"/>
      <w:sz w:val="24"/>
      <w:szCs w:val="24"/>
      <w:lang w:val="fr-FR"/>
    </w:rPr>
  </w:style>
  <w:style w:type="paragraph" w:styleId="Corpsdetexte">
    <w:name w:val="Body Text"/>
    <w:basedOn w:val="Normal"/>
    <w:pPr>
      <w:spacing w:after="0" w:line="240" w:lineRule="auto"/>
      <w:jc w:val="both"/>
    </w:pPr>
    <w:rPr>
      <w:rFonts w:ascii="Tahoma" w:eastAsia="Times New Roman" w:hAnsi="Tahoma"/>
      <w:sz w:val="24"/>
      <w:szCs w:val="24"/>
      <w:lang w:eastAsia="fr-FR"/>
    </w:rPr>
  </w:style>
  <w:style w:type="character" w:customStyle="1" w:styleId="CorpsdetexteCar">
    <w:name w:val="Corps de texte Car"/>
    <w:basedOn w:val="Policepardfaut"/>
    <w:rPr>
      <w:rFonts w:ascii="Tahoma" w:eastAsia="Times New Roman" w:hAnsi="Tahoma" w:cs="Times New Roman"/>
      <w:sz w:val="24"/>
      <w:szCs w:val="24"/>
      <w:lang w:val="fr-FR" w:eastAsia="fr-FR"/>
    </w:rPr>
  </w:style>
  <w:style w:type="paragraph" w:styleId="Explorateurdedocuments">
    <w:name w:val="Document Map"/>
    <w:basedOn w:val="Normal"/>
    <w:pPr>
      <w:shd w:val="clear" w:color="auto" w:fill="000080"/>
      <w:suppressAutoHyphens w:val="0"/>
      <w:spacing w:after="0" w:line="240" w:lineRule="auto"/>
      <w:textAlignment w:val="auto"/>
    </w:pPr>
    <w:rPr>
      <w:rFonts w:ascii="Tahoma" w:eastAsia="Times New Roman" w:hAnsi="Tahoma" w:cs="Tahoma"/>
      <w:sz w:val="20"/>
      <w:szCs w:val="20"/>
      <w:lang w:eastAsia="fr-FR"/>
    </w:rPr>
  </w:style>
  <w:style w:type="character" w:customStyle="1" w:styleId="ExplorateurdedocumentsCar">
    <w:name w:val="Explorateur de documents Car"/>
    <w:basedOn w:val="Policepardfaut"/>
    <w:rPr>
      <w:rFonts w:ascii="Tahoma" w:eastAsia="Times New Roman" w:hAnsi="Tahoma" w:cs="Tahoma"/>
      <w:sz w:val="20"/>
      <w:szCs w:val="20"/>
      <w:shd w:val="clear" w:color="auto" w:fill="000080"/>
      <w:lang w:val="fr-FR" w:eastAsia="fr-FR"/>
    </w:rPr>
  </w:style>
  <w:style w:type="paragraph" w:styleId="Textedebulles">
    <w:name w:val="Balloon Text"/>
    <w:basedOn w:val="Normal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rPr>
      <w:rFonts w:ascii="Tahoma" w:hAnsi="Tahoma" w:cs="Tahoma"/>
      <w:sz w:val="16"/>
      <w:szCs w:val="16"/>
      <w:lang w:val="fr-FR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AB2BDB"/>
    <w:rPr>
      <w:lang w:val="fr-FR"/>
    </w:rPr>
  </w:style>
  <w:style w:type="paragraph" w:customStyle="1" w:styleId="CASAH1">
    <w:name w:val="CASA H1"/>
    <w:basedOn w:val="Titre1"/>
    <w:next w:val="Normal"/>
    <w:autoRedefine/>
    <w:qFormat/>
    <w:rsid w:val="00F54714"/>
    <w:pPr>
      <w:keepLines w:val="0"/>
      <w:numPr>
        <w:numId w:val="10"/>
      </w:numPr>
      <w:tabs>
        <w:tab w:val="clear" w:pos="432"/>
      </w:tabs>
      <w:suppressAutoHyphens w:val="0"/>
      <w:autoSpaceDN/>
      <w:spacing w:after="120" w:line="360" w:lineRule="auto"/>
      <w:ind w:left="720" w:hanging="360"/>
      <w:textAlignment w:val="auto"/>
    </w:pPr>
    <w:rPr>
      <w:rFonts w:ascii="Arial Bold" w:eastAsia="Batang" w:hAnsi="Arial Bold" w:cs="Arial"/>
      <w:b/>
      <w:bCs/>
      <w:caps/>
      <w:color w:val="auto"/>
      <w:kern w:val="32"/>
      <w:sz w:val="22"/>
      <w:szCs w:val="22"/>
      <w:lang w:eastAsia="en-GB"/>
    </w:rPr>
  </w:style>
  <w:style w:type="paragraph" w:customStyle="1" w:styleId="CASAH2">
    <w:name w:val="CASA H2"/>
    <w:basedOn w:val="Titre2"/>
    <w:next w:val="Normal"/>
    <w:autoRedefine/>
    <w:qFormat/>
    <w:rsid w:val="00F54714"/>
    <w:pPr>
      <w:numPr>
        <w:ilvl w:val="1"/>
        <w:numId w:val="10"/>
      </w:numPr>
      <w:tabs>
        <w:tab w:val="clear" w:pos="576"/>
      </w:tabs>
      <w:suppressAutoHyphens w:val="0"/>
      <w:autoSpaceDN/>
      <w:spacing w:before="240" w:after="120" w:line="276" w:lineRule="auto"/>
      <w:ind w:left="578" w:hanging="578"/>
      <w:textAlignment w:val="auto"/>
    </w:pPr>
    <w:rPr>
      <w:rFonts w:ascii="Arial Bold" w:eastAsia="Batang" w:hAnsi="Arial Bold" w:cstheme="minorHAnsi"/>
      <w:b/>
      <w:bCs/>
      <w:i/>
      <w:iCs/>
      <w:caps/>
      <w:color w:val="auto"/>
      <w:sz w:val="22"/>
      <w:szCs w:val="22"/>
      <w:u w:val="single"/>
      <w:lang w:eastAsia="en-GB"/>
    </w:rPr>
  </w:style>
  <w:style w:type="paragraph" w:customStyle="1" w:styleId="CASAH3">
    <w:name w:val="CASA H3"/>
    <w:basedOn w:val="Normal"/>
    <w:next w:val="Normal"/>
    <w:autoRedefine/>
    <w:qFormat/>
    <w:rsid w:val="00F54714"/>
    <w:pPr>
      <w:keepNext/>
      <w:numPr>
        <w:ilvl w:val="2"/>
        <w:numId w:val="10"/>
      </w:numPr>
      <w:suppressAutoHyphens w:val="0"/>
      <w:autoSpaceDN/>
      <w:spacing w:after="120" w:line="360" w:lineRule="auto"/>
      <w:ind w:left="1135" w:hanging="851"/>
      <w:textAlignment w:val="auto"/>
    </w:pPr>
    <w:rPr>
      <w:rFonts w:ascii="Arial" w:eastAsia="Batang" w:hAnsi="Arial" w:cs="Arial"/>
      <w:b/>
      <w:lang w:eastAsia="en-GB"/>
    </w:rPr>
  </w:style>
  <w:style w:type="paragraph" w:customStyle="1" w:styleId="CASAH4">
    <w:name w:val="CASA H4"/>
    <w:basedOn w:val="CASAH3"/>
    <w:next w:val="Normal"/>
    <w:autoRedefine/>
    <w:qFormat/>
    <w:rsid w:val="00F54714"/>
    <w:pPr>
      <w:numPr>
        <w:ilvl w:val="3"/>
      </w:numPr>
      <w:tabs>
        <w:tab w:val="clear" w:pos="1005"/>
        <w:tab w:val="num" w:pos="864"/>
      </w:tabs>
      <w:ind w:left="1135" w:hanging="851"/>
    </w:pPr>
    <w:rPr>
      <w:b w:val="0"/>
    </w:rPr>
  </w:style>
  <w:style w:type="paragraph" w:customStyle="1" w:styleId="Titretableau">
    <w:name w:val="Titre tableau"/>
    <w:basedOn w:val="Normal"/>
    <w:rsid w:val="00F54714"/>
    <w:pPr>
      <w:tabs>
        <w:tab w:val="left" w:pos="1086"/>
      </w:tabs>
      <w:suppressAutoHyphens w:val="0"/>
      <w:autoSpaceDN/>
      <w:spacing w:after="0" w:line="240" w:lineRule="auto"/>
      <w:jc w:val="center"/>
      <w:textAlignment w:val="auto"/>
    </w:pPr>
    <w:rPr>
      <w:rFonts w:ascii="Arial" w:eastAsia="Times New Roman" w:hAnsi="Arial" w:cs="Arial"/>
      <w:b/>
      <w:bCs/>
      <w:color w:val="0000FF"/>
      <w:sz w:val="20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F54714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F54714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fr-FR"/>
    </w:rPr>
  </w:style>
  <w:style w:type="table" w:styleId="TableauListe7Couleur-Accentuation1">
    <w:name w:val="List Table 7 Colorful Accent 1"/>
    <w:basedOn w:val="TableauNormal"/>
    <w:uiPriority w:val="52"/>
    <w:rsid w:val="0071001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2">
    <w:name w:val="Plain Table 2"/>
    <w:basedOn w:val="TableauNormal"/>
    <w:uiPriority w:val="42"/>
    <w:rsid w:val="0071001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Grille1Clair">
    <w:name w:val="Grid Table 1 Light"/>
    <w:basedOn w:val="TableauNormal"/>
    <w:uiPriority w:val="46"/>
    <w:rsid w:val="00A71A2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dutableau">
    <w:name w:val="Table Grid"/>
    <w:basedOn w:val="TableauNormal"/>
    <w:uiPriority w:val="59"/>
    <w:rsid w:val="00A71A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C5E0E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/>
      <w:sz w:val="24"/>
      <w:szCs w:val="24"/>
      <w:lang w:val="fr-MA" w:eastAsia="f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14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923</TotalTime>
  <Pages>7</Pages>
  <Words>2348</Words>
  <Characters>12919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Zeineb BENKHADRA</dc:creator>
  <cp:keywords/>
  <dc:description/>
  <cp:lastModifiedBy>Yassir EL ASRY</cp:lastModifiedBy>
  <cp:revision>62</cp:revision>
  <cp:lastPrinted>2024-02-15T15:54:00Z</cp:lastPrinted>
  <dcterms:created xsi:type="dcterms:W3CDTF">2025-10-07T11:44:00Z</dcterms:created>
  <dcterms:modified xsi:type="dcterms:W3CDTF">2026-06-10T08:29:00Z</dcterms:modified>
</cp:coreProperties>
</file>