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41F" w14:textId="77777777" w:rsidR="00A30B0F" w:rsidRDefault="00A30B0F"/>
    <w:p w14:paraId="34E7E798" w14:textId="77777777" w:rsidR="00A30B0F" w:rsidRDefault="00A30B0F"/>
    <w:p w14:paraId="3FAC6F49" w14:textId="77777777" w:rsidR="00A30B0F" w:rsidRDefault="00A30B0F"/>
    <w:p w14:paraId="55361EC8" w14:textId="77777777" w:rsidR="00A30B0F" w:rsidRDefault="00A30B0F"/>
    <w:p w14:paraId="1847C1A4" w14:textId="77777777" w:rsidR="00A30B0F" w:rsidRDefault="00A30B0F"/>
    <w:p w14:paraId="13DC6209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PS 07</w:t>
      </w:r>
    </w:p>
    <w:p w14:paraId="08A9A241" w14:textId="77777777" w:rsidR="00A30B0F" w:rsidRDefault="00A30B0F"/>
    <w:p w14:paraId="6EC246D1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2E23AA66" w14:textId="77777777" w:rsidR="00A30B0F" w:rsidRDefault="00A30B0F"/>
    <w:p w14:paraId="294CE93E" w14:textId="77777777" w:rsidR="00A30B0F" w:rsidRDefault="00A30B0F"/>
    <w:p w14:paraId="069CAF5E" w14:textId="77777777" w:rsidR="00A30B0F" w:rsidRDefault="00A30B0F"/>
    <w:p w14:paraId="44005355" w14:textId="77777777" w:rsidR="00A30B0F" w:rsidRDefault="00A30B0F"/>
    <w:p w14:paraId="5B89C7D5" w14:textId="77777777" w:rsidR="00A30B0F" w:rsidRDefault="00A30B0F"/>
    <w:p w14:paraId="4FC41C0E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DOCUMENT</w:t>
      </w:r>
    </w:p>
    <w:p w14:paraId="31753195" w14:textId="77777777" w:rsidR="00A30B0F" w:rsidRDefault="00A30B0F"/>
    <w:p w14:paraId="77FBFB90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4472C4"/>
          <w:sz w:val="32"/>
        </w:rPr>
        <w:t>TEMPLATE DU DICTIONNAIRE DE DONNEES ET DES METADONNEES</w:t>
      </w:r>
    </w:p>
    <w:p w14:paraId="18EECCBC" w14:textId="77777777" w:rsidR="00A30B0F" w:rsidRDefault="00A30B0F"/>
    <w:p w14:paraId="1C3100DF" w14:textId="77777777" w:rsidR="00A30B0F" w:rsidRDefault="00A30B0F"/>
    <w:p w14:paraId="1EFB23CF" w14:textId="77777777" w:rsidR="00A30B0F" w:rsidRDefault="00A30B0F"/>
    <w:p w14:paraId="239989E7" w14:textId="77777777" w:rsidR="00A30B0F" w:rsidRDefault="00A30B0F"/>
    <w:p w14:paraId="544C2441" w14:textId="77777777" w:rsidR="00A30B0F" w:rsidRDefault="00A30B0F"/>
    <w:p w14:paraId="0817BA71" w14:textId="77777777" w:rsidR="00A30B0F" w:rsidRDefault="00A30B0F"/>
    <w:p w14:paraId="115838F3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008D8917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77CB3633" w14:textId="77777777">
        <w:tc>
          <w:tcPr>
            <w:tcW w:w="9497" w:type="dxa"/>
          </w:tcPr>
          <w:p>
            <w:r>
              <w:rPr>
                <w:rFonts w:ascii="Arial" w:hAnsi="Arial"/>
                <w:sz w:val="22"/>
              </w:rPr>
              <w:t>Fournir la structure type permettant de centraliser, pour chaque attribut du socle DWH/DM, sa sémantique métier, son typage technique et ses règles de calcul.</w:t>
            </w:r>
          </w:p>
        </w:tc>
      </w:tr>
    </w:tbl>
    <w:p w14:paraId="49EB3026" w14:textId="77777777" w:rsidR="00A30B0F" w:rsidRDefault="00A30B0F"/>
    <w:p w14:paraId="5EA2F1C0" w14:textId="77777777" w:rsidR="00393864" w:rsidRDefault="00393864"/>
    <w:p w14:paraId="2C214BB0" w14:textId="77777777" w:rsidR="00393864" w:rsidRDefault="00393864"/>
    <w:p w14:paraId="146158DC" w14:textId="77777777" w:rsidR="00393864" w:rsidRDefault="00393864"/>
    <w:p w14:paraId="759AB30E" w14:textId="77777777" w:rsidR="00393864" w:rsidRDefault="00393864"/>
    <w:p w14:paraId="4AD416B2" w14:textId="77777777" w:rsidR="00393864" w:rsidRDefault="00393864"/>
    <w:p w14:paraId="4577992F" w14:textId="77777777" w:rsidR="00393864" w:rsidRDefault="00393864"/>
    <w:p w14:paraId="183C76D8" w14:textId="77777777" w:rsidR="00393864" w:rsidRPr="00393864" w:rsidRDefault="00393864">
      <w:pPr>
        <w:rPr>
          <w:b/>
        </w:rPr>
      </w:pPr>
    </w:p>
    <w:p w14:paraId="62A7FCFB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658BF39F" w14:textId="77777777"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  <w:br/>
              <w:br/>
              <w:br/>
              <w:t>26/06/2026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  <w:br/>
              <w:br/>
              <w:br/>
              <w:t>28/06/2026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  <w:br/>
              <w:br/>
              <w:br/>
              <w:t>30/06/2026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1. Fiche d'inventaire des tables</w:t>
      </w:r>
    </w:p>
    <w:p>
      <w:pPr/>
      <w:r>
        <w:rPr>
          <w:i w:val="0"/>
          <w:color w:val="000000"/>
          <w:sz w:val="20"/>
        </w:rPr>
        <w:t>Une ligne par table du modèle décisionnel (CMGP_DWH et CMGP_DM).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357"/>
        <w:gridCol w:w="1357"/>
        <w:gridCol w:w="1357"/>
        <w:gridCol w:w="1357"/>
        <w:gridCol w:w="1357"/>
        <w:gridCol w:w="1357"/>
        <w:gridCol w:w="1357"/>
      </w:tblGrid>
      <w:tr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Domaine métier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SCD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Fréquence de rafraîchissement</w:t>
            </w:r>
          </w:p>
        </w:tc>
        <w:tc>
          <w:tcPr>
            <w:tcW w:type="dxa" w:w="1357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Owner technique</w:t>
            </w:r>
          </w:p>
        </w:tc>
      </w:tr>
      <w:tr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dim_client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Dimension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Clients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SCD2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CMGP_DWH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Quotidien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Engineering</w:t>
            </w:r>
          </w:p>
        </w:tc>
      </w:tr>
      <w:tr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fact_ventes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Faits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Ventes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CMGP_DWH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Quotidien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Engineering</w:t>
            </w:r>
          </w:p>
        </w:tc>
      </w:tr>
      <w:tr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357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2. Dictionnaire des attributs (niveau colonne)</w:t>
      </w:r>
    </w:p>
    <w:p>
      <w:pPr/>
      <w:r>
        <w:rPr>
          <w:i w:val="0"/>
          <w:color w:val="000000"/>
          <w:sz w:val="20"/>
        </w:rPr>
        <w:t>Table de référence centrale : chaque colonne du DWH/DM doit disposer d'une ligne. À maintenir dans un outil de catalogage ou, à défaut, dans ce référentiel Excel/Word annexé.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Domaine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Colonne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Nom métier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Définition métier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technique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Long./Préc.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Obligatoire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Clé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Règle de calcul / transformation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Owner métier</w:t>
            </w:r>
          </w:p>
        </w:tc>
        <w:tc>
          <w:tcPr>
            <w:tcW w:type="dxa" w:w="731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Ventes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fact_ventes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mt_ht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Montant HT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Montant de la ligne de vente hors taxes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DECIMAL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18,2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Oui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= quantité × prix_unitaire_ht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Direction Commerciale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Actif</w:t>
            </w:r>
          </w:p>
        </w:tc>
      </w:tr>
      <w:tr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Clients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dim_client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sk_client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client (technique)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Identifiant technique unique de la dimension client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BIGINT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Oui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Auto-incrément à la création de la ligne SCD2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Engineering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Actif</w:t>
            </w:r>
          </w:p>
        </w:tc>
      </w:tr>
      <w:tr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731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/>
      <w:r>
        <w:rPr>
          <w:i/>
          <w:color w:val="7F6000"/>
          <w:sz w:val="18"/>
        </w:rPr>
        <w:t>ℹ Pour la lisibilité dans Word, ce tableau est volontairement dense : dans l'usage courant, il est recommandé de le tenir à jour dans un fichier tabulaire (Excel/outil de catalogage) et d'y faire référence ici.</w:t>
      </w:r>
    </w:p>
    <w:p>
      <w:pPr>
        <w:pStyle w:val="Titre1"/>
      </w:pPr>
      <w:r>
        <w:rPr>
          <w:b/>
          <w:color w:val="1F3864"/>
          <w:sz w:val="26"/>
        </w:rPr>
        <w:t>3. Glossaire des indicateurs (KPI)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899"/>
        <w:gridCol w:w="1899"/>
        <w:gridCol w:w="1899"/>
        <w:gridCol w:w="1899"/>
        <w:gridCol w:w="1899"/>
      </w:tblGrid>
      <w:tr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Formule de calcul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Unité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Granularité</w:t>
            </w:r>
          </w:p>
        </w:tc>
        <w:tc>
          <w:tcPr>
            <w:tcW w:type="dxa" w:w="1899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Table(s) source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Chiffre d'affaires HT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SOMME(mt_ht) sur la période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Devise (EUR)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Jour / Client / Produit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fact_ventes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Taux de rupture de stock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Nb ref. en rupture / Nb ref. totales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Jour / Entrepôt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fact_stock</w:t>
            </w:r>
          </w:p>
        </w:tc>
      </w:tr>
      <w:tr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899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4. Règles de gestion des métadonnées</w:t>
      </w:r>
    </w:p>
    <w:p>
      <w:pPr>
        <w:pStyle w:val="Listepuces"/>
      </w:pPr>
      <w:r>
        <w:rPr>
          <w:sz w:val="20"/>
        </w:rPr>
        <w:t>Toute création ou modification d'attribut déclenche une mise à jour du dictionnaire avant mise en production (aucune donnée "orpheline" de documentation).</w:t>
      </w:r>
    </w:p>
    <w:p>
      <w:pPr>
        <w:pStyle w:val="Listepuces"/>
      </w:pPr>
      <w:r>
        <w:rPr>
          <w:sz w:val="20"/>
        </w:rPr>
        <w:t>Le champ "Statut" permet de tracer le cycle de vie de l'attribut : Actif / Déprécié / En cours de suppression.</w:t>
      </w:r>
    </w:p>
    <w:p>
      <w:pPr>
        <w:pStyle w:val="Listepuces"/>
      </w:pPr>
      <w:r>
        <w:rPr>
          <w:sz w:val="20"/>
        </w:rPr>
        <w:t>Les règles de calcul complexes (KPI multi-tables) sont documentées avec la requête ou la logique de référence en annexe technique.</w:t>
      </w:r>
    </w:p>
    <w:p>
      <w:pPr>
        <w:pStyle w:val="Listepuces"/>
      </w:pPr>
      <w:r>
        <w:rPr>
          <w:sz w:val="20"/>
        </w:rPr>
        <w:t>La responsabilité de la définition métier (colonne "Définition métier") revient au Data Owner du domaine ; la responsabilité du typage technique revient à la Data Engineering.</w:t>
      </w:r>
    </w:p>
    <w:p>
      <w:pPr>
        <w:pStyle w:val="Titre1"/>
      </w:pPr>
      <w:r>
        <w:rPr>
          <w:b/>
          <w:color w:val="1F3864"/>
          <w:sz w:val="26"/>
        </w:rPr>
        <w:t>5. Processus de mise à jour</w:t>
      </w:r>
    </w:p>
    <w:p>
      <w:pPr>
        <w:pStyle w:val="Listepuces"/>
      </w:pPr>
      <w:r>
        <w:rPr>
          <w:sz w:val="20"/>
        </w:rPr>
        <w:t>1. Demande de création/modification d'attribut initiée par le Data Owner ou l'équipe projet.</w:t>
      </w:r>
    </w:p>
    <w:p>
      <w:pPr>
        <w:pStyle w:val="Listepuces"/>
      </w:pPr>
      <w:r>
        <w:rPr>
          <w:sz w:val="20"/>
        </w:rPr>
        <w:t>2. Qualification technique par la Data Engineering (type, contrainte, impact modèle).</w:t>
      </w:r>
    </w:p>
    <w:p>
      <w:pPr>
        <w:pStyle w:val="Listepuces"/>
      </w:pPr>
      <w:r>
        <w:rPr>
          <w:sz w:val="20"/>
        </w:rPr>
        <w:t>3. Revue et validation par la Gouvernance Data.</w:t>
      </w:r>
    </w:p>
    <w:p>
      <w:pPr>
        <w:pStyle w:val="Listepuces"/>
      </w:pPr>
      <w:r>
        <w:rPr>
          <w:sz w:val="20"/>
        </w:rPr>
        <w:t>4. Mise à jour du dictionnaire puis déploiement en environnement.</w:t>
      </w:r>
    </w:p>
    <w:p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 initiale du document (Template Dictionnaire)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sectPr w:rsidR="00A30B0F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51F9" w14:textId="77777777" w:rsidR="00BC2546" w:rsidRDefault="00BC2546">
      <w:r>
        <w:separator/>
      </w:r>
    </w:p>
  </w:endnote>
  <w:endnote w:type="continuationSeparator" w:id="0">
    <w:p w14:paraId="22899E32" w14:textId="77777777" w:rsidR="00BC2546" w:rsidRDefault="00BC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DCE9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60CB98F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7DB7BF53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002Dc.Po.SI.18.04/DOCUMENT INTERNE        DICTIONNAIRE DE DONNEES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C71" w14:textId="77777777" w:rsidR="00BC2546" w:rsidRDefault="00BC2546">
      <w:r>
        <w:separator/>
      </w:r>
    </w:p>
  </w:footnote>
  <w:footnote w:type="continuationSeparator" w:id="0">
    <w:p w14:paraId="5352B071" w14:textId="77777777" w:rsidR="00BC2546" w:rsidRDefault="00BC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43D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66DBFDF0" wp14:editId="20A9C112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A918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13</cp:revision>
  <cp:lastPrinted>2022-12-03T09:49:00Z</cp:lastPrinted>
  <dcterms:created xsi:type="dcterms:W3CDTF">2026-06-29T14:04:00Z</dcterms:created>
  <dcterms:modified xsi:type="dcterms:W3CDTF">2026-08-17T11:43:00Z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