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1AD7" w14:textId="77777777" w:rsidR="00A30B0F" w:rsidRDefault="00A30B0F"/>
    <w:p w14:paraId="7AA56EA9" w14:textId="77777777" w:rsidR="00A30B0F" w:rsidRDefault="00A30B0F"/>
    <w:p w14:paraId="37935151" w14:textId="77777777" w:rsidR="00A30B0F" w:rsidRDefault="00A30B0F"/>
    <w:p w14:paraId="29A35716" w14:textId="77777777" w:rsidR="00A30B0F" w:rsidRDefault="00A30B0F"/>
    <w:p w14:paraId="7A50A57B" w14:textId="77777777" w:rsidR="00A30B0F" w:rsidRDefault="00A30B0F"/>
    <w:p w14:paraId="02E94C42" w14:textId="77777777" w:rsidR="00A30B0F" w:rsidRDefault="00A3312A">
      <w:pPr>
        <w:spacing w:after="120" w:line="276" w:lineRule="auto"/>
        <w:jc w:val="both"/>
      </w:pPr>
      <w:r>
        <w:rPr>
          <w:rFonts w:ascii="Arial" w:hAnsi="Arial"/>
          <w:b/>
          <w:sz w:val="32"/>
        </w:rPr>
        <w:t>PS 07</w:t>
      </w:r>
    </w:p>
    <w:p w14:paraId="4B1F3B18" w14:textId="77777777" w:rsidR="00A30B0F" w:rsidRDefault="00A30B0F"/>
    <w:p w14:paraId="082AEDA1" w14:textId="77777777" w:rsidR="00A30B0F" w:rsidRDefault="00A3312A">
      <w:pPr>
        <w:spacing w:after="120" w:line="276" w:lineRule="auto"/>
        <w:jc w:val="both"/>
      </w:pPr>
      <w:r>
        <w:rPr>
          <w:rFonts w:ascii="Arial" w:hAnsi="Arial"/>
          <w:b/>
          <w:color w:val="70AD47"/>
          <w:sz w:val="32"/>
        </w:rPr>
        <w:t>GÉRER LES SYSTÈMES D’INFORMATION</w:t>
      </w:r>
    </w:p>
    <w:p w14:paraId="71EADECD" w14:textId="77777777" w:rsidR="00A30B0F" w:rsidRDefault="00A30B0F"/>
    <w:p w14:paraId="5A7249D8" w14:textId="77777777" w:rsidR="00A30B0F" w:rsidRDefault="00A30B0F"/>
    <w:p w14:paraId="6D87C88B" w14:textId="77777777" w:rsidR="00A30B0F" w:rsidRDefault="00A30B0F"/>
    <w:p w14:paraId="0D257DFA" w14:textId="77777777" w:rsidR="00A30B0F" w:rsidRDefault="00A30B0F"/>
    <w:p w14:paraId="725E8E7F" w14:textId="77777777" w:rsidR="00A30B0F" w:rsidRDefault="00A30B0F"/>
    <w:p w14:paraId="308DA48F" w14:textId="77777777" w:rsidR="00A30B0F" w:rsidRDefault="00A3312A">
      <w:pPr>
        <w:spacing w:after="120" w:line="276" w:lineRule="auto"/>
        <w:jc w:val="both"/>
      </w:pPr>
      <w:r>
        <w:rPr>
          <w:rFonts w:ascii="Arial" w:hAnsi="Arial"/>
          <w:b/>
          <w:sz w:val="32"/>
        </w:rPr>
        <w:t>DOCUMENT</w:t>
      </w:r>
    </w:p>
    <w:p w14:paraId="44EED6B1" w14:textId="77777777" w:rsidR="00A30B0F" w:rsidRDefault="00A30B0F"/>
    <w:p w14:paraId="19AF2EDA" w14:textId="77777777" w:rsidR="00A30B0F" w:rsidRDefault="00A3312A">
      <w:pPr>
        <w:spacing w:after="120" w:line="276" w:lineRule="auto"/>
        <w:jc w:val="both"/>
      </w:pPr>
      <w:r>
        <w:rPr>
          <w:rFonts w:ascii="Arial" w:hAnsi="Arial"/>
          <w:b/>
          <w:color w:val="4472C4"/>
          <w:sz w:val="32"/>
        </w:rPr>
        <w:t>STANDARD DE COLLECTE ET D'INGESTION DES DONNEES (DATA CONTRACT)</w:t>
      </w:r>
    </w:p>
    <w:p w14:paraId="70A51FE8" w14:textId="77777777" w:rsidR="00A30B0F" w:rsidRDefault="00A30B0F"/>
    <w:p w14:paraId="09C608C3" w14:textId="77777777" w:rsidR="00A30B0F" w:rsidRDefault="00A30B0F"/>
    <w:p w14:paraId="0D4ACF86" w14:textId="77777777" w:rsidR="00A30B0F" w:rsidRDefault="00A30B0F"/>
    <w:p w14:paraId="0A080161" w14:textId="77777777" w:rsidR="00A30B0F" w:rsidRDefault="00A30B0F"/>
    <w:p w14:paraId="70299477" w14:textId="77777777" w:rsidR="00A30B0F" w:rsidRDefault="00A30B0F"/>
    <w:p w14:paraId="06319C35" w14:textId="77777777" w:rsidR="00A30B0F" w:rsidRDefault="00A30B0F"/>
    <w:p w14:paraId="38426436" w14:textId="77777777" w:rsidR="00A30B0F" w:rsidRDefault="00A3312A">
      <w:pPr>
        <w:spacing w:after="120" w:line="276" w:lineRule="auto"/>
      </w:pPr>
      <w:r>
        <w:rPr>
          <w:rFonts w:ascii="Arial" w:hAnsi="Arial"/>
          <w:b/>
          <w:color w:val="000000"/>
          <w:sz w:val="22"/>
        </w:rPr>
        <w:t>OBJET :</w:t>
      </w:r>
    </w:p>
    <w:p w14:paraId="660B45FB" w14:textId="77777777" w:rsidR="00A30B0F" w:rsidRDefault="00A30B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87"/>
      </w:tblGrid>
      <w:tr w:rsidR="00A30B0F" w14:paraId="662D5BF8" w14:textId="77777777">
        <w:tc>
          <w:tcPr>
            <w:tcW w:w="9497" w:type="dxa"/>
          </w:tcPr>
          <w:p w14:paraId="59888A45" w14:textId="77777777" w:rsidR="00F32980" w:rsidRDefault="00000000">
            <w:r>
              <w:rPr>
                <w:rFonts w:ascii="Arial" w:hAnsi="Arial"/>
                <w:sz w:val="22"/>
              </w:rPr>
              <w:t>Formaliser, pour chaque source de données, le schéma attendu, la méthode d'ingestion technique et les engagements de service (SLA) permettant de sécuriser la collecte vers le socle Data.</w:t>
            </w:r>
          </w:p>
        </w:tc>
      </w:tr>
    </w:tbl>
    <w:p w14:paraId="752E304D" w14:textId="77777777" w:rsidR="00A30B0F" w:rsidRDefault="00A30B0F"/>
    <w:p w14:paraId="07FFF9CE" w14:textId="77777777" w:rsidR="00393864" w:rsidRDefault="00393864"/>
    <w:p w14:paraId="021F02D2" w14:textId="77777777" w:rsidR="00393864" w:rsidRDefault="00393864"/>
    <w:p w14:paraId="7ABBE17E" w14:textId="77777777" w:rsidR="00393864" w:rsidRDefault="00393864"/>
    <w:p w14:paraId="14C68940" w14:textId="77777777" w:rsidR="00393864" w:rsidRDefault="00393864"/>
    <w:p w14:paraId="1F8C2B00" w14:textId="77777777" w:rsidR="00393864" w:rsidRDefault="00393864"/>
    <w:p w14:paraId="5F5A752A" w14:textId="77777777" w:rsidR="00393864" w:rsidRDefault="00393864"/>
    <w:p w14:paraId="2C4DC81E" w14:textId="77777777" w:rsidR="00393864" w:rsidRPr="00393864" w:rsidRDefault="00393864">
      <w:pPr>
        <w:rPr>
          <w:b/>
        </w:rPr>
      </w:pPr>
    </w:p>
    <w:p w14:paraId="3F02E40A" w14:textId="77777777" w:rsidR="00A30B0F" w:rsidRPr="00393864" w:rsidRDefault="00A30B0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162"/>
        <w:gridCol w:w="3162"/>
      </w:tblGrid>
      <w:tr w:rsidR="00A30B0F" w:rsidRPr="00393864" w14:paraId="0A977D6B" w14:textId="77777777">
        <w:tc>
          <w:tcPr>
            <w:tcW w:w="3166" w:type="dxa"/>
          </w:tcPr>
          <w:p w14:paraId="6CF335DD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Rédigée par</w:t>
            </w:r>
            <w:r>
              <w:rPr>
                <w:rFonts w:ascii="Arial" w:hAnsi="Arial"/>
                <w:b/>
                <w:sz w:val="22"/>
              </w:rPr>
              <w:br/>
            </w:r>
            <w:r>
              <w:rPr>
                <w:rFonts w:ascii="Arial" w:hAnsi="Arial"/>
                <w:b/>
                <w:sz w:val="22"/>
              </w:rPr>
              <w:br/>
            </w:r>
            <w:r>
              <w:rPr>
                <w:rFonts w:ascii="Arial" w:hAnsi="Arial"/>
                <w:b/>
                <w:sz w:val="22"/>
              </w:rPr>
              <w:br/>
              <w:t>26/06/2026</w:t>
            </w:r>
          </w:p>
        </w:tc>
        <w:tc>
          <w:tcPr>
            <w:tcW w:w="3166" w:type="dxa"/>
          </w:tcPr>
          <w:p w14:paraId="49663E25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Vérifiée par</w:t>
            </w:r>
            <w:r>
              <w:rPr>
                <w:rFonts w:ascii="Arial" w:hAnsi="Arial"/>
                <w:b/>
                <w:sz w:val="22"/>
              </w:rPr>
              <w:br/>
            </w:r>
            <w:r>
              <w:rPr>
                <w:rFonts w:ascii="Arial" w:hAnsi="Arial"/>
                <w:b/>
                <w:sz w:val="22"/>
              </w:rPr>
              <w:br/>
            </w:r>
            <w:r>
              <w:rPr>
                <w:rFonts w:ascii="Arial" w:hAnsi="Arial"/>
                <w:b/>
                <w:sz w:val="22"/>
              </w:rPr>
              <w:br/>
              <w:t>28/06/2026</w:t>
            </w:r>
          </w:p>
        </w:tc>
        <w:tc>
          <w:tcPr>
            <w:tcW w:w="3166" w:type="dxa"/>
          </w:tcPr>
          <w:p w14:paraId="726AE9C7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Approuvée par</w:t>
            </w:r>
            <w:r>
              <w:rPr>
                <w:rFonts w:ascii="Arial" w:hAnsi="Arial"/>
                <w:b/>
                <w:sz w:val="22"/>
              </w:rPr>
              <w:br/>
            </w:r>
            <w:r>
              <w:rPr>
                <w:rFonts w:ascii="Arial" w:hAnsi="Arial"/>
                <w:b/>
                <w:sz w:val="22"/>
              </w:rPr>
              <w:br/>
            </w:r>
            <w:r>
              <w:rPr>
                <w:rFonts w:ascii="Arial" w:hAnsi="Arial"/>
                <w:b/>
                <w:sz w:val="22"/>
              </w:rPr>
              <w:br/>
              <w:t>30/06/2026</w:t>
            </w:r>
          </w:p>
        </w:tc>
      </w:tr>
    </w:tbl>
    <w:p w14:paraId="1925A921" w14:textId="77777777" w:rsidR="00D67768" w:rsidRDefault="00D67768">
      <w:pPr>
        <w:pStyle w:val="Titre1"/>
        <w:rPr>
          <w:b/>
          <w:color w:val="1F3864"/>
          <w:sz w:val="26"/>
        </w:rPr>
      </w:pPr>
    </w:p>
    <w:p w14:paraId="32A145CD" w14:textId="77777777" w:rsidR="00D67768" w:rsidRDefault="00D67768">
      <w:pPr>
        <w:pStyle w:val="Titre1"/>
        <w:rPr>
          <w:b/>
          <w:color w:val="1F3864"/>
          <w:sz w:val="26"/>
        </w:rPr>
      </w:pPr>
    </w:p>
    <w:p w14:paraId="39C4ECCB" w14:textId="77777777" w:rsidR="00D67768" w:rsidRDefault="00D67768">
      <w:pPr>
        <w:pStyle w:val="Titre1"/>
        <w:rPr>
          <w:b/>
          <w:color w:val="1F3864"/>
          <w:sz w:val="26"/>
        </w:rPr>
      </w:pPr>
    </w:p>
    <w:p w14:paraId="70B32ABD" w14:textId="6FFF8CAE" w:rsidR="00F32980" w:rsidRDefault="00000000">
      <w:pPr>
        <w:pStyle w:val="Titre1"/>
      </w:pPr>
      <w:r>
        <w:rPr>
          <w:b/>
          <w:color w:val="1F3864"/>
          <w:sz w:val="26"/>
        </w:rPr>
        <w:t>1. Identification de la source</w:t>
      </w:r>
    </w:p>
    <w:p w14:paraId="247B8FB2" w14:textId="77777777" w:rsidR="00F32980" w:rsidRDefault="00000000">
      <w:r>
        <w:rPr>
          <w:color w:val="000000"/>
          <w:sz w:val="20"/>
        </w:rPr>
        <w:t>Chaque Data Contract couvre une seule source de données. Renseigner cette fiche d'identité avant toute mise en production du flux.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43"/>
        <w:gridCol w:w="4744"/>
      </w:tblGrid>
      <w:tr w:rsidR="00F32980" w14:paraId="200601B6" w14:textId="77777777">
        <w:tc>
          <w:tcPr>
            <w:tcW w:w="4748" w:type="dxa"/>
            <w:shd w:val="clear" w:color="auto" w:fill="DEEAF6"/>
          </w:tcPr>
          <w:p w14:paraId="33445D08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Champ</w:t>
            </w:r>
          </w:p>
        </w:tc>
        <w:tc>
          <w:tcPr>
            <w:tcW w:w="4748" w:type="dxa"/>
            <w:shd w:val="clear" w:color="auto" w:fill="DEEAF6"/>
          </w:tcPr>
          <w:p w14:paraId="60B1CCAD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Valeur à renseigner</w:t>
            </w:r>
          </w:p>
        </w:tc>
      </w:tr>
      <w:tr w:rsidR="00F32980" w14:paraId="7BDDDCFB" w14:textId="77777777">
        <w:tc>
          <w:tcPr>
            <w:tcW w:w="4748" w:type="dxa"/>
          </w:tcPr>
          <w:p w14:paraId="217C5612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Nom du Data Contract</w:t>
            </w:r>
          </w:p>
        </w:tc>
        <w:tc>
          <w:tcPr>
            <w:tcW w:w="4748" w:type="dxa"/>
          </w:tcPr>
          <w:p w14:paraId="39FEB7CC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&lt;DC-XXXX-NomSource&gt;</w:t>
            </w:r>
          </w:p>
        </w:tc>
      </w:tr>
      <w:tr w:rsidR="00F32980" w14:paraId="2596CB40" w14:textId="77777777">
        <w:tc>
          <w:tcPr>
            <w:tcW w:w="4748" w:type="dxa"/>
          </w:tcPr>
          <w:p w14:paraId="09737B27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Système source</w:t>
            </w:r>
          </w:p>
        </w:tc>
        <w:tc>
          <w:tcPr>
            <w:tcW w:w="4748" w:type="dxa"/>
          </w:tcPr>
          <w:p w14:paraId="2E48454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SAP ERP / Salesforce CRM / Fichier Excel Filiale…</w:t>
            </w:r>
          </w:p>
        </w:tc>
      </w:tr>
      <w:tr w:rsidR="00F32980" w14:paraId="453C08CD" w14:textId="77777777">
        <w:tc>
          <w:tcPr>
            <w:tcW w:w="4748" w:type="dxa"/>
          </w:tcPr>
          <w:p w14:paraId="250025E7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Owner métier</w:t>
            </w:r>
          </w:p>
        </w:tc>
        <w:tc>
          <w:tcPr>
            <w:tcW w:w="4748" w:type="dxa"/>
          </w:tcPr>
          <w:p w14:paraId="11BAC59E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Nom / Direction responsable de la donnée source</w:t>
            </w:r>
          </w:p>
        </w:tc>
      </w:tr>
      <w:tr w:rsidR="00F32980" w14:paraId="5227D305" w14:textId="77777777">
        <w:tc>
          <w:tcPr>
            <w:tcW w:w="4748" w:type="dxa"/>
          </w:tcPr>
          <w:p w14:paraId="2B2A887A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Owner technique / Intégrateur</w:t>
            </w:r>
          </w:p>
        </w:tc>
        <w:tc>
          <w:tcPr>
            <w:tcW w:w="4748" w:type="dxa"/>
          </w:tcPr>
          <w:p w14:paraId="19C2684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Nom, équipe Data Engineering en charge du flux</w:t>
            </w:r>
          </w:p>
        </w:tc>
      </w:tr>
      <w:tr w:rsidR="00F32980" w14:paraId="6B615662" w14:textId="77777777">
        <w:tc>
          <w:tcPr>
            <w:tcW w:w="4748" w:type="dxa"/>
          </w:tcPr>
          <w:p w14:paraId="5CD7557C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Table / Domaine de données concerné</w:t>
            </w:r>
          </w:p>
        </w:tc>
        <w:tc>
          <w:tcPr>
            <w:tcW w:w="4748" w:type="dxa"/>
          </w:tcPr>
          <w:p w14:paraId="4BF75AC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Clients, Commandes, Stocks…</w:t>
            </w:r>
          </w:p>
        </w:tc>
      </w:tr>
      <w:tr w:rsidR="00F32980" w14:paraId="1D609845" w14:textId="77777777">
        <w:tc>
          <w:tcPr>
            <w:tcW w:w="4748" w:type="dxa"/>
          </w:tcPr>
          <w:p w14:paraId="103BD741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Niveau de criticité</w:t>
            </w:r>
          </w:p>
        </w:tc>
        <w:tc>
          <w:tcPr>
            <w:tcW w:w="4748" w:type="dxa"/>
          </w:tcPr>
          <w:p w14:paraId="62BD9095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Critique / Majeur / Mineur</w:t>
            </w:r>
          </w:p>
        </w:tc>
      </w:tr>
      <w:tr w:rsidR="00F32980" w14:paraId="4483689D" w14:textId="77777777">
        <w:tc>
          <w:tcPr>
            <w:tcW w:w="4748" w:type="dxa"/>
          </w:tcPr>
          <w:p w14:paraId="1DBE576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Fréquence de mise à jour source</w:t>
            </w:r>
          </w:p>
        </w:tc>
        <w:tc>
          <w:tcPr>
            <w:tcW w:w="4748" w:type="dxa"/>
          </w:tcPr>
          <w:p w14:paraId="2A2ABC38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Temps réel / Horaire / Quotidien / Hebdomadaire</w:t>
            </w:r>
          </w:p>
        </w:tc>
      </w:tr>
      <w:tr w:rsidR="00F32980" w14:paraId="43E44BAE" w14:textId="77777777">
        <w:tc>
          <w:tcPr>
            <w:tcW w:w="4748" w:type="dxa"/>
          </w:tcPr>
          <w:p w14:paraId="005138B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Date de mise en production</w:t>
            </w:r>
          </w:p>
        </w:tc>
        <w:tc>
          <w:tcPr>
            <w:tcW w:w="4748" w:type="dxa"/>
          </w:tcPr>
          <w:p w14:paraId="46F86FC2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JJ/MM/AAAA</w:t>
            </w:r>
          </w:p>
        </w:tc>
      </w:tr>
    </w:tbl>
    <w:p w14:paraId="28383126" w14:textId="77777777" w:rsidR="00F32980" w:rsidRDefault="00000000">
      <w:pPr>
        <w:pStyle w:val="Titre1"/>
      </w:pPr>
      <w:r>
        <w:rPr>
          <w:b/>
          <w:color w:val="1F3864"/>
          <w:sz w:val="26"/>
        </w:rPr>
        <w:t>2. Schéma de données attendu</w:t>
      </w:r>
    </w:p>
    <w:p w14:paraId="0EC2379B" w14:textId="77777777" w:rsidR="00F32980" w:rsidRDefault="00000000">
      <w:r>
        <w:rPr>
          <w:color w:val="000000"/>
          <w:sz w:val="20"/>
        </w:rPr>
        <w:t>Le schéma ci-dessous constitue le contrat technique entre la source et la plateforme Data. Toute évolution de schéma côté source doit déclencher une mise à jour de ce tableau et une revalidation.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8"/>
        <w:gridCol w:w="1898"/>
        <w:gridCol w:w="1897"/>
        <w:gridCol w:w="1897"/>
        <w:gridCol w:w="1897"/>
      </w:tblGrid>
      <w:tr w:rsidR="00F32980" w14:paraId="07CDBC3F" w14:textId="77777777">
        <w:tc>
          <w:tcPr>
            <w:tcW w:w="1899" w:type="dxa"/>
            <w:shd w:val="clear" w:color="auto" w:fill="DEEAF6"/>
          </w:tcPr>
          <w:p w14:paraId="4BDBDCA5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Champ source</w:t>
            </w:r>
          </w:p>
        </w:tc>
        <w:tc>
          <w:tcPr>
            <w:tcW w:w="1899" w:type="dxa"/>
            <w:shd w:val="clear" w:color="auto" w:fill="DEEAF6"/>
          </w:tcPr>
          <w:p w14:paraId="4CAC8DA4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 technique</w:t>
            </w:r>
          </w:p>
        </w:tc>
        <w:tc>
          <w:tcPr>
            <w:tcW w:w="1899" w:type="dxa"/>
            <w:shd w:val="clear" w:color="auto" w:fill="DEEAF6"/>
          </w:tcPr>
          <w:p w14:paraId="12C2B568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Obligatoire</w:t>
            </w:r>
          </w:p>
        </w:tc>
        <w:tc>
          <w:tcPr>
            <w:tcW w:w="1899" w:type="dxa"/>
            <w:shd w:val="clear" w:color="auto" w:fill="DEEAF6"/>
          </w:tcPr>
          <w:p w14:paraId="52B60EAD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métier</w:t>
            </w:r>
          </w:p>
        </w:tc>
        <w:tc>
          <w:tcPr>
            <w:tcW w:w="1899" w:type="dxa"/>
            <w:shd w:val="clear" w:color="auto" w:fill="DEEAF6"/>
          </w:tcPr>
          <w:p w14:paraId="2D5DF005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Règle de validation</w:t>
            </w:r>
          </w:p>
        </w:tc>
      </w:tr>
      <w:tr w:rsidR="00F32980" w14:paraId="3E227E7C" w14:textId="77777777">
        <w:tc>
          <w:tcPr>
            <w:tcW w:w="1899" w:type="dxa"/>
          </w:tcPr>
          <w:p w14:paraId="7ABB7AD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 : customer_id</w:t>
            </w:r>
          </w:p>
        </w:tc>
        <w:tc>
          <w:tcPr>
            <w:tcW w:w="1899" w:type="dxa"/>
          </w:tcPr>
          <w:p w14:paraId="0564DF5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STRING(20)</w:t>
            </w:r>
          </w:p>
        </w:tc>
        <w:tc>
          <w:tcPr>
            <w:tcW w:w="1899" w:type="dxa"/>
          </w:tcPr>
          <w:p w14:paraId="09D957B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Oui</w:t>
            </w:r>
          </w:p>
        </w:tc>
        <w:tc>
          <w:tcPr>
            <w:tcW w:w="1899" w:type="dxa"/>
          </w:tcPr>
          <w:p w14:paraId="7207B18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Identifiant unique client</w:t>
            </w:r>
          </w:p>
        </w:tc>
        <w:tc>
          <w:tcPr>
            <w:tcW w:w="1899" w:type="dxa"/>
          </w:tcPr>
          <w:p w14:paraId="2C331111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Non nul, unique</w:t>
            </w:r>
          </w:p>
        </w:tc>
      </w:tr>
      <w:tr w:rsidR="00F32980" w14:paraId="2984F951" w14:textId="77777777">
        <w:tc>
          <w:tcPr>
            <w:tcW w:w="1899" w:type="dxa"/>
          </w:tcPr>
          <w:p w14:paraId="4C5B358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 : order_date</w:t>
            </w:r>
          </w:p>
        </w:tc>
        <w:tc>
          <w:tcPr>
            <w:tcW w:w="1899" w:type="dxa"/>
          </w:tcPr>
          <w:p w14:paraId="622298F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DATE (ISO-8601)</w:t>
            </w:r>
          </w:p>
        </w:tc>
        <w:tc>
          <w:tcPr>
            <w:tcW w:w="1899" w:type="dxa"/>
          </w:tcPr>
          <w:p w14:paraId="6453631E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Oui</w:t>
            </w:r>
          </w:p>
        </w:tc>
        <w:tc>
          <w:tcPr>
            <w:tcW w:w="1899" w:type="dxa"/>
          </w:tcPr>
          <w:p w14:paraId="6E0E6DD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Date de commande</w:t>
            </w:r>
          </w:p>
        </w:tc>
        <w:tc>
          <w:tcPr>
            <w:tcW w:w="1899" w:type="dxa"/>
          </w:tcPr>
          <w:p w14:paraId="3A996358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Format YYYY-MM-DD</w:t>
            </w:r>
          </w:p>
        </w:tc>
      </w:tr>
      <w:tr w:rsidR="00F32980" w14:paraId="19348D38" w14:textId="77777777">
        <w:tc>
          <w:tcPr>
            <w:tcW w:w="1899" w:type="dxa"/>
          </w:tcPr>
          <w:p w14:paraId="6D5D63C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 : amount_ht</w:t>
            </w:r>
          </w:p>
        </w:tc>
        <w:tc>
          <w:tcPr>
            <w:tcW w:w="1899" w:type="dxa"/>
          </w:tcPr>
          <w:p w14:paraId="32CAA556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DECIMAL(18,2)</w:t>
            </w:r>
          </w:p>
        </w:tc>
        <w:tc>
          <w:tcPr>
            <w:tcW w:w="1899" w:type="dxa"/>
          </w:tcPr>
          <w:p w14:paraId="2335A372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Oui</w:t>
            </w:r>
          </w:p>
        </w:tc>
        <w:tc>
          <w:tcPr>
            <w:tcW w:w="1899" w:type="dxa"/>
          </w:tcPr>
          <w:p w14:paraId="5BCBFFAA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Montant hors taxes</w:t>
            </w:r>
          </w:p>
        </w:tc>
        <w:tc>
          <w:tcPr>
            <w:tcW w:w="1899" w:type="dxa"/>
          </w:tcPr>
          <w:p w14:paraId="3C1BFFE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&gt;= 0</w:t>
            </w:r>
          </w:p>
        </w:tc>
      </w:tr>
      <w:tr w:rsidR="00F32980" w14:paraId="126C616D" w14:textId="77777777">
        <w:tc>
          <w:tcPr>
            <w:tcW w:w="1899" w:type="dxa"/>
          </w:tcPr>
          <w:p w14:paraId="101A6A7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…</w:t>
            </w:r>
          </w:p>
        </w:tc>
        <w:tc>
          <w:tcPr>
            <w:tcW w:w="1899" w:type="dxa"/>
          </w:tcPr>
          <w:p w14:paraId="60726DB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…</w:t>
            </w:r>
          </w:p>
        </w:tc>
        <w:tc>
          <w:tcPr>
            <w:tcW w:w="1899" w:type="dxa"/>
          </w:tcPr>
          <w:p w14:paraId="20E8825E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…</w:t>
            </w:r>
          </w:p>
        </w:tc>
        <w:tc>
          <w:tcPr>
            <w:tcW w:w="1899" w:type="dxa"/>
          </w:tcPr>
          <w:p w14:paraId="12DE050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…</w:t>
            </w:r>
          </w:p>
        </w:tc>
        <w:tc>
          <w:tcPr>
            <w:tcW w:w="1899" w:type="dxa"/>
          </w:tcPr>
          <w:p w14:paraId="6A748056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…</w:t>
            </w:r>
          </w:p>
        </w:tc>
      </w:tr>
    </w:tbl>
    <w:p w14:paraId="62E24193" w14:textId="77777777" w:rsidR="00F32980" w:rsidRDefault="00000000">
      <w:pPr>
        <w:pStyle w:val="Titre1"/>
      </w:pPr>
      <w:r>
        <w:rPr>
          <w:b/>
          <w:color w:val="1F3864"/>
          <w:sz w:val="26"/>
        </w:rPr>
        <w:t>3. Méthode d'ingestion</w:t>
      </w:r>
    </w:p>
    <w:p w14:paraId="1CFAA056" w14:textId="77777777" w:rsidR="00F32980" w:rsidRDefault="00000000">
      <w:pPr>
        <w:pStyle w:val="Titre2"/>
      </w:pPr>
      <w:r>
        <w:rPr>
          <w:b/>
          <w:color w:val="2E74B5"/>
          <w:sz w:val="22"/>
        </w:rPr>
        <w:t>3.1 Mode et technologie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44"/>
        <w:gridCol w:w="4743"/>
      </w:tblGrid>
      <w:tr w:rsidR="00F32980" w14:paraId="6B6EAF11" w14:textId="77777777">
        <w:tc>
          <w:tcPr>
            <w:tcW w:w="4748" w:type="dxa"/>
            <w:shd w:val="clear" w:color="auto" w:fill="DEEAF6"/>
          </w:tcPr>
          <w:p w14:paraId="55E5C75A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Paramètre</w:t>
            </w:r>
          </w:p>
        </w:tc>
        <w:tc>
          <w:tcPr>
            <w:tcW w:w="4748" w:type="dxa"/>
            <w:shd w:val="clear" w:color="auto" w:fill="DEEAF6"/>
          </w:tcPr>
          <w:p w14:paraId="6B1DA5CE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Valeur à renseigner</w:t>
            </w:r>
          </w:p>
        </w:tc>
      </w:tr>
      <w:tr w:rsidR="00F32980" w14:paraId="353C8C57" w14:textId="77777777">
        <w:tc>
          <w:tcPr>
            <w:tcW w:w="4748" w:type="dxa"/>
          </w:tcPr>
          <w:p w14:paraId="103F1A4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Mode d'ingestion</w:t>
            </w:r>
          </w:p>
        </w:tc>
        <w:tc>
          <w:tcPr>
            <w:tcW w:w="4748" w:type="dxa"/>
          </w:tcPr>
          <w:p w14:paraId="5FE026C7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Batch / Micro-batch / Streaming temps réel</w:t>
            </w:r>
          </w:p>
        </w:tc>
      </w:tr>
      <w:tr w:rsidR="00F32980" w14:paraId="033C4F8A" w14:textId="77777777">
        <w:tc>
          <w:tcPr>
            <w:tcW w:w="4748" w:type="dxa"/>
          </w:tcPr>
          <w:p w14:paraId="6EE0BC98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Technologie d'intégration</w:t>
            </w:r>
          </w:p>
        </w:tc>
        <w:tc>
          <w:tcPr>
            <w:tcW w:w="4748" w:type="dxa"/>
          </w:tcPr>
          <w:p w14:paraId="3EB00F0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WSO2 ESB (API Manager) / API REST Python / Spark (batch ou structured streaming) / Autre</w:t>
            </w:r>
          </w:p>
        </w:tc>
      </w:tr>
      <w:tr w:rsidR="00F32980" w14:paraId="6253121A" w14:textId="77777777">
        <w:tc>
          <w:tcPr>
            <w:tcW w:w="4748" w:type="dxa"/>
          </w:tcPr>
          <w:p w14:paraId="3BC4211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Endpoint / Chemin source</w:t>
            </w:r>
          </w:p>
        </w:tc>
        <w:tc>
          <w:tcPr>
            <w:tcW w:w="4748" w:type="dxa"/>
          </w:tcPr>
          <w:p w14:paraId="6E3780B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URL API WSO2, chemin SFTP, topic Kafka, chemin bucket, etc.</w:t>
            </w:r>
          </w:p>
        </w:tc>
      </w:tr>
      <w:tr w:rsidR="00F32980" w14:paraId="6C8DD6F1" w14:textId="77777777">
        <w:tc>
          <w:tcPr>
            <w:tcW w:w="4748" w:type="dxa"/>
          </w:tcPr>
          <w:p w14:paraId="27EA4CE2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Format d'échange</w:t>
            </w:r>
          </w:p>
        </w:tc>
        <w:tc>
          <w:tcPr>
            <w:tcW w:w="4748" w:type="dxa"/>
          </w:tcPr>
          <w:p w14:paraId="629440F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JSON / CSV / XML / Avro / Parquet</w:t>
            </w:r>
          </w:p>
        </w:tc>
      </w:tr>
      <w:tr w:rsidR="00F32980" w14:paraId="4ADDF518" w14:textId="77777777">
        <w:tc>
          <w:tcPr>
            <w:tcW w:w="4748" w:type="dxa"/>
          </w:tcPr>
          <w:p w14:paraId="187BBBC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Orchestrateur</w:t>
            </w:r>
          </w:p>
        </w:tc>
        <w:tc>
          <w:tcPr>
            <w:tcW w:w="4748" w:type="dxa"/>
          </w:tcPr>
          <w:p w14:paraId="5DDEE401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Airflow / Control-M / Spark Scheduler</w:t>
            </w:r>
          </w:p>
        </w:tc>
      </w:tr>
      <w:tr w:rsidR="00F32980" w14:paraId="190489A2" w14:textId="77777777">
        <w:tc>
          <w:tcPr>
            <w:tcW w:w="4748" w:type="dxa"/>
          </w:tcPr>
          <w:p w14:paraId="401087CA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Zone de dépôt cible</w:t>
            </w:r>
          </w:p>
        </w:tc>
        <w:tc>
          <w:tcPr>
            <w:tcW w:w="4748" w:type="dxa"/>
          </w:tcPr>
          <w:p w14:paraId="553623B4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CMGP_STG (zone Staging brute)</w:t>
            </w:r>
          </w:p>
        </w:tc>
      </w:tr>
      <w:tr w:rsidR="00F32980" w14:paraId="77808521" w14:textId="77777777">
        <w:tc>
          <w:tcPr>
            <w:tcW w:w="4748" w:type="dxa"/>
          </w:tcPr>
          <w:p w14:paraId="5E20CC2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Volumétrie estimée</w:t>
            </w:r>
          </w:p>
        </w:tc>
        <w:tc>
          <w:tcPr>
            <w:tcW w:w="4748" w:type="dxa"/>
          </w:tcPr>
          <w:p w14:paraId="2B44551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Nb lignes / fichiers / taille par cycle</w:t>
            </w:r>
          </w:p>
        </w:tc>
      </w:tr>
    </w:tbl>
    <w:p w14:paraId="18802AEB" w14:textId="77777777" w:rsidR="00F32980" w:rsidRDefault="00000000">
      <w:pPr>
        <w:pStyle w:val="Titre2"/>
      </w:pPr>
      <w:r>
        <w:rPr>
          <w:b/>
          <w:color w:val="2E74B5"/>
          <w:sz w:val="22"/>
        </w:rPr>
        <w:t>3.2 Cas d'usage par technologie (guide de choix)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43"/>
        <w:gridCol w:w="4744"/>
      </w:tblGrid>
      <w:tr w:rsidR="00F32980" w14:paraId="7440BBC0" w14:textId="77777777">
        <w:tc>
          <w:tcPr>
            <w:tcW w:w="4748" w:type="dxa"/>
            <w:shd w:val="clear" w:color="auto" w:fill="DEEAF6"/>
          </w:tcPr>
          <w:p w14:paraId="07FB2A74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Technologie</w:t>
            </w:r>
          </w:p>
        </w:tc>
        <w:tc>
          <w:tcPr>
            <w:tcW w:w="4748" w:type="dxa"/>
            <w:shd w:val="clear" w:color="auto" w:fill="DEEAF6"/>
          </w:tcPr>
          <w:p w14:paraId="499856A4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Cas d'usage recommandé</w:t>
            </w:r>
          </w:p>
        </w:tc>
      </w:tr>
      <w:tr w:rsidR="00F32980" w14:paraId="3D8978F8" w14:textId="77777777">
        <w:tc>
          <w:tcPr>
            <w:tcW w:w="4748" w:type="dxa"/>
          </w:tcPr>
          <w:p w14:paraId="726F9D5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WSO2 ESB / API Manager</w:t>
            </w:r>
          </w:p>
        </w:tc>
        <w:tc>
          <w:tcPr>
            <w:tcW w:w="4748" w:type="dxa"/>
          </w:tcPr>
          <w:p w14:paraId="3EF44F0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Exposition ou consommation d'API applicatives synchrones, gouvernance et sécurisation des échanges inter-applicatifs (auth, throttling, monitoring).</w:t>
            </w:r>
          </w:p>
        </w:tc>
      </w:tr>
      <w:tr w:rsidR="00F32980" w14:paraId="36F9A792" w14:textId="77777777">
        <w:tc>
          <w:tcPr>
            <w:tcW w:w="4748" w:type="dxa"/>
          </w:tcPr>
          <w:p w14:paraId="5DF2945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API Python (scripts / microservices)</w:t>
            </w:r>
          </w:p>
        </w:tc>
        <w:tc>
          <w:tcPr>
            <w:tcW w:w="4748" w:type="dxa"/>
          </w:tcPr>
          <w:p w14:paraId="3E329E8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Connecteurs spécifiques, appels API tierces sans connecteur natif, traitements légers de collecte planifiés.</w:t>
            </w:r>
          </w:p>
        </w:tc>
      </w:tr>
      <w:tr w:rsidR="00F32980" w14:paraId="1C936FB8" w14:textId="77777777">
        <w:tc>
          <w:tcPr>
            <w:tcW w:w="4748" w:type="dxa"/>
          </w:tcPr>
          <w:p w14:paraId="229E5ACA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Spark (Big Data)</w:t>
            </w:r>
          </w:p>
        </w:tc>
        <w:tc>
          <w:tcPr>
            <w:tcW w:w="4748" w:type="dxa"/>
          </w:tcPr>
          <w:p w14:paraId="300DCD8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Ingestion de gros volumes, traitements distribués, jointures/agrégations lourdes, fichiers Big Data (Parquet/Avro), flux batch DWH.</w:t>
            </w:r>
          </w:p>
        </w:tc>
      </w:tr>
    </w:tbl>
    <w:p w14:paraId="5F31A2FC" w14:textId="77777777" w:rsidR="00F32980" w:rsidRDefault="00000000">
      <w:pPr>
        <w:pStyle w:val="Titre1"/>
      </w:pPr>
      <w:r>
        <w:rPr>
          <w:b/>
          <w:color w:val="1F3864"/>
          <w:sz w:val="26"/>
        </w:rPr>
        <w:t>4. Sécurité et authentification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44"/>
        <w:gridCol w:w="4743"/>
      </w:tblGrid>
      <w:tr w:rsidR="00F32980" w14:paraId="51F7B45C" w14:textId="77777777">
        <w:tc>
          <w:tcPr>
            <w:tcW w:w="4748" w:type="dxa"/>
            <w:shd w:val="clear" w:color="auto" w:fill="DEEAF6"/>
          </w:tcPr>
          <w:p w14:paraId="0E467FC8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Paramètre</w:t>
            </w:r>
          </w:p>
        </w:tc>
        <w:tc>
          <w:tcPr>
            <w:tcW w:w="4748" w:type="dxa"/>
            <w:shd w:val="clear" w:color="auto" w:fill="DEEAF6"/>
          </w:tcPr>
          <w:p w14:paraId="41A0D427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Valeur à renseigner</w:t>
            </w:r>
          </w:p>
        </w:tc>
      </w:tr>
      <w:tr w:rsidR="00F32980" w14:paraId="494C752E" w14:textId="77777777">
        <w:tc>
          <w:tcPr>
            <w:tcW w:w="4748" w:type="dxa"/>
          </w:tcPr>
          <w:p w14:paraId="26CEFF3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Type d'authentification</w:t>
            </w:r>
          </w:p>
        </w:tc>
        <w:tc>
          <w:tcPr>
            <w:tcW w:w="4748" w:type="dxa"/>
          </w:tcPr>
          <w:p w14:paraId="6E22D4D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OAuth2 / API Key / Certificat / Basic Auth</w:t>
            </w:r>
          </w:p>
        </w:tc>
      </w:tr>
      <w:tr w:rsidR="00F32980" w14:paraId="60B3BED3" w14:textId="77777777">
        <w:tc>
          <w:tcPr>
            <w:tcW w:w="4748" w:type="dxa"/>
          </w:tcPr>
          <w:p w14:paraId="1538325E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Protocole de transport</w:t>
            </w:r>
          </w:p>
        </w:tc>
        <w:tc>
          <w:tcPr>
            <w:tcW w:w="4748" w:type="dxa"/>
          </w:tcPr>
          <w:p w14:paraId="27F0ECA8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HTTPS / SFTP / VPN dédié</w:t>
            </w:r>
          </w:p>
        </w:tc>
      </w:tr>
      <w:tr w:rsidR="00F32980" w14:paraId="09A25703" w14:textId="77777777">
        <w:tc>
          <w:tcPr>
            <w:tcW w:w="4748" w:type="dxa"/>
          </w:tcPr>
          <w:p w14:paraId="6AAC7DAA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Chiffrement au repos</w:t>
            </w:r>
          </w:p>
        </w:tc>
        <w:tc>
          <w:tcPr>
            <w:tcW w:w="4748" w:type="dxa"/>
          </w:tcPr>
          <w:p w14:paraId="765DDADD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Oui / Non – préciser le mécanisme</w:t>
            </w:r>
          </w:p>
        </w:tc>
      </w:tr>
      <w:tr w:rsidR="00F32980" w14:paraId="03BD8B78" w14:textId="77777777">
        <w:tc>
          <w:tcPr>
            <w:tcW w:w="4748" w:type="dxa"/>
          </w:tcPr>
          <w:p w14:paraId="33F0B1F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Gestion des secrets</w:t>
            </w:r>
          </w:p>
        </w:tc>
        <w:tc>
          <w:tcPr>
            <w:tcW w:w="4748" w:type="dxa"/>
          </w:tcPr>
          <w:p w14:paraId="33E8C44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Coffre-fort (vault) utilisé, politique de rotation</w:t>
            </w:r>
          </w:p>
        </w:tc>
      </w:tr>
    </w:tbl>
    <w:p w14:paraId="199C2142" w14:textId="77777777" w:rsidR="00F32980" w:rsidRDefault="00000000">
      <w:pPr>
        <w:pStyle w:val="Titre1"/>
      </w:pPr>
      <w:r>
        <w:rPr>
          <w:b/>
          <w:color w:val="1F3864"/>
          <w:sz w:val="26"/>
        </w:rPr>
        <w:t>5. Engagements de service (SLA)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72"/>
        <w:gridCol w:w="2372"/>
        <w:gridCol w:w="2371"/>
        <w:gridCol w:w="2372"/>
      </w:tblGrid>
      <w:tr w:rsidR="00F32980" w14:paraId="4AB522AB" w14:textId="77777777">
        <w:tc>
          <w:tcPr>
            <w:tcW w:w="2374" w:type="dxa"/>
            <w:shd w:val="clear" w:color="auto" w:fill="DEEAF6"/>
          </w:tcPr>
          <w:p w14:paraId="15B4B054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Indicateur</w:t>
            </w:r>
          </w:p>
        </w:tc>
        <w:tc>
          <w:tcPr>
            <w:tcW w:w="2374" w:type="dxa"/>
            <w:shd w:val="clear" w:color="auto" w:fill="DEEAF6"/>
          </w:tcPr>
          <w:p w14:paraId="4FDD47B4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Engagement</w:t>
            </w:r>
          </w:p>
        </w:tc>
        <w:tc>
          <w:tcPr>
            <w:tcW w:w="2374" w:type="dxa"/>
            <w:shd w:val="clear" w:color="auto" w:fill="DEEAF6"/>
          </w:tcPr>
          <w:p w14:paraId="77149F47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Fenêtre de tolérance</w:t>
            </w:r>
          </w:p>
        </w:tc>
        <w:tc>
          <w:tcPr>
            <w:tcW w:w="2374" w:type="dxa"/>
            <w:shd w:val="clear" w:color="auto" w:fill="DEEAF6"/>
          </w:tcPr>
          <w:p w14:paraId="6D2F4D4B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Contact d'escalade</w:t>
            </w:r>
          </w:p>
        </w:tc>
      </w:tr>
      <w:tr w:rsidR="00F32980" w14:paraId="2D748969" w14:textId="77777777">
        <w:tc>
          <w:tcPr>
            <w:tcW w:w="2374" w:type="dxa"/>
          </w:tcPr>
          <w:p w14:paraId="21FFCDAB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Disponibilité de la source</w:t>
            </w:r>
          </w:p>
        </w:tc>
        <w:tc>
          <w:tcPr>
            <w:tcW w:w="2374" w:type="dxa"/>
          </w:tcPr>
          <w:p w14:paraId="6D81E0E6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99,5 % sur la fenêtre de collecte</w:t>
            </w:r>
          </w:p>
        </w:tc>
        <w:tc>
          <w:tcPr>
            <w:tcW w:w="2374" w:type="dxa"/>
          </w:tcPr>
          <w:p w14:paraId="2A9DD835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—</w:t>
            </w:r>
          </w:p>
        </w:tc>
        <w:tc>
          <w:tcPr>
            <w:tcW w:w="2374" w:type="dxa"/>
          </w:tcPr>
          <w:p w14:paraId="047C3E74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Owner technique source</w:t>
            </w:r>
          </w:p>
        </w:tc>
      </w:tr>
      <w:tr w:rsidR="00F32980" w14:paraId="1B775FCC" w14:textId="77777777">
        <w:tc>
          <w:tcPr>
            <w:tcW w:w="2374" w:type="dxa"/>
          </w:tcPr>
          <w:p w14:paraId="6AC84D7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Délai maximum de mise à disposition</w:t>
            </w:r>
          </w:p>
        </w:tc>
        <w:tc>
          <w:tcPr>
            <w:tcW w:w="2374" w:type="dxa"/>
          </w:tcPr>
          <w:p w14:paraId="2151DE8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donnée du jour disponible à J+1 06h00</w:t>
            </w:r>
          </w:p>
        </w:tc>
        <w:tc>
          <w:tcPr>
            <w:tcW w:w="2374" w:type="dxa"/>
          </w:tcPr>
          <w:p w14:paraId="5CD1949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+2h</w:t>
            </w:r>
          </w:p>
        </w:tc>
        <w:tc>
          <w:tcPr>
            <w:tcW w:w="2374" w:type="dxa"/>
          </w:tcPr>
          <w:p w14:paraId="6F3D3DC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Data Engineering CMGP</w:t>
            </w:r>
          </w:p>
        </w:tc>
      </w:tr>
      <w:tr w:rsidR="00F32980" w14:paraId="7003AD3C" w14:textId="77777777">
        <w:tc>
          <w:tcPr>
            <w:tcW w:w="2374" w:type="dxa"/>
          </w:tcPr>
          <w:p w14:paraId="4DA2D59F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lastRenderedPageBreak/>
              <w:t>Taux d'erreur / rejet toléré</w:t>
            </w:r>
          </w:p>
        </w:tc>
        <w:tc>
          <w:tcPr>
            <w:tcW w:w="2374" w:type="dxa"/>
          </w:tcPr>
          <w:p w14:paraId="7AEA1DA8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&lt; 1 % des enregistrements</w:t>
            </w:r>
          </w:p>
        </w:tc>
        <w:tc>
          <w:tcPr>
            <w:tcW w:w="2374" w:type="dxa"/>
          </w:tcPr>
          <w:p w14:paraId="0280C1A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—</w:t>
            </w:r>
          </w:p>
        </w:tc>
        <w:tc>
          <w:tcPr>
            <w:tcW w:w="2374" w:type="dxa"/>
          </w:tcPr>
          <w:p w14:paraId="2090D9E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Data Quality CMGP</w:t>
            </w:r>
          </w:p>
        </w:tc>
      </w:tr>
      <w:tr w:rsidR="00F32980" w14:paraId="000716D2" w14:textId="77777777">
        <w:tc>
          <w:tcPr>
            <w:tcW w:w="2374" w:type="dxa"/>
          </w:tcPr>
          <w:p w14:paraId="5819CA7C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Fenêtre de retraitement (replay)</w:t>
            </w:r>
          </w:p>
        </w:tc>
        <w:tc>
          <w:tcPr>
            <w:tcW w:w="2374" w:type="dxa"/>
          </w:tcPr>
          <w:p w14:paraId="7079E244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7 jours glissants</w:t>
            </w:r>
          </w:p>
        </w:tc>
        <w:tc>
          <w:tcPr>
            <w:tcW w:w="2374" w:type="dxa"/>
          </w:tcPr>
          <w:p w14:paraId="0EEA482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—</w:t>
            </w:r>
          </w:p>
        </w:tc>
        <w:tc>
          <w:tcPr>
            <w:tcW w:w="2374" w:type="dxa"/>
          </w:tcPr>
          <w:p w14:paraId="4CDE1CE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Data Engineering CMGP</w:t>
            </w:r>
          </w:p>
        </w:tc>
      </w:tr>
      <w:tr w:rsidR="00F32980" w14:paraId="7F3AB4B0" w14:textId="77777777">
        <w:tc>
          <w:tcPr>
            <w:tcW w:w="2374" w:type="dxa"/>
          </w:tcPr>
          <w:p w14:paraId="2B032E69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Notification d'incident</w:t>
            </w:r>
          </w:p>
        </w:tc>
        <w:tc>
          <w:tcPr>
            <w:tcW w:w="2374" w:type="dxa"/>
          </w:tcPr>
          <w:p w14:paraId="34184DDC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Ex. : alerte sous 30 min après échec</w:t>
            </w:r>
          </w:p>
        </w:tc>
        <w:tc>
          <w:tcPr>
            <w:tcW w:w="2374" w:type="dxa"/>
          </w:tcPr>
          <w:p w14:paraId="236FBEA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—</w:t>
            </w:r>
          </w:p>
        </w:tc>
        <w:tc>
          <w:tcPr>
            <w:tcW w:w="2374" w:type="dxa"/>
          </w:tcPr>
          <w:p w14:paraId="10F0C177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Support N1 Data</w:t>
            </w:r>
          </w:p>
        </w:tc>
      </w:tr>
    </w:tbl>
    <w:p w14:paraId="0A32C890" w14:textId="77777777" w:rsidR="00F32980" w:rsidRDefault="00000000">
      <w:pPr>
        <w:pStyle w:val="Titre1"/>
      </w:pPr>
      <w:r>
        <w:rPr>
          <w:b/>
          <w:color w:val="1F3864"/>
          <w:sz w:val="26"/>
        </w:rPr>
        <w:t>6. Gestion des erreurs et des rejets</w:t>
      </w:r>
    </w:p>
    <w:p w14:paraId="59450345" w14:textId="77777777" w:rsidR="00F32980" w:rsidRDefault="00000000">
      <w:pPr>
        <w:pStyle w:val="Listepuces"/>
      </w:pPr>
      <w:r>
        <w:rPr>
          <w:sz w:val="20"/>
        </w:rPr>
        <w:t>Isolement des enregistrements non conformes dans une zone de quarantaine (ex. : CMGP_STG_REJECTS) sans bloquer le flux global.</w:t>
      </w:r>
    </w:p>
    <w:p w14:paraId="479B486E" w14:textId="77777777" w:rsidR="00F32980" w:rsidRDefault="00000000">
      <w:pPr>
        <w:pStyle w:val="Listepuces"/>
      </w:pPr>
      <w:r>
        <w:rPr>
          <w:sz w:val="20"/>
        </w:rPr>
        <w:t>Journalisation systématique : source, timestamp, règle violée, enregistrement concerné.</w:t>
      </w:r>
    </w:p>
    <w:p w14:paraId="2B36800D" w14:textId="77777777" w:rsidR="00F32980" w:rsidRDefault="00000000">
      <w:pPr>
        <w:pStyle w:val="Listepuces"/>
      </w:pPr>
      <w:r>
        <w:rPr>
          <w:sz w:val="20"/>
        </w:rPr>
        <w:t>Politique de nouvelle tentative (retry) : nombre de tentatives et intervalle à préciser par flux.</w:t>
      </w:r>
    </w:p>
    <w:p w14:paraId="64DB2F43" w14:textId="77777777" w:rsidR="00F32980" w:rsidRDefault="00000000">
      <w:pPr>
        <w:pStyle w:val="Listepuces"/>
      </w:pPr>
      <w:r>
        <w:rPr>
          <w:sz w:val="20"/>
        </w:rPr>
        <w:t>Alerting automatique vers l'équipe Data Engineering et l'owner métier en cas de dépassement du seuil de rejet.</w:t>
      </w:r>
    </w:p>
    <w:p w14:paraId="47B1148D" w14:textId="77777777" w:rsidR="00F32980" w:rsidRDefault="00000000">
      <w:pPr>
        <w:pStyle w:val="Listepuces"/>
      </w:pPr>
      <w:r>
        <w:rPr>
          <w:sz w:val="20"/>
        </w:rPr>
        <w:t>Procédure de correction et de réinjection (replay) documentée par flux.</w:t>
      </w:r>
    </w:p>
    <w:p w14:paraId="6F6E3EAF" w14:textId="77777777" w:rsidR="00F32980" w:rsidRDefault="00000000">
      <w:pPr>
        <w:pStyle w:val="Titre1"/>
      </w:pPr>
      <w:r>
        <w:rPr>
          <w:b/>
          <w:color w:val="1F3864"/>
          <w:sz w:val="26"/>
        </w:rPr>
        <w:t>7. Gouvernance et cycle de vie du contrat</w:t>
      </w:r>
    </w:p>
    <w:p w14:paraId="7367BB21" w14:textId="77777777" w:rsidR="00F32980" w:rsidRDefault="00000000">
      <w:pPr>
        <w:pStyle w:val="Listepuces"/>
      </w:pPr>
      <w:r>
        <w:rPr>
          <w:sz w:val="20"/>
        </w:rPr>
        <w:t>Toute modification de schéma source (ajout, suppression, changement de type) doit être notifiée avant mise en œuvre.</w:t>
      </w:r>
    </w:p>
    <w:p w14:paraId="6D82CF0E" w14:textId="77777777" w:rsidR="00F32980" w:rsidRDefault="00000000">
      <w:pPr>
        <w:pStyle w:val="Listepuces"/>
      </w:pPr>
      <w:r>
        <w:rPr>
          <w:sz w:val="20"/>
        </w:rPr>
        <w:t>Le Data Contract est revu à minima une fois par an ou lors de tout changement applicatif majeur côté source.</w:t>
      </w:r>
    </w:p>
    <w:p w14:paraId="4E4E45D8" w14:textId="77777777" w:rsidR="00F32980" w:rsidRDefault="00000000">
      <w:pPr>
        <w:pStyle w:val="Listepuces"/>
      </w:pPr>
      <w:r>
        <w:rPr>
          <w:sz w:val="20"/>
        </w:rPr>
        <w:t>Un contrat obsolète (source décommissionnée) est archivé et non supprimé, pour traçabilité.</w:t>
      </w:r>
    </w:p>
    <w:p w14:paraId="2BDA4FC1" w14:textId="77777777" w:rsidR="00F32980" w:rsidRDefault="00000000">
      <w:pPr>
        <w:pStyle w:val="Titre1"/>
      </w:pPr>
      <w:r>
        <w:rPr>
          <w:b/>
          <w:color w:val="1F3864"/>
          <w:sz w:val="26"/>
        </w:rPr>
        <w:t>8. Validation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73"/>
        <w:gridCol w:w="2371"/>
        <w:gridCol w:w="2371"/>
        <w:gridCol w:w="2372"/>
      </w:tblGrid>
      <w:tr w:rsidR="00F32980" w14:paraId="679ABB22" w14:textId="77777777">
        <w:tc>
          <w:tcPr>
            <w:tcW w:w="2374" w:type="dxa"/>
            <w:shd w:val="clear" w:color="auto" w:fill="DEEAF6"/>
          </w:tcPr>
          <w:p w14:paraId="7132623F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Rôle</w:t>
            </w:r>
          </w:p>
        </w:tc>
        <w:tc>
          <w:tcPr>
            <w:tcW w:w="2374" w:type="dxa"/>
            <w:shd w:val="clear" w:color="auto" w:fill="DEEAF6"/>
          </w:tcPr>
          <w:p w14:paraId="34F00180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</w:t>
            </w:r>
          </w:p>
        </w:tc>
        <w:tc>
          <w:tcPr>
            <w:tcW w:w="2374" w:type="dxa"/>
            <w:shd w:val="clear" w:color="auto" w:fill="DEEAF6"/>
          </w:tcPr>
          <w:p w14:paraId="767653A7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w="2374" w:type="dxa"/>
            <w:shd w:val="clear" w:color="auto" w:fill="DEEAF6"/>
          </w:tcPr>
          <w:p w14:paraId="34742ACD" w14:textId="77777777" w:rsidR="00F32980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Validation</w:t>
            </w:r>
          </w:p>
        </w:tc>
      </w:tr>
      <w:tr w:rsidR="00F32980" w14:paraId="13C57282" w14:textId="77777777">
        <w:tc>
          <w:tcPr>
            <w:tcW w:w="2374" w:type="dxa"/>
          </w:tcPr>
          <w:p w14:paraId="3609FE30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Data Owner (métier)</w:t>
            </w:r>
          </w:p>
        </w:tc>
        <w:tc>
          <w:tcPr>
            <w:tcW w:w="2374" w:type="dxa"/>
          </w:tcPr>
          <w:p w14:paraId="3869546D" w14:textId="77777777" w:rsidR="00F32980" w:rsidRDefault="00F32980"/>
        </w:tc>
        <w:tc>
          <w:tcPr>
            <w:tcW w:w="2374" w:type="dxa"/>
          </w:tcPr>
          <w:p w14:paraId="3BD89D09" w14:textId="77777777" w:rsidR="00F32980" w:rsidRDefault="00F32980"/>
        </w:tc>
        <w:tc>
          <w:tcPr>
            <w:tcW w:w="2374" w:type="dxa"/>
          </w:tcPr>
          <w:p w14:paraId="000D2808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F32980" w14:paraId="17DB9686" w14:textId="77777777">
        <w:tc>
          <w:tcPr>
            <w:tcW w:w="2374" w:type="dxa"/>
          </w:tcPr>
          <w:p w14:paraId="18C6902A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Data Engineering</w:t>
            </w:r>
          </w:p>
        </w:tc>
        <w:tc>
          <w:tcPr>
            <w:tcW w:w="2374" w:type="dxa"/>
          </w:tcPr>
          <w:p w14:paraId="14955F77" w14:textId="77777777" w:rsidR="00F32980" w:rsidRDefault="00F32980"/>
        </w:tc>
        <w:tc>
          <w:tcPr>
            <w:tcW w:w="2374" w:type="dxa"/>
          </w:tcPr>
          <w:p w14:paraId="417C0F19" w14:textId="77777777" w:rsidR="00F32980" w:rsidRDefault="00F32980"/>
        </w:tc>
        <w:tc>
          <w:tcPr>
            <w:tcW w:w="2374" w:type="dxa"/>
          </w:tcPr>
          <w:p w14:paraId="4F5C0293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  <w:tr w:rsidR="00F32980" w14:paraId="2AA5BE4D" w14:textId="77777777">
        <w:tc>
          <w:tcPr>
            <w:tcW w:w="2374" w:type="dxa"/>
          </w:tcPr>
          <w:p w14:paraId="5E2A5357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Data Quality / Gouvernance</w:t>
            </w:r>
          </w:p>
        </w:tc>
        <w:tc>
          <w:tcPr>
            <w:tcW w:w="2374" w:type="dxa"/>
          </w:tcPr>
          <w:p w14:paraId="18CC2772" w14:textId="77777777" w:rsidR="00F32980" w:rsidRDefault="00F32980"/>
        </w:tc>
        <w:tc>
          <w:tcPr>
            <w:tcW w:w="2374" w:type="dxa"/>
          </w:tcPr>
          <w:p w14:paraId="6B11F709" w14:textId="77777777" w:rsidR="00F32980" w:rsidRDefault="00F32980"/>
        </w:tc>
        <w:tc>
          <w:tcPr>
            <w:tcW w:w="2374" w:type="dxa"/>
          </w:tcPr>
          <w:p w14:paraId="2B3EFE12" w14:textId="77777777" w:rsidR="00F32980" w:rsidRDefault="00000000">
            <w:r>
              <w:rPr>
                <w:rFonts w:ascii="Arial" w:hAnsi="Arial"/>
                <w:color w:val="000000"/>
                <w:sz w:val="18"/>
              </w:rPr>
              <w:t>☐</w:t>
            </w:r>
          </w:p>
        </w:tc>
      </w:tr>
    </w:tbl>
    <w:p w14:paraId="33824792" w14:textId="77777777" w:rsidR="00F32980" w:rsidRDefault="00000000">
      <w:pPr>
        <w:pStyle w:val="Titre1"/>
        <w:spacing w:before="360" w:after="120"/>
      </w:pPr>
      <w:r>
        <w:rPr>
          <w:rFonts w:ascii="Arial" w:hAnsi="Arial"/>
          <w:b/>
          <w:sz w:val="28"/>
        </w:rPr>
        <w:t>9. TABLEAU DES MISES A JOUR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1"/>
      </w:tblGrid>
      <w:tr w:rsidR="00F32980" w14:paraId="35D52927" w14:textId="77777777">
        <w:tc>
          <w:tcPr>
            <w:tcW w:w="9496" w:type="dxa"/>
            <w:gridSpan w:val="4"/>
          </w:tcPr>
          <w:p w14:paraId="28007D57" w14:textId="77777777" w:rsidR="00F32980" w:rsidRDefault="00000000">
            <w:r>
              <w:rPr>
                <w:rFonts w:ascii="Arial" w:hAnsi="Arial"/>
                <w:b/>
                <w:sz w:val="19"/>
              </w:rPr>
              <w:t>Propriétaire du document : DATA</w:t>
            </w:r>
          </w:p>
        </w:tc>
      </w:tr>
      <w:tr w:rsidR="00F32980" w14:paraId="0B51397C" w14:textId="77777777">
        <w:tc>
          <w:tcPr>
            <w:tcW w:w="2374" w:type="dxa"/>
          </w:tcPr>
          <w:p w14:paraId="4D989FFF" w14:textId="77777777" w:rsidR="00F32980" w:rsidRDefault="00000000">
            <w:r>
              <w:rPr>
                <w:rFonts w:ascii="Arial" w:hAnsi="Arial"/>
                <w:b/>
                <w:sz w:val="19"/>
              </w:rPr>
              <w:t>Révision</w:t>
            </w:r>
          </w:p>
        </w:tc>
        <w:tc>
          <w:tcPr>
            <w:tcW w:w="2374" w:type="dxa"/>
          </w:tcPr>
          <w:p w14:paraId="733EE9E0" w14:textId="77777777" w:rsidR="00F32980" w:rsidRDefault="00000000">
            <w:r>
              <w:rPr>
                <w:rFonts w:ascii="Arial" w:hAnsi="Arial"/>
                <w:b/>
                <w:sz w:val="19"/>
              </w:rPr>
              <w:t>Nature de changement</w:t>
            </w:r>
          </w:p>
        </w:tc>
        <w:tc>
          <w:tcPr>
            <w:tcW w:w="2374" w:type="dxa"/>
          </w:tcPr>
          <w:p w14:paraId="4F9F3A53" w14:textId="77777777" w:rsidR="00F32980" w:rsidRDefault="00000000">
            <w:r>
              <w:rPr>
                <w:rFonts w:ascii="Arial" w:hAnsi="Arial"/>
                <w:b/>
                <w:sz w:val="19"/>
              </w:rPr>
              <w:t>Date d'application</w:t>
            </w:r>
          </w:p>
        </w:tc>
        <w:tc>
          <w:tcPr>
            <w:tcW w:w="2374" w:type="dxa"/>
          </w:tcPr>
          <w:p w14:paraId="2A8D570C" w14:textId="77777777" w:rsidR="00F32980" w:rsidRDefault="00000000">
            <w:r>
              <w:rPr>
                <w:rFonts w:ascii="Arial" w:hAnsi="Arial"/>
                <w:b/>
                <w:sz w:val="19"/>
              </w:rPr>
              <w:t>Statut</w:t>
            </w:r>
          </w:p>
        </w:tc>
      </w:tr>
      <w:tr w:rsidR="00F32980" w14:paraId="25FEB9BB" w14:textId="77777777">
        <w:tc>
          <w:tcPr>
            <w:tcW w:w="2374" w:type="dxa"/>
          </w:tcPr>
          <w:p w14:paraId="46170085" w14:textId="77777777" w:rsidR="00F32980" w:rsidRDefault="00000000">
            <w:r>
              <w:rPr>
                <w:rFonts w:ascii="Arial" w:hAnsi="Arial"/>
                <w:sz w:val="19"/>
              </w:rPr>
              <w:t>V0.1</w:t>
            </w:r>
          </w:p>
        </w:tc>
        <w:tc>
          <w:tcPr>
            <w:tcW w:w="2374" w:type="dxa"/>
          </w:tcPr>
          <w:p w14:paraId="7B7BCA2D" w14:textId="77777777" w:rsidR="00F32980" w:rsidRDefault="00000000">
            <w:r>
              <w:rPr>
                <w:rFonts w:ascii="Arial" w:hAnsi="Arial"/>
                <w:sz w:val="19"/>
              </w:rPr>
              <w:t>Création initiale du document (Standard de Collecte et d'Ingestion)</w:t>
            </w:r>
          </w:p>
        </w:tc>
        <w:tc>
          <w:tcPr>
            <w:tcW w:w="2374" w:type="dxa"/>
          </w:tcPr>
          <w:p w14:paraId="570814B6" w14:textId="77777777" w:rsidR="00F32980" w:rsidRDefault="00000000">
            <w:r>
              <w:rPr>
                <w:rFonts w:ascii="Arial" w:hAnsi="Arial"/>
                <w:sz w:val="19"/>
              </w:rPr>
              <w:t>30/06/2026</w:t>
            </w:r>
          </w:p>
        </w:tc>
        <w:tc>
          <w:tcPr>
            <w:tcW w:w="2374" w:type="dxa"/>
          </w:tcPr>
          <w:p w14:paraId="6C0F6767" w14:textId="77777777" w:rsidR="00F32980" w:rsidRDefault="00000000">
            <w:r>
              <w:rPr>
                <w:rFonts w:ascii="Arial" w:hAnsi="Arial"/>
                <w:sz w:val="19"/>
              </w:rPr>
              <w:t>Création</w:t>
            </w:r>
          </w:p>
        </w:tc>
      </w:tr>
    </w:tbl>
    <w:p w14:paraId="3827F035" w14:textId="77777777" w:rsidR="00DF2C01" w:rsidRDefault="00DF2C01"/>
    <w:sectPr w:rsidR="00DF2C01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CB7E0" w14:textId="77777777" w:rsidR="00DF2C01" w:rsidRDefault="00DF2C01">
      <w:r>
        <w:separator/>
      </w:r>
    </w:p>
  </w:endnote>
  <w:endnote w:type="continuationSeparator" w:id="0">
    <w:p w14:paraId="2CC452E1" w14:textId="77777777" w:rsidR="00DF2C01" w:rsidRDefault="00DF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015F" w14:textId="7777777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534243">
      <w:rPr>
        <w:rFonts w:ascii="Arial" w:hAnsi="Arial" w:cs="Arial"/>
        <w:b/>
        <w:bCs/>
        <w:noProof/>
      </w:rPr>
      <w:t>3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0F1F4DE4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3EFBD608" w14:textId="77777777" w:rsidR="00A824E1" w:rsidRPr="005478E8" w:rsidRDefault="00A824E1" w:rsidP="00E05A88">
    <w:pPr>
      <w:pStyle w:val="Pieddepage"/>
      <w:jc w:val="right"/>
      <w:rPr>
        <w:rFonts w:ascii="Arial" w:hAnsi="Arial" w:cs="Arial"/>
      </w:rPr>
    </w:pPr>
    <w:r>
      <w:rPr>
        <w:rFonts w:ascii="Arial" w:hAnsi="Arial"/>
        <w:i/>
        <w:sz w:val="17"/>
      </w:rPr>
      <w:t>001Dc.Po.SI.18.03/DOCUMENT INTERNE        STANDARD DATA CONTRACT 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A4C72" w14:textId="77777777" w:rsidR="00DF2C01" w:rsidRDefault="00DF2C01">
      <w:r>
        <w:separator/>
      </w:r>
    </w:p>
  </w:footnote>
  <w:footnote w:type="continuationSeparator" w:id="0">
    <w:p w14:paraId="1171D239" w14:textId="77777777" w:rsidR="00DF2C01" w:rsidRDefault="00DF2C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DF239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36860CAD" wp14:editId="4FA12A1B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90B3D"/>
    <w:multiLevelType w:val="multilevel"/>
    <w:tmpl w:val="959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BE1935"/>
    <w:multiLevelType w:val="hybridMultilevel"/>
    <w:tmpl w:val="98A0B99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7E04"/>
    <w:multiLevelType w:val="hybridMultilevel"/>
    <w:tmpl w:val="B4F0FE22"/>
    <w:lvl w:ilvl="0" w:tplc="94AE7F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  <w:sz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9999">
    <w:abstractNumId w:val="6"/>
  </w:num>
  <w:num w:numId="2" w16cid:durableId="1834907258">
    <w:abstractNumId w:val="9"/>
  </w:num>
  <w:num w:numId="3" w16cid:durableId="2064519243">
    <w:abstractNumId w:val="17"/>
  </w:num>
  <w:num w:numId="4" w16cid:durableId="620309416">
    <w:abstractNumId w:val="12"/>
  </w:num>
  <w:num w:numId="5" w16cid:durableId="631597412">
    <w:abstractNumId w:val="14"/>
  </w:num>
  <w:num w:numId="6" w16cid:durableId="364213698">
    <w:abstractNumId w:val="11"/>
  </w:num>
  <w:num w:numId="7" w16cid:durableId="1397894522">
    <w:abstractNumId w:val="8"/>
  </w:num>
  <w:num w:numId="8" w16cid:durableId="1256790824">
    <w:abstractNumId w:val="10"/>
  </w:num>
  <w:num w:numId="9" w16cid:durableId="681467158">
    <w:abstractNumId w:val="5"/>
  </w:num>
  <w:num w:numId="10" w16cid:durableId="775101407">
    <w:abstractNumId w:val="1"/>
  </w:num>
  <w:num w:numId="11" w16cid:durableId="625235412">
    <w:abstractNumId w:val="3"/>
  </w:num>
  <w:num w:numId="12" w16cid:durableId="350498940">
    <w:abstractNumId w:val="7"/>
    <w:lvlOverride w:ilvl="0">
      <w:startOverride w:val="1"/>
    </w:lvlOverride>
  </w:num>
  <w:num w:numId="13" w16cid:durableId="329336792">
    <w:abstractNumId w:val="0"/>
  </w:num>
  <w:num w:numId="14" w16cid:durableId="1898583894">
    <w:abstractNumId w:val="4"/>
  </w:num>
  <w:num w:numId="15" w16cid:durableId="1487824229">
    <w:abstractNumId w:val="2"/>
  </w:num>
  <w:num w:numId="16" w16cid:durableId="195237686">
    <w:abstractNumId w:val="15"/>
  </w:num>
  <w:num w:numId="17" w16cid:durableId="97919698">
    <w:abstractNumId w:val="16"/>
  </w:num>
  <w:num w:numId="18" w16cid:durableId="21292762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5F3D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3864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4243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3DC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B0F"/>
    <w:rsid w:val="00A30D16"/>
    <w:rsid w:val="00A31828"/>
    <w:rsid w:val="00A31D3E"/>
    <w:rsid w:val="00A31D5B"/>
    <w:rsid w:val="00A31F1E"/>
    <w:rsid w:val="00A3253F"/>
    <w:rsid w:val="00A326E7"/>
    <w:rsid w:val="00A32FDC"/>
    <w:rsid w:val="00A3312A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2546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6CEE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768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36AA"/>
    <w:rsid w:val="00DE4FCE"/>
    <w:rsid w:val="00DE57C5"/>
    <w:rsid w:val="00DE6A5C"/>
    <w:rsid w:val="00DE71FD"/>
    <w:rsid w:val="00DE7661"/>
    <w:rsid w:val="00DF200A"/>
    <w:rsid w:val="00DF2C01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5AEC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A6945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367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2980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FAC3D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DE1DE-68A2-4AC5-B6E2-ACF6775E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740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15</cp:revision>
  <cp:lastPrinted>2022-12-03T09:49:00Z</cp:lastPrinted>
  <dcterms:created xsi:type="dcterms:W3CDTF">2026-06-29T14:04:00Z</dcterms:created>
  <dcterms:modified xsi:type="dcterms:W3CDTF">2026-08-17T13:59:00Z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