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i w:val="0"/>
          <w:sz w:val="22"/>
        </w:rPr>
        <w:t>ACTIVITY 3 DELIVERABLE: ABM SIMULATION REPORT</w:t>
      </w:r>
    </w:p>
    <w:p>
      <w:pPr>
        <w:jc w:val="center"/>
      </w:pPr>
      <w:r>
        <w:rPr>
          <w:b/>
          <w:color w:val="1F3A5F"/>
          <w:sz w:val="40"/>
        </w:rPr>
        <w:t>Agent-Based Modelling of Forest Biomass Utilization Strategies across Ontario's Regions, with a Focus on Indigenous and Rural Communities</w:t>
      </w:r>
    </w:p>
    <w:p>
      <w:pPr>
        <w:jc w:val="center"/>
      </w:pPr>
      <w:r>
        <w:rPr>
          <w:i/>
          <w:sz w:val="23"/>
        </w:rPr>
        <w:t>Results from FORBIOM-ABM, the agent-based companion to the FORBIOM-ON forest value-chain model</w:t>
      </w:r>
    </w:p>
    <w:p/>
    <w:p>
      <w:pPr>
        <w:jc w:val="center"/>
      </w:pPr>
      <w:r>
        <w:rPr>
          <w:i w:val="0"/>
          <w:sz w:val="21"/>
        </w:rPr>
        <w:t>Project: Optimizing Biomass-Based Modular Mass Timber Housing for Affordable Construction in Ontario Using Agent-Based Modeling</w:t>
      </w:r>
    </w:p>
    <w:p>
      <w:pPr>
        <w:jc w:val="center"/>
      </w:pPr>
      <w:r>
        <w:rPr>
          <w:i w:val="0"/>
          <w:sz w:val="21"/>
        </w:rPr>
        <w:t>Ontario Transfer Payment Agreement, Ministry of Natural Resources (Schedule "C", Activity 3)</w:t>
      </w:r>
    </w:p>
    <w:p/>
    <w:p/>
    <w:p/>
    <w:p>
      <w:pPr>
        <w:jc w:val="center"/>
      </w:pPr>
      <w:r>
        <w:rPr>
          <w:i w:val="0"/>
          <w:sz w:val="21"/>
        </w:rPr>
        <w:t>Forest Economy and Decision Support Systems (FEDSS) Lab</w:t>
        <w:br/>
        <w:t>Bioeconomy and Sustainable Materials Institute (BSMI)</w:t>
        <w:br/>
        <w:t>Institute of Forestry and Conservation, University of Toronto</w:t>
      </w:r>
    </w:p>
    <w:p>
      <w:pPr>
        <w:jc w:val="center"/>
      </w:pPr>
      <w:r>
        <w:rPr>
          <w:i w:val="0"/>
          <w:sz w:val="21"/>
        </w:rPr>
        <w:t>Rasoul Yousefpour, Ph.D. (Principal Investigator)</w:t>
        <w:br/>
        <w:t>Yasser Elfahli, M.A.</w:t>
      </w:r>
    </w:p>
    <w:p>
      <w:pPr>
        <w:jc w:val="center"/>
      </w:pPr>
      <w:r>
        <w:rPr>
          <w:i w:val="0"/>
          <w:sz w:val="21"/>
        </w:rPr>
        <w:t>October 2026</w:t>
      </w:r>
    </w:p>
    <w:p/>
    <w:p/>
    <w:p/>
    <w:p/>
    <w:p>
      <w:r>
        <w:rPr>
          <w:i/>
          <w:sz w:val="18"/>
        </w:rPr>
        <w:t>Acknowledgement and disclaimer. This project is supported by the Government of Ontario through the Ministry of Natural Resources. The views expressed in this report are the views of the authors and do not necessarily reflect those of the Province.</w:t>
      </w:r>
    </w:p>
    <w:p>
      <w:r>
        <w:br w:type="page"/>
      </w:r>
    </w:p>
    <w:p>
      <w:pPr>
        <w:pStyle w:val="Heading1"/>
      </w:pPr>
      <w:r>
        <w:t>Executive summary</w:t>
      </w:r>
    </w:p>
    <w:p>
      <w:r>
        <w:rPr>
          <w:i w:val="0"/>
        </w:rPr>
        <w:t>The six Forest Management Units (FMUs) represented in FORBIOM-ON (Trout Lake, Abitibi River, Algoma, Kenora, Nipissing and Algonquin Park) harvested on average 2.28 million m3 per year in 2019-2024, against a long-term managed directional volume (LTMD) of 5.00 million m3 per year (ARWoodS 2025). About 2.72 million m3 per year (54%) of sustainably available fibre is therefore unused, of which 1.54 million m3 is softwood, 0.58 million m3 poplar and 0.61 million m3 hardwood. Utilization ranges from 15% in Kenora and 20% in Algoma to 69% in Trout Lake.</w:t>
      </w:r>
    </w:p>
    <w:p>
      <w:r>
        <w:rPr>
          <w:i w:val="0"/>
        </w:rPr>
        <w:t>Activity 3 developed and applied FORBIOM-ABM, an agent-based model in which FMU managers, harvest contractors (Indigenous-owned and other), incumbent mills, prospective investors in new processing capacity, product and heat markets, and a policy agent interact every year from 2026 to 2045. Unlike the optimization in FORBIOM-ON (Activity 2), the ABM does not assume a central planner: investment, harvest and exit decisions emerge from heterogeneous agents with bounded rationality, adaptive price expectations and imperfect foresight. The model is calibrated to observed FMU harvest by species group (start-year error below 1.4% in every FMU) and to eFAR employment intensities. Seven biomass utilization strategies were simulated with 50 Monte Carlo replications each, under three mass-timber demand trajectories and six sensitivity cases, and compared with a seven-criterion multi-criteria decision analysis (MCDA).</w:t>
      </w:r>
    </w:p>
    <w:p>
      <w:r>
        <w:rPr>
          <w:i w:val="0"/>
        </w:rPr>
        <w:t>Key findings</w:t>
      </w:r>
    </w:p>
    <w:p>
      <w:pPr>
        <w:pStyle w:val="ListBullet"/>
      </w:pPr>
      <w:r>
        <w:rPr>
          <w:b/>
        </w:rPr>
        <w:t xml:space="preserve">The optimal strategy is a regionally differentiated hub-and-spoke portfolio (S6) backed by an enabling policy package. </w:t>
      </w:r>
      <w:r>
        <w:t>It ranks first under base, low and high demand, under all six sensitivity cases, and under all four MCDA weightings (economic, community, climate and equal priority). It is practically tied with the province-wide version of the same policy package (S5) but reaches the same outcomes with fewer plants, lower public cost and lower investment risk. Relative to business as usual it raises fibre utilization in 2041-45 from 41% to 66% (90% interval 51%-74%), mobilizing an additional 18.4 million m3 over 2026-2045.</w:t>
      </w:r>
    </w:p>
    <w:p>
      <w:pPr>
        <w:pStyle w:val="ListBullet"/>
      </w:pPr>
      <w:r>
        <w:rPr>
          <w:b/>
        </w:rPr>
        <w:t xml:space="preserve">The portfolio has four components: </w:t>
      </w:r>
      <w:r>
        <w:t>(i) one or two integrated log-to-mass-timber hubs per FMU, which add the sawmilling capacity that unlocks softwood; (ii) community-scale log-to-panel plants ("spokes") with majority Indigenous ownership serving northern housing and southern prefab markets; (iii) community bioheat plants using mill and forest residues; and (iv) pellet plants in Abitibi River and Trout Lake only.</w:t>
      </w:r>
    </w:p>
    <w:p>
      <w:pPr>
        <w:pStyle w:val="ListBullet"/>
      </w:pPr>
      <w:r>
        <w:rPr>
          <w:b/>
        </w:rPr>
        <w:t xml:space="preserve">Indigenous and rural outcomes improve most under this portfolio. </w:t>
      </w:r>
      <w:r>
        <w:t>Direct rural and northern jobs rise from 1,709 to 4,299 FTE, Indigenous direct jobs from 415 to 1,799 FTE, and Indigenous community income (wages, contractor margins and equity returns, NPV at 4%) from $431 M to $1,838 M.</w:t>
      </w:r>
    </w:p>
    <w:p>
      <w:pPr>
        <w:pStyle w:val="ListBullet"/>
      </w:pPr>
      <w:r>
        <w:rPr>
          <w:b/>
        </w:rPr>
        <w:t xml:space="preserve">The public cost has high leverage. </w:t>
      </w:r>
      <w:r>
        <w:t>The portfolio costs about $331 M in capital grants and capacity-building programs over 20 years and adds $3,133 M in value added (NPV), about $9.5 per public dollar. The net carbon benefit rises from 7.0 to 11.6 MtCO2e.</w:t>
      </w:r>
    </w:p>
    <w:p>
      <w:pPr>
        <w:pStyle w:val="ListBullet"/>
      </w:pPr>
      <w:r>
        <w:rPr>
          <w:b/>
        </w:rPr>
        <w:t xml:space="preserve">Enabling policy matters as much as technology. </w:t>
      </w:r>
      <w:r>
        <w:t>Adding Indigenous fibre-allocation priority, contractor capacity-building, public procurement of mass timber and panels, and a clean-heat incentive (S4 to S5) raises Indigenous community income by $394 M. It also cuts the share of new plants that lose money from 9% to 2%, for less than $5 M of extra public cost.</w:t>
      </w:r>
    </w:p>
    <w:p>
      <w:pPr>
        <w:pStyle w:val="ListBullet"/>
      </w:pPr>
      <w:r>
        <w:rPr>
          <w:b/>
        </w:rPr>
        <w:t xml:space="preserve">Mass-timber plants near Toronto (S1) add value added (+$621 M) but do nothing for biomass utilization, rural jobs or Indigenous communities, </w:t>
      </w:r>
      <w:r>
        <w:t>because they process lumber the existing mills already produce. Northern hubs alone (S2) mobilize fibre but deliver half the Indigenous benefit of the hybrid. The community network alone (S3) delivers substantial Indigenous benefit at low public cost but leaves most softwood unused.</w:t>
      </w:r>
    </w:p>
    <w:p>
      <w:pPr>
        <w:pStyle w:val="ListBullet"/>
      </w:pPr>
      <w:r>
        <w:rPr>
          <w:b/>
        </w:rPr>
        <w:t xml:space="preserve">Poplar and hardwood remain underused under every strategy. </w:t>
      </w:r>
      <w:r>
        <w:t>In 2041-45 the portfolio harvests about 276 thousand m3/yr of poplar and 323 thousand m3/yr of hardwood, against LTMDs of 959 and 902 thousand m3/yr. Closing this gap requires an additional product pathway, such as poplar OSB/LVL or hardwood glulam/CLT, which Activity 6 should assess.</w:t>
      </w:r>
    </w:p>
    <w:p>
      <w:r>
        <w:rPr>
          <w:i w:val="0"/>
        </w:rPr>
        <w:t>Region-specific optimal strategies (Section 6) differ in the scale and mix of technologies the agents adopt:</w:t>
      </w:r>
    </w:p>
    <w:p>
      <w:pPr>
        <w:pStyle w:val="ListBullet"/>
      </w:pPr>
      <w:r>
        <w:rPr>
          <w:b/>
        </w:rPr>
        <w:t xml:space="preserve">Abitibi River: </w:t>
      </w:r>
      <w:r>
        <w:t>anchor hub region (two hubs, three spokes, bioheat, one pellet plant). It has the largest softwood surplus and the largest absolute gains.</w:t>
      </w:r>
    </w:p>
    <w:p>
      <w:pPr>
        <w:pStyle w:val="ListBullet"/>
      </w:pPr>
      <w:r>
        <w:rPr>
          <w:b/>
        </w:rPr>
        <w:t xml:space="preserve">Nipissing and Algoma: </w:t>
      </w:r>
      <w:r>
        <w:t>early hub plus a full spoke network. These regions are close to southern markets, and utilization roughly doubles from a low base.</w:t>
      </w:r>
    </w:p>
    <w:p>
      <w:pPr>
        <w:pStyle w:val="ListBullet"/>
      </w:pPr>
      <w:r>
        <w:rPr>
          <w:b/>
        </w:rPr>
        <w:t xml:space="preserve">Trout Lake: </w:t>
      </w:r>
      <w:r>
        <w:t>hub plus residue-based bioheat and pellets. Remote communities give the highest bioheat value; spokes are sized to northern housing demand.</w:t>
      </w:r>
    </w:p>
    <w:p>
      <w:pPr>
        <w:pStyle w:val="ListBullet"/>
      </w:pPr>
      <w:r>
        <w:rPr>
          <w:b/>
        </w:rPr>
        <w:t xml:space="preserve">Kenora: </w:t>
      </w:r>
      <w:r>
        <w:t>the largest relative gain (15% to about 50% utilization) and the highest Indigenous share of benefits, but also the highest investment risk because of the distance to southern markets. Phase in Indigenous-led spokes tied to regional and Prairie housing demand, and make the hub conditional on secured offtake.</w:t>
      </w:r>
    </w:p>
    <w:p>
      <w:pPr>
        <w:pStyle w:val="ListBullet"/>
      </w:pPr>
      <w:r>
        <w:rPr>
          <w:b/>
        </w:rPr>
        <w:t xml:space="preserve">Algonquin Park: </w:t>
      </w:r>
      <w:r>
        <w:t>one hub and a smaller spoke network. Its hardwood-dominated supply needs a hardwood product pathway to go further.</w:t>
      </w:r>
    </w:p>
    <w:p>
      <w:r>
        <w:br w:type="page"/>
      </w:r>
    </w:p>
    <w:p>
      <w:pPr>
        <w:pStyle w:val="Heading1"/>
      </w:pPr>
      <w:r>
        <w:t>1. Introduction and objectives</w:t>
      </w:r>
    </w:p>
    <w:p>
      <w:r>
        <w:rPr>
          <w:i w:val="0"/>
        </w:rPr>
        <w:t>Ontario's Crown forests can sustainably supply far more fibre than is currently harvested. In the six FMUs used as the study regions of this project, about half of the long-term managed volume is unused, and the shortfall is greatest in Kenora, Algoma and Nipissing, where processing capacity has contracted since the mid-2000s. At the same time, Ontario's housing targets and growing interest in prefabricated and panelized construction create new demand for mass timber (CLT, glulam) and wood-based building components.</w:t>
      </w:r>
    </w:p>
    <w:p>
      <w:r>
        <w:rPr>
          <w:i w:val="0"/>
        </w:rPr>
        <w:t>Schedule "C" of the Agreement describes Activity 3 as: "Undertake ABM simulation identifying optimal biomass utilization strategies across Ontario's regions, with a focus on Indigenous and rural communities", with the milestone "ABM simulation reports identifying resulting optimal biomass utilization strategies". This report is that deliverable. It builds directly on:</w:t>
      </w:r>
    </w:p>
    <w:p>
      <w:pPr>
        <w:pStyle w:val="ListBullet"/>
      </w:pPr>
      <w:r>
        <w:rPr>
          <w:b/>
        </w:rPr>
        <w:t xml:space="preserve">Activity 1 (supply chain feasibility): </w:t>
      </w:r>
      <w:r>
        <w:t>sourcing locations, logistics and material flows. The ABM uses the same FMU regions and species groups as the supply chain analysis.</w:t>
      </w:r>
    </w:p>
    <w:p>
      <w:pPr>
        <w:pStyle w:val="ListBullet"/>
      </w:pPr>
      <w:r>
        <w:rPr>
          <w:b/>
        </w:rPr>
        <w:t xml:space="preserve">Activity 2 (processing optimization): </w:t>
      </w:r>
      <w:r>
        <w:t>FORBIOM-ON, a spatial multi-commodity NLP model in GAMS. The ABM uses the same six regions, the CLT/glulam lumber-input ratios (1.20 and 1.10 m3 lumber per m3), the harvest-cost basis ($38/m3), the carbon storage and process-emission factors, and the baseline mass-timber demand caps (about 165,000 m3/yr across the six regions).</w:t>
      </w:r>
    </w:p>
    <w:p>
      <w:r>
        <w:rPr>
          <w:i w:val="0"/>
        </w:rPr>
        <w:t>FORBIOM-ON identifies the system-optimal allocation of fibre, processing and trade for a single decision-maker. Real outcomes depend on many independent actors (licensees, contractors, First Nations development corporations, municipalities, investors) who decide under uncertainty and with different objectives and capacities. Agent-based modelling (ABM) is the standard tool for representing such decentralized, adaptive behaviour and for testing whether strategies that look optimal on paper are reachable, robust and fair in practice. The objectives of Activity 3 were to:</w:t>
      </w:r>
    </w:p>
    <w:p>
      <w:pPr>
        <w:pStyle w:val="ListNumber"/>
      </w:pPr>
      <w:r>
        <w:t>represent the main actors of Ontario's forest biomass value chain as heterogeneous, interacting agents;</w:t>
      </w:r>
    </w:p>
    <w:p>
      <w:pPr>
        <w:pStyle w:val="ListNumber"/>
      </w:pPr>
      <w:r>
        <w:t>calibrate the model to observed harvest, fibre supply and employment in the six FMU regions;</w:t>
      </w:r>
    </w:p>
    <w:p>
      <w:pPr>
        <w:pStyle w:val="ListNumber"/>
      </w:pPr>
      <w:r>
        <w:t>simulate alternative biomass utilization strategies, combining technology options and policy instruments, under market uncertainty;</w:t>
      </w:r>
    </w:p>
    <w:p>
      <w:pPr>
        <w:pStyle w:val="ListNumber"/>
      </w:pPr>
      <w:r>
        <w:t>evaluate the strategies against economic, social (rural and Indigenous), environmental and fiscal criteria; and</w:t>
      </w:r>
    </w:p>
    <w:p>
      <w:pPr>
        <w:pStyle w:val="ListNumber"/>
      </w:pPr>
      <w:r>
        <w:t>identify the optimal strategy for each region, with explicit attention to Indigenous and rural communities.</w:t>
      </w:r>
    </w:p>
    <w:p>
      <w:pPr>
        <w:pStyle w:val="Heading1"/>
      </w:pPr>
      <w:r>
        <w:t>2. Model description (ODD protocol)</w:t>
      </w:r>
    </w:p>
    <w:p>
      <w:r>
        <w:rPr>
          <w:i w:val="0"/>
        </w:rPr>
        <w:t>The model is described following the Overview, Design concepts and Details (ODD) protocol for agent-based models (Grimm et al., 2020). The full source code is provided with this report (Appendix B).</w:t>
      </w:r>
    </w:p>
    <w:p>
      <w:pPr>
        <w:pStyle w:val="Heading2"/>
      </w:pPr>
      <w:r>
        <w:t>2.1 Purpose and patterns</w:t>
      </w:r>
    </w:p>
    <w:p>
      <w:r>
        <w:rPr>
          <w:i w:val="0"/>
        </w:rPr>
        <w:t>FORBIOM-ABM evaluates how alternative combinations of processing technologies and policies change biomass utilization, regional economic activity, Indigenous and rural benefits, carbon outcomes and investment risk across six Ontario FMU regions. The model is designed to reproduce three observed patterns: (i) current FMU-level harvest well below LTMD, with large differences between regions; (ii) persistent under-utilization of poplar and hardwood relative to softwood; and (iii) the cyclical sensitivity of harvest to lumber prices, including mill curtailment and closure after sustained losses.</w:t>
      </w:r>
    </w:p>
    <w:p>
      <w:pPr>
        <w:jc w:val="center"/>
      </w:pPr>
      <w:r>
        <w:drawing>
          <wp:inline xmlns:a="http://schemas.openxmlformats.org/drawingml/2006/main" xmlns:pic="http://schemas.openxmlformats.org/drawingml/2006/picture">
            <wp:extent cx="5760000" cy="3534728"/>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760000" cy="3534728"/>
                    </a:xfrm>
                    <a:prstGeom prst="rect"/>
                  </pic:spPr>
                </pic:pic>
              </a:graphicData>
            </a:graphic>
          </wp:inline>
        </w:drawing>
      </w:r>
    </w:p>
    <w:p>
      <w:r>
        <w:rPr>
          <w:b/>
          <w:sz w:val="18"/>
        </w:rPr>
        <w:t xml:space="preserve">Figure 1. </w:t>
      </w:r>
      <w:r>
        <w:rPr>
          <w:i/>
          <w:sz w:val="18"/>
        </w:rPr>
        <w:t>Agent types and interactions in FORBIOM-ABM. Each annual time step runs from environment and policy signals through fibre and product markets to investment, exit and outcome accounting.</w:t>
      </w:r>
    </w:p>
    <w:p>
      <w:pPr>
        <w:pStyle w:val="Heading2"/>
      </w:pPr>
      <w:r>
        <w:t>2.2 Entities, state variables and scales</w:t>
      </w:r>
    </w:p>
    <w:p>
      <w:r>
        <w:rPr>
          <w:b/>
          <w:sz w:val="18"/>
        </w:rPr>
        <w:t xml:space="preserve">Table 1. </w:t>
      </w:r>
      <w:r>
        <w:rPr>
          <w:sz w:val="18"/>
        </w:rPr>
        <w:t>Agents and entities in FORBIOM-ABM.</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fill="DCE6F1"/>
          </w:tcPr>
          <w:p>
            <w:r/>
            <w:r>
              <w:rPr>
                <w:b/>
                <w:sz w:val="16"/>
              </w:rPr>
              <w:t>Agent / entity</w:t>
            </w:r>
          </w:p>
        </w:tc>
        <w:tc>
          <w:tcPr>
            <w:tcW w:type="dxa" w:w="3175"/>
            <w:shd w:fill="DCE6F1"/>
          </w:tcPr>
          <w:p>
            <w:r/>
            <w:r>
              <w:rPr>
                <w:b/>
                <w:sz w:val="16"/>
              </w:rPr>
              <w:t>Key state variables</w:t>
            </w:r>
          </w:p>
        </w:tc>
        <w:tc>
          <w:tcPr>
            <w:tcW w:type="dxa" w:w="4195"/>
            <w:shd w:fill="DCE6F1"/>
          </w:tcPr>
          <w:p>
            <w:r/>
            <w:r>
              <w:rPr>
                <w:b/>
                <w:sz w:val="16"/>
              </w:rPr>
              <w:t>Behaviour</w:t>
            </w:r>
          </w:p>
        </w:tc>
      </w:tr>
      <w:tr>
        <w:tc>
          <w:tcPr>
            <w:tcW w:type="dxa" w:w="2041"/>
          </w:tcPr>
          <w:p>
            <w:r/>
            <w:r>
              <w:rPr>
                <w:sz w:val="16"/>
              </w:rPr>
              <w:t>FMU manager (6)</w:t>
            </w:r>
          </w:p>
        </w:tc>
        <w:tc>
          <w:tcPr>
            <w:tcW w:type="dxa" w:w="3175"/>
          </w:tcPr>
          <w:p>
            <w:r/>
            <w:r>
              <w:rPr>
                <w:sz w:val="16"/>
              </w:rPr>
              <w:t>LTMD by species group (SW, PO, HW); available volume after disturbance; allocation rules</w:t>
            </w:r>
          </w:p>
        </w:tc>
        <w:tc>
          <w:tcPr>
            <w:tcW w:type="dxa" w:w="4195"/>
          </w:tcPr>
          <w:p>
            <w:r/>
            <w:r>
              <w:rPr>
                <w:sz w:val="16"/>
              </w:rPr>
              <w:t>Releases sustainable volume; allocates fibre to licence holders, then entrants (Indigenous-majority entrants first under the priority policy)</w:t>
            </w:r>
          </w:p>
        </w:tc>
      </w:tr>
      <w:tr>
        <w:tc>
          <w:tcPr>
            <w:tcW w:type="dxa" w:w="2041"/>
          </w:tcPr>
          <w:p>
            <w:r/>
            <w:r>
              <w:rPr>
                <w:sz w:val="16"/>
              </w:rPr>
              <w:t>Harvest contractor (10 per FMU initially)</w:t>
            </w:r>
          </w:p>
        </w:tc>
        <w:tc>
          <w:tcPr>
            <w:tcW w:type="dxa" w:w="3175"/>
          </w:tcPr>
          <w:p>
            <w:r/>
            <w:r>
              <w:rPr>
                <w:sz w:val="16"/>
              </w:rPr>
              <w:t>Capacity (m3/yr), cost multiplier, Indigenous ownership, sales, margin</w:t>
            </w:r>
          </w:p>
        </w:tc>
        <w:tc>
          <w:tcPr>
            <w:tcW w:type="dxa" w:w="4195"/>
          </w:tcPr>
          <w:p>
            <w:r/>
            <w:r>
              <w:rPr>
                <w:sz w:val="16"/>
              </w:rPr>
              <w:t>Offers volume via a logistic response to log price relative to own cost; expands capacity when fully used and profitable</w:t>
            </w:r>
          </w:p>
        </w:tc>
      </w:tr>
      <w:tr>
        <w:tc>
          <w:tcPr>
            <w:tcW w:type="dxa" w:w="2041"/>
          </w:tcPr>
          <w:p>
            <w:r/>
            <w:r>
              <w:rPr>
                <w:sz w:val="16"/>
              </w:rPr>
              <w:t>Incumbent mill (3 per FMU x species group)</w:t>
            </w:r>
          </w:p>
        </w:tc>
        <w:tc>
          <w:tcPr>
            <w:tcW w:type="dxa" w:w="3175"/>
          </w:tcPr>
          <w:p>
            <w:r/>
            <w:r>
              <w:rPr>
                <w:sz w:val="16"/>
              </w:rPr>
              <w:t>Capacity calibrated to observed harvest, cost multiplier, consecutive loss years</w:t>
            </w:r>
          </w:p>
        </w:tc>
        <w:tc>
          <w:tcPr>
            <w:tcW w:type="dxa" w:w="4195"/>
          </w:tcPr>
          <w:p>
            <w:r/>
            <w:r>
              <w:rPr>
                <w:sz w:val="16"/>
              </w:rPr>
              <w:t>Sets utilization from expected margin; exits after 3 loss years (probability 0.4)</w:t>
            </w:r>
          </w:p>
        </w:tc>
      </w:tr>
      <w:tr>
        <w:tc>
          <w:tcPr>
            <w:tcW w:type="dxa" w:w="2041"/>
          </w:tcPr>
          <w:p>
            <w:r/>
            <w:r>
              <w:rPr>
                <w:sz w:val="16"/>
              </w:rPr>
              <w:t>Mass-timber hub (entrant)</w:t>
            </w:r>
          </w:p>
        </w:tc>
        <w:tc>
          <w:tcPr>
            <w:tcW w:type="dxa" w:w="3175"/>
          </w:tcPr>
          <w:p>
            <w:r/>
            <w:r>
              <w:rPr>
                <w:sz w:val="16"/>
              </w:rPr>
              <w:t>150,000 m3/yr log intake; 60,000 m3/yr CLT/glulam; capex $150 M; Indigenous equity</w:t>
            </w:r>
          </w:p>
        </w:tc>
        <w:tc>
          <w:tcPr>
            <w:tcW w:type="dxa" w:w="4195"/>
          </w:tcPr>
          <w:p>
            <w:r/>
            <w:r>
              <w:rPr>
                <w:sz w:val="16"/>
              </w:rPr>
              <w:t>Integrated sawmill + CLT/glulam line; sells mass timber to southern Ontario, surplus lumber to commodity markets</w:t>
            </w:r>
          </w:p>
        </w:tc>
      </w:tr>
      <w:tr>
        <w:tc>
          <w:tcPr>
            <w:tcW w:type="dxa" w:w="2041"/>
          </w:tcPr>
          <w:p>
            <w:r/>
            <w:r>
              <w:rPr>
                <w:sz w:val="16"/>
              </w:rPr>
              <w:t>Urban CLT plant (entrant, GTA)</w:t>
            </w:r>
          </w:p>
        </w:tc>
        <w:tc>
          <w:tcPr>
            <w:tcW w:type="dxa" w:w="3175"/>
          </w:tcPr>
          <w:p>
            <w:r/>
            <w:r>
              <w:rPr>
                <w:sz w:val="16"/>
              </w:rPr>
              <w:t>60,000 m3/yr; capex $100 M; buys lumber from the north</w:t>
            </w:r>
          </w:p>
        </w:tc>
        <w:tc>
          <w:tcPr>
            <w:tcW w:type="dxa" w:w="4195"/>
          </w:tcPr>
          <w:p>
            <w:r/>
            <w:r>
              <w:rPr>
                <w:sz w:val="16"/>
              </w:rPr>
              <w:t>Converts purchased lumber; does not add harvest</w:t>
            </w:r>
          </w:p>
        </w:tc>
      </w:tr>
      <w:tr>
        <w:tc>
          <w:tcPr>
            <w:tcW w:type="dxa" w:w="2041"/>
          </w:tcPr>
          <w:p>
            <w:r/>
            <w:r>
              <w:rPr>
                <w:sz w:val="16"/>
              </w:rPr>
              <w:t>Community log-to-panel spoke (entrant)</w:t>
            </w:r>
          </w:p>
        </w:tc>
        <w:tc>
          <w:tcPr>
            <w:tcW w:type="dxa" w:w="3175"/>
          </w:tcPr>
          <w:p>
            <w:r/>
            <w:r>
              <w:rPr>
                <w:sz w:val="16"/>
              </w:rPr>
              <w:t>25,000 m3/yr logs; 10,000 m3/yr panels; capex $25 M; Indigenous equity</w:t>
            </w:r>
          </w:p>
        </w:tc>
        <w:tc>
          <w:tcPr>
            <w:tcW w:type="dxa" w:w="4195"/>
          </w:tcPr>
          <w:p>
            <w:r/>
            <w:r>
              <w:rPr>
                <w:sz w:val="16"/>
              </w:rPr>
              <w:t>Small sawmill + prefab panel line; serves northern community housing first, then southern prefab demand</w:t>
            </w:r>
          </w:p>
        </w:tc>
      </w:tr>
      <w:tr>
        <w:tc>
          <w:tcPr>
            <w:tcW w:type="dxa" w:w="2041"/>
          </w:tcPr>
          <w:p>
            <w:r/>
            <w:r>
              <w:rPr>
                <w:sz w:val="16"/>
              </w:rPr>
              <w:t>Community bioheat (entrant)</w:t>
            </w:r>
          </w:p>
        </w:tc>
        <w:tc>
          <w:tcPr>
            <w:tcW w:type="dxa" w:w="3175"/>
          </w:tcPr>
          <w:p>
            <w:r/>
            <w:r>
              <w:rPr>
                <w:sz w:val="16"/>
              </w:rPr>
              <w:t>5,000 odt/yr; capex $12 M</w:t>
            </w:r>
          </w:p>
        </w:tc>
        <w:tc>
          <w:tcPr>
            <w:tcW w:type="dxa" w:w="4195"/>
          </w:tcPr>
          <w:p>
            <w:r/>
            <w:r>
              <w:rPr>
                <w:sz w:val="16"/>
              </w:rPr>
              <w:t>Displaces heating oil/propane; residues first, then low-grade roundwood</w:t>
            </w:r>
          </w:p>
        </w:tc>
      </w:tr>
      <w:tr>
        <w:tc>
          <w:tcPr>
            <w:tcW w:type="dxa" w:w="2041"/>
          </w:tcPr>
          <w:p>
            <w:r/>
            <w:r>
              <w:rPr>
                <w:sz w:val="16"/>
              </w:rPr>
              <w:t>Pellet plant (entrant)</w:t>
            </w:r>
          </w:p>
        </w:tc>
        <w:tc>
          <w:tcPr>
            <w:tcW w:type="dxa" w:w="3175"/>
          </w:tcPr>
          <w:p>
            <w:r/>
            <w:r>
              <w:rPr>
                <w:sz w:val="16"/>
              </w:rPr>
              <w:t>80,000 odt/yr; capex $50 M</w:t>
            </w:r>
          </w:p>
        </w:tc>
        <w:tc>
          <w:tcPr>
            <w:tcW w:type="dxa" w:w="4195"/>
          </w:tcPr>
          <w:p>
            <w:r/>
            <w:r>
              <w:rPr>
                <w:sz w:val="16"/>
              </w:rPr>
              <w:t>Export pellets via Thunder Bay or Montreal</w:t>
            </w:r>
          </w:p>
        </w:tc>
      </w:tr>
      <w:tr>
        <w:tc>
          <w:tcPr>
            <w:tcW w:type="dxa" w:w="2041"/>
          </w:tcPr>
          <w:p>
            <w:r/>
            <w:r>
              <w:rPr>
                <w:sz w:val="16"/>
              </w:rPr>
              <w:t>Markets</w:t>
            </w:r>
          </w:p>
        </w:tc>
        <w:tc>
          <w:tcPr>
            <w:tcW w:type="dxa" w:w="3175"/>
          </w:tcPr>
          <w:p>
            <w:r/>
            <w:r>
              <w:rPr>
                <w:sz w:val="16"/>
              </w:rPr>
              <w:t>Price paths with AR(1) shocks; demand caps</w:t>
            </w:r>
          </w:p>
        </w:tc>
        <w:tc>
          <w:tcPr>
            <w:tcW w:type="dxa" w:w="4195"/>
          </w:tcPr>
          <w:p>
            <w:r/>
            <w:r>
              <w:rPr>
                <w:sz w:val="16"/>
              </w:rPr>
              <w:t>Southern mass timber and panels (price-clearing), northern housing, heat demand, commodities</w:t>
            </w:r>
          </w:p>
        </w:tc>
      </w:tr>
      <w:tr>
        <w:tc>
          <w:tcPr>
            <w:tcW w:type="dxa" w:w="2041"/>
          </w:tcPr>
          <w:p>
            <w:r/>
            <w:r>
              <w:rPr>
                <w:sz w:val="16"/>
              </w:rPr>
              <w:t>Policy agent</w:t>
            </w:r>
          </w:p>
        </w:tc>
        <w:tc>
          <w:tcPr>
            <w:tcW w:type="dxa" w:w="3175"/>
          </w:tcPr>
          <w:p>
            <w:r/>
            <w:r>
              <w:rPr>
                <w:sz w:val="16"/>
              </w:rPr>
              <w:t>Grants, equity rules, allocation priority, capacity building, procurement, clean-heat incentive</w:t>
            </w:r>
          </w:p>
        </w:tc>
        <w:tc>
          <w:tcPr>
            <w:tcW w:type="dxa" w:w="4195"/>
          </w:tcPr>
          <w:p>
            <w:r/>
            <w:r>
              <w:rPr>
                <w:sz w:val="16"/>
              </w:rPr>
              <w:t>Defined by the strategy (Section 4)</w:t>
            </w:r>
          </w:p>
        </w:tc>
      </w:tr>
    </w:tbl>
    <w:p/>
    <w:p>
      <w:r>
        <w:rPr>
          <w:i w:val="0"/>
        </w:rPr>
        <w:t>Spatial scale: six FMU regions plus a Greater Toronto Area (GTA) market/processing node. Road distances are approximated from FMU centroids (great-circle distance x 1.3 circuity), e.g. Trout Lake 1,608 km, Abitibi River 825 km, Algoma 649 km, Kenora 1,725 km, Nipissing 420 km, Algonquin Park 308 km to the GTA. Temporal scale: annual steps, 2026-2045. Monetary values are 2026 Canadian dollars (real).</w:t>
      </w:r>
    </w:p>
    <w:p>
      <w:pPr>
        <w:pStyle w:val="Heading2"/>
      </w:pPr>
      <w:r>
        <w:t>2.3 Process overview and scheduling</w:t>
      </w:r>
    </w:p>
    <w:p>
      <w:pPr>
        <w:pStyle w:val="ListNumber"/>
      </w:pPr>
      <w:r>
        <w:t>Environment: draw correlated price shocks (lumber, OSB, mass timber, panels, pellets, heating fuel) and FMU disturbance (fire/blowdown probability 6%/yr, 10-30% volume loss).</w:t>
      </w:r>
    </w:p>
    <w:p>
      <w:pPr>
        <w:pStyle w:val="ListNumber"/>
      </w:pPr>
      <w:r>
        <w:t>FMU managers release available volume by species group.</w:t>
      </w:r>
    </w:p>
    <w:p>
      <w:pPr>
        <w:pStyle w:val="ListNumber"/>
      </w:pPr>
      <w:r>
        <w:t>Processors form desired roundwood intake from expected margins (logistic utilization rule).</w:t>
      </w:r>
    </w:p>
    <w:p>
      <w:pPr>
        <w:pStyle w:val="ListNumber"/>
      </w:pPr>
      <w:r>
        <w:t>Contractors offer volume (logistic supply rule); regional fibre markets allocate volume by priority and update log prices in proportion to excess demand.</w:t>
      </w:r>
    </w:p>
    <w:p>
      <w:pPr>
        <w:pStyle w:val="ListNumber"/>
      </w:pPr>
      <w:r>
        <w:t>Production, residues and product sales: southern mass-timber and panel prices clear against demand (elasticity 1.5); spokes serve local housing first; bioheat and pellet plants use mill surplus residues, then forest residues, then low-grade roundwood.</w:t>
      </w:r>
    </w:p>
    <w:p>
      <w:pPr>
        <w:pStyle w:val="ListNumber"/>
      </w:pPr>
      <w:r>
        <w:t>Accounting: profits after capital charges, jobs, Indigenous jobs and income, carbon, public cost.</w:t>
      </w:r>
    </w:p>
    <w:p>
      <w:pPr>
        <w:pStyle w:val="ListNumber"/>
      </w:pPr>
      <w:r>
        <w:t>Investment: potential entrants evaluate NPV with adaptive expectations, fibre and market headroom, learning-adjusted capex and grants; build with a logistic probability; plants come online after two years with a 50%/80% ramp-up.</w:t>
      </w:r>
    </w:p>
    <w:p>
      <w:pPr>
        <w:pStyle w:val="ListNumber"/>
      </w:pPr>
      <w:r>
        <w:t>Exit and contractor dynamics; agents update price expectations.</w:t>
      </w:r>
    </w:p>
    <w:p>
      <w:pPr>
        <w:pStyle w:val="Heading2"/>
      </w:pPr>
      <w:r>
        <w:t>2.4 Design concepts</w:t>
      </w:r>
    </w:p>
    <w:p>
      <w:pPr>
        <w:pStyle w:val="ListBullet"/>
      </w:pPr>
      <w:r>
        <w:rPr>
          <w:b/>
        </w:rPr>
        <w:t xml:space="preserve">Emergence: </w:t>
      </w:r>
      <w:r>
        <w:t>regional technology portfolios, log prices, fibre utilization, plant failures and the distribution of benefits emerge from agent interactions; none are imposed.</w:t>
      </w:r>
    </w:p>
    <w:p>
      <w:pPr>
        <w:pStyle w:val="ListBullet"/>
      </w:pPr>
      <w:r>
        <w:rPr>
          <w:b/>
        </w:rPr>
        <w:t xml:space="preserve">Adaptation and objectives: </w:t>
      </w:r>
      <w:r>
        <w:t>firms maximize expected profit under bounded rationality, using logistic (sigmoid) decision rules that translate margins into utilization, supply or investment probabilities. This is the behavioural harvest rule proposed in the March 2026 preliminary report, sigma(z) = 1/(1+exp(-k(z-z0))).</w:t>
      </w:r>
    </w:p>
    <w:p>
      <w:pPr>
        <w:pStyle w:val="ListBullet"/>
      </w:pPr>
      <w:r>
        <w:rPr>
          <w:b/>
        </w:rPr>
        <w:t xml:space="preserve">Prediction and learning: </w:t>
      </w:r>
      <w:r>
        <w:t>adaptive expectations (smoothing weight 0.3) for prices; learning-by-doing reduces capex by 10% per doubling of plants built.</w:t>
      </w:r>
    </w:p>
    <w:p>
      <w:pPr>
        <w:pStyle w:val="ListBullet"/>
      </w:pPr>
      <w:r>
        <w:rPr>
          <w:b/>
        </w:rPr>
        <w:t xml:space="preserve">Sensing: </w:t>
      </w:r>
      <w:r>
        <w:t>agents observe last-period regional log prices, product prices, demand headroom and uncommitted fibre in their FMU.</w:t>
      </w:r>
    </w:p>
    <w:p>
      <w:pPr>
        <w:pStyle w:val="ListBullet"/>
      </w:pPr>
      <w:r>
        <w:rPr>
          <w:b/>
        </w:rPr>
        <w:t xml:space="preserve">Interaction: </w:t>
      </w:r>
      <w:r>
        <w:t>indirect, through regional fibre markets (shared contractors, shared LTMD) and product markets (shared southern demand); direct, through FMU allocation priority.</w:t>
      </w:r>
    </w:p>
    <w:p>
      <w:pPr>
        <w:pStyle w:val="ListBullet"/>
      </w:pPr>
      <w:r>
        <w:rPr>
          <w:b/>
        </w:rPr>
        <w:t xml:space="preserve">Stochasticity: </w:t>
      </w:r>
      <w:r>
        <w:t>price shocks, disturbance, agent heterogeneity and discrete investment/exit decisions. Strategies are compared with common random numbers (identical environment draws and decision-keyed random numbers).</w:t>
      </w:r>
    </w:p>
    <w:p>
      <w:pPr>
        <w:pStyle w:val="ListBullet"/>
      </w:pPr>
      <w:r>
        <w:rPr>
          <w:b/>
        </w:rPr>
        <w:t xml:space="preserve">Observation: </w:t>
      </w:r>
      <w:r>
        <w:t>annual regional indicators and plant-level outcomes (Section 4.3).</w:t>
      </w:r>
    </w:p>
    <w:p>
      <w:pPr>
        <w:pStyle w:val="Heading2"/>
      </w:pPr>
      <w:r>
        <w:t>2.5 Key submodels</w:t>
      </w:r>
    </w:p>
    <w:p>
      <w:r>
        <w:rPr>
          <w:i w:val="0"/>
        </w:rPr>
        <w:t>Contractor supply. Contractor i offers q_i = K_i x e_f x sigma(12 x (w_rf - c_irf)/c_irf + 1), where K_i is capacity, e_f the share of effort to species group f (proportional to buyer demand), w_rf the regional log price and c_irf the delivered cost (harvest $38/m3 x regional access factor x agent multiplier, plus in-region haul and stumpage).</w:t>
      </w:r>
    </w:p>
    <w:p>
      <w:r>
        <w:rPr>
          <w:i w:val="0"/>
        </w:rPr>
        <w:t>Mill utilization. Plant j demands D_jf = Cap_j x sigma(4 x (v_jf - E[w_rf])/E[w_rf] + 1), where v_jf is the plant's willingness to pay per m3 (net product value after conversion cost and product freight, including residue value).</w:t>
      </w:r>
    </w:p>
    <w:p>
      <w:r>
        <w:rPr>
          <w:i w:val="0"/>
        </w:rPr>
        <w:t>Fibre market. Allocated volume is min(D, S, available LTMD). Licence holders are served before entrants; under the Indigenous-priority policy, Indigenous-majority entrants and Indigenous contractors are served first. The log price adjusts by 30% of the relative excess demand each year, bounded by contractor cost and the highest willingness to pay.</w:t>
      </w:r>
    </w:p>
    <w:p>
      <w:r>
        <w:rPr>
          <w:i w:val="0"/>
        </w:rPr>
        <w:t>Investment. Expected annual margin (at 90% of capacity, with market-share and fibre-headroom checks) gives NPV = margin x annuity(8%, 20 yr) - capex x (1 - grant) x learning factor. The build probability is 0.6 x sigma(5 x NPV/net capex - 1), with at most two hubs, three spokes, four bioheat plants and one pellet plant per region.</w:t>
      </w:r>
    </w:p>
    <w:p>
      <w:r>
        <w:rPr>
          <w:i w:val="0"/>
        </w:rPr>
        <w:t>Indigenous accounting. Indigenous income is the sum of (i) wages of Indigenous workers (regional Indigenous labour share; 60% local hiring at Indigenous-majority plants; +15 percentage points at partnership plants; 80% at Indigenous-owned contractors), (ii) margins of Indigenous-owned contractors and (iii) the equity share of plant profits after capital charges. Equity losses are counted, so Indigenous investors carry downside risk in the model.</w:t>
      </w:r>
    </w:p>
    <w:p>
      <w:r>
        <w:rPr>
          <w:i w:val="0"/>
        </w:rPr>
        <w:t>Carbon accounting. Net benefit = carbon stored in products (FORBIOM-ON factors) + fossil emissions avoided by bioheat (1.23 tCO2e/odt replacing heating oil) - process, freight and harvest emissions. Biogenic emissions from bioheat are treated as carbon-neutral at the point of combustion, following energy-sector reporting conventions. Full life-cycle and substitution effects are part of Activity 4.</w:t>
      </w:r>
    </w:p>
    <w:p>
      <w:pPr>
        <w:pStyle w:val="Heading1"/>
      </w:pPr>
      <w:r>
        <w:t>3. Data and calibration</w:t>
      </w:r>
    </w:p>
    <w:p>
      <w:r>
        <w:rPr>
          <w:i w:val="0"/>
        </w:rPr>
        <w:t>FMU-level supply and harvest were taken from the ARWoodS 2025 extract (merchantable volume, fiscal years 2019-2024). Species groups were aggregated into softwood (SPF, white/red pine, other conifer, cedar), poplar (PO) and hardwood (white birch, tolerant hardwoods). Employment intensities come from the eFAR summary (2020-2022): bioproduct 1.22; composite 0.36; pulp 2.47; sawmill 0.36 direct facility jobs per 1,000 m3 of roundwood consumed. Prices, costs and technology parameters are listed with their basis in Appendix A.</w:t>
      </w:r>
    </w:p>
    <w:p>
      <w:r>
        <w:rPr>
          <w:b/>
          <w:sz w:val="18"/>
        </w:rPr>
        <w:t xml:space="preserve">Table 2. </w:t>
      </w:r>
      <w:r>
        <w:rPr>
          <w:sz w:val="18"/>
        </w:rPr>
        <w:t>Fibre supply, observed harvest and calibration check by FMU (ARWoodS 2025; simulated values are the mean of 50 business-as-usual runs).</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DCE6F1"/>
          </w:tcPr>
          <w:p>
            <w:r/>
            <w:r>
              <w:rPr>
                <w:b/>
                <w:sz w:val="16"/>
              </w:rPr>
              <w:t>FMU</w:t>
            </w:r>
          </w:p>
        </w:tc>
        <w:tc>
          <w:tcPr>
            <w:tcW w:type="dxa" w:w="1083"/>
            <w:shd w:fill="DCE6F1"/>
          </w:tcPr>
          <w:p>
            <w:r/>
            <w:r>
              <w:rPr>
                <w:b/>
                <w:sz w:val="16"/>
              </w:rPr>
              <w:t>LTMD (1,000 m3/yr)</w:t>
            </w:r>
          </w:p>
        </w:tc>
        <w:tc>
          <w:tcPr>
            <w:tcW w:type="dxa" w:w="1083"/>
            <w:shd w:fill="DCE6F1"/>
          </w:tcPr>
          <w:p>
            <w:r/>
            <w:r>
              <w:rPr>
                <w:b/>
                <w:sz w:val="16"/>
              </w:rPr>
              <w:t>Harvest 2019-24 (1,000 m3/yr)</w:t>
            </w:r>
          </w:p>
        </w:tc>
        <w:tc>
          <w:tcPr>
            <w:tcW w:type="dxa" w:w="1083"/>
            <w:shd w:fill="DCE6F1"/>
          </w:tcPr>
          <w:p>
            <w:r/>
            <w:r>
              <w:rPr>
                <w:b/>
                <w:sz w:val="16"/>
              </w:rPr>
              <w:t>Utilization</w:t>
            </w:r>
          </w:p>
        </w:tc>
        <w:tc>
          <w:tcPr>
            <w:tcW w:type="dxa" w:w="1083"/>
            <w:shd w:fill="DCE6F1"/>
          </w:tcPr>
          <w:p>
            <w:r/>
            <w:r>
              <w:rPr>
                <w:b/>
                <w:sz w:val="16"/>
              </w:rPr>
              <w:t>Unused SW</w:t>
            </w:r>
          </w:p>
        </w:tc>
        <w:tc>
          <w:tcPr>
            <w:tcW w:type="dxa" w:w="1083"/>
            <w:shd w:fill="DCE6F1"/>
          </w:tcPr>
          <w:p>
            <w:r/>
            <w:r>
              <w:rPr>
                <w:b/>
                <w:sz w:val="16"/>
              </w:rPr>
              <w:t>Unused PO</w:t>
            </w:r>
          </w:p>
        </w:tc>
        <w:tc>
          <w:tcPr>
            <w:tcW w:type="dxa" w:w="1083"/>
            <w:shd w:fill="DCE6F1"/>
          </w:tcPr>
          <w:p>
            <w:r/>
            <w:r>
              <w:rPr>
                <w:b/>
                <w:sz w:val="16"/>
              </w:rPr>
              <w:t>Unused HW</w:t>
            </w:r>
          </w:p>
        </w:tc>
        <w:tc>
          <w:tcPr>
            <w:tcW w:type="dxa" w:w="1083"/>
            <w:shd w:fill="DCE6F1"/>
          </w:tcPr>
          <w:p>
            <w:r/>
            <w:r>
              <w:rPr>
                <w:b/>
                <w:sz w:val="16"/>
              </w:rPr>
              <w:t>Simulated 2026 (1,000 m3)</w:t>
            </w:r>
          </w:p>
        </w:tc>
        <w:tc>
          <w:tcPr>
            <w:tcW w:type="dxa" w:w="1083"/>
            <w:shd w:fill="DCE6F1"/>
          </w:tcPr>
          <w:p>
            <w:r/>
            <w:r>
              <w:rPr>
                <w:b/>
                <w:sz w:val="16"/>
              </w:rPr>
              <w:t>Error</w:t>
            </w:r>
          </w:p>
        </w:tc>
      </w:tr>
      <w:tr>
        <w:tc>
          <w:tcPr>
            <w:tcW w:type="dxa" w:w="1083"/>
          </w:tcPr>
          <w:p>
            <w:r/>
            <w:r>
              <w:rPr>
                <w:sz w:val="16"/>
              </w:rPr>
              <w:t>Trout Lake</w:t>
            </w:r>
          </w:p>
        </w:tc>
        <w:tc>
          <w:tcPr>
            <w:tcW w:type="dxa" w:w="1083"/>
          </w:tcPr>
          <w:p>
            <w:r/>
            <w:r>
              <w:rPr>
                <w:sz w:val="16"/>
              </w:rPr>
              <w:t>918</w:t>
            </w:r>
          </w:p>
        </w:tc>
        <w:tc>
          <w:tcPr>
            <w:tcW w:type="dxa" w:w="1083"/>
          </w:tcPr>
          <w:p>
            <w:r/>
            <w:r>
              <w:rPr>
                <w:sz w:val="16"/>
              </w:rPr>
              <w:t>632</w:t>
            </w:r>
          </w:p>
        </w:tc>
        <w:tc>
          <w:tcPr>
            <w:tcW w:type="dxa" w:w="1083"/>
          </w:tcPr>
          <w:p>
            <w:r/>
            <w:r>
              <w:rPr>
                <w:sz w:val="16"/>
              </w:rPr>
              <w:t>69%</w:t>
            </w:r>
          </w:p>
        </w:tc>
        <w:tc>
          <w:tcPr>
            <w:tcW w:type="dxa" w:w="1083"/>
          </w:tcPr>
          <w:p>
            <w:r/>
            <w:r>
              <w:rPr>
                <w:sz w:val="16"/>
              </w:rPr>
              <w:t>236</w:t>
            </w:r>
          </w:p>
        </w:tc>
        <w:tc>
          <w:tcPr>
            <w:tcW w:type="dxa" w:w="1083"/>
          </w:tcPr>
          <w:p>
            <w:r/>
            <w:r>
              <w:rPr>
                <w:sz w:val="16"/>
              </w:rPr>
              <w:t>24</w:t>
            </w:r>
          </w:p>
        </w:tc>
        <w:tc>
          <w:tcPr>
            <w:tcW w:type="dxa" w:w="1083"/>
          </w:tcPr>
          <w:p>
            <w:r/>
            <w:r>
              <w:rPr>
                <w:sz w:val="16"/>
              </w:rPr>
              <w:t>27</w:t>
            </w:r>
          </w:p>
        </w:tc>
        <w:tc>
          <w:tcPr>
            <w:tcW w:type="dxa" w:w="1083"/>
          </w:tcPr>
          <w:p>
            <w:r/>
            <w:r>
              <w:rPr>
                <w:sz w:val="16"/>
              </w:rPr>
              <w:t>631</w:t>
            </w:r>
          </w:p>
        </w:tc>
        <w:tc>
          <w:tcPr>
            <w:tcW w:type="dxa" w:w="1083"/>
          </w:tcPr>
          <w:p>
            <w:r/>
            <w:r>
              <w:rPr>
                <w:sz w:val="16"/>
              </w:rPr>
              <w:t>-0.1%</w:t>
            </w:r>
          </w:p>
        </w:tc>
      </w:tr>
      <w:tr>
        <w:tc>
          <w:tcPr>
            <w:tcW w:type="dxa" w:w="1083"/>
          </w:tcPr>
          <w:p>
            <w:r/>
            <w:r>
              <w:rPr>
                <w:sz w:val="16"/>
              </w:rPr>
              <w:t>Abitibi River</w:t>
            </w:r>
          </w:p>
        </w:tc>
        <w:tc>
          <w:tcPr>
            <w:tcW w:type="dxa" w:w="1083"/>
          </w:tcPr>
          <w:p>
            <w:r/>
            <w:r>
              <w:rPr>
                <w:sz w:val="16"/>
              </w:rPr>
              <w:t>1,552</w:t>
            </w:r>
          </w:p>
        </w:tc>
        <w:tc>
          <w:tcPr>
            <w:tcW w:type="dxa" w:w="1083"/>
          </w:tcPr>
          <w:p>
            <w:r/>
            <w:r>
              <w:rPr>
                <w:sz w:val="16"/>
              </w:rPr>
              <w:t>884</w:t>
            </w:r>
          </w:p>
        </w:tc>
        <w:tc>
          <w:tcPr>
            <w:tcW w:type="dxa" w:w="1083"/>
          </w:tcPr>
          <w:p>
            <w:r/>
            <w:r>
              <w:rPr>
                <w:sz w:val="16"/>
              </w:rPr>
              <w:t>57%</w:t>
            </w:r>
          </w:p>
        </w:tc>
        <w:tc>
          <w:tcPr>
            <w:tcW w:type="dxa" w:w="1083"/>
          </w:tcPr>
          <w:p>
            <w:r/>
            <w:r>
              <w:rPr>
                <w:sz w:val="16"/>
              </w:rPr>
              <w:t>439</w:t>
            </w:r>
          </w:p>
        </w:tc>
        <w:tc>
          <w:tcPr>
            <w:tcW w:type="dxa" w:w="1083"/>
          </w:tcPr>
          <w:p>
            <w:r/>
            <w:r>
              <w:rPr>
                <w:sz w:val="16"/>
              </w:rPr>
              <w:t>185</w:t>
            </w:r>
          </w:p>
        </w:tc>
        <w:tc>
          <w:tcPr>
            <w:tcW w:type="dxa" w:w="1083"/>
          </w:tcPr>
          <w:p>
            <w:r/>
            <w:r>
              <w:rPr>
                <w:sz w:val="16"/>
              </w:rPr>
              <w:t>44</w:t>
            </w:r>
          </w:p>
        </w:tc>
        <w:tc>
          <w:tcPr>
            <w:tcW w:type="dxa" w:w="1083"/>
          </w:tcPr>
          <w:p>
            <w:r/>
            <w:r>
              <w:rPr>
                <w:sz w:val="16"/>
              </w:rPr>
              <w:t>884</w:t>
            </w:r>
          </w:p>
        </w:tc>
        <w:tc>
          <w:tcPr>
            <w:tcW w:type="dxa" w:w="1083"/>
          </w:tcPr>
          <w:p>
            <w:r/>
            <w:r>
              <w:rPr>
                <w:sz w:val="16"/>
              </w:rPr>
              <w:t>+0.0%</w:t>
            </w:r>
          </w:p>
        </w:tc>
      </w:tr>
      <w:tr>
        <w:tc>
          <w:tcPr>
            <w:tcW w:type="dxa" w:w="1083"/>
          </w:tcPr>
          <w:p>
            <w:r/>
            <w:r>
              <w:rPr>
                <w:sz w:val="16"/>
              </w:rPr>
              <w:t>Algoma</w:t>
            </w:r>
          </w:p>
        </w:tc>
        <w:tc>
          <w:tcPr>
            <w:tcW w:type="dxa" w:w="1083"/>
          </w:tcPr>
          <w:p>
            <w:r/>
            <w:r>
              <w:rPr>
                <w:sz w:val="16"/>
              </w:rPr>
              <w:t>632</w:t>
            </w:r>
          </w:p>
        </w:tc>
        <w:tc>
          <w:tcPr>
            <w:tcW w:type="dxa" w:w="1083"/>
          </w:tcPr>
          <w:p>
            <w:r/>
            <w:r>
              <w:rPr>
                <w:sz w:val="16"/>
              </w:rPr>
              <w:t>127</w:t>
            </w:r>
          </w:p>
        </w:tc>
        <w:tc>
          <w:tcPr>
            <w:tcW w:type="dxa" w:w="1083"/>
          </w:tcPr>
          <w:p>
            <w:r/>
            <w:r>
              <w:rPr>
                <w:sz w:val="16"/>
              </w:rPr>
              <w:t>20%</w:t>
            </w:r>
          </w:p>
        </w:tc>
        <w:tc>
          <w:tcPr>
            <w:tcW w:type="dxa" w:w="1083"/>
          </w:tcPr>
          <w:p>
            <w:r/>
            <w:r>
              <w:rPr>
                <w:sz w:val="16"/>
              </w:rPr>
              <w:t>198</w:t>
            </w:r>
          </w:p>
        </w:tc>
        <w:tc>
          <w:tcPr>
            <w:tcW w:type="dxa" w:w="1083"/>
          </w:tcPr>
          <w:p>
            <w:r/>
            <w:r>
              <w:rPr>
                <w:sz w:val="16"/>
              </w:rPr>
              <w:t>55</w:t>
            </w:r>
          </w:p>
        </w:tc>
        <w:tc>
          <w:tcPr>
            <w:tcW w:type="dxa" w:w="1083"/>
          </w:tcPr>
          <w:p>
            <w:r/>
            <w:r>
              <w:rPr>
                <w:sz w:val="16"/>
              </w:rPr>
              <w:t>252</w:t>
            </w:r>
          </w:p>
        </w:tc>
        <w:tc>
          <w:tcPr>
            <w:tcW w:type="dxa" w:w="1083"/>
          </w:tcPr>
          <w:p>
            <w:r/>
            <w:r>
              <w:rPr>
                <w:sz w:val="16"/>
              </w:rPr>
              <w:t>127</w:t>
            </w:r>
          </w:p>
        </w:tc>
        <w:tc>
          <w:tcPr>
            <w:tcW w:type="dxa" w:w="1083"/>
          </w:tcPr>
          <w:p>
            <w:r/>
            <w:r>
              <w:rPr>
                <w:sz w:val="16"/>
              </w:rPr>
              <w:t>+0.0%</w:t>
            </w:r>
          </w:p>
        </w:tc>
      </w:tr>
      <w:tr>
        <w:tc>
          <w:tcPr>
            <w:tcW w:type="dxa" w:w="1083"/>
          </w:tcPr>
          <w:p>
            <w:r/>
            <w:r>
              <w:rPr>
                <w:sz w:val="16"/>
              </w:rPr>
              <w:t>Kenora</w:t>
            </w:r>
          </w:p>
        </w:tc>
        <w:tc>
          <w:tcPr>
            <w:tcW w:type="dxa" w:w="1083"/>
          </w:tcPr>
          <w:p>
            <w:r/>
            <w:r>
              <w:rPr>
                <w:sz w:val="16"/>
              </w:rPr>
              <w:t>465</w:t>
            </w:r>
          </w:p>
        </w:tc>
        <w:tc>
          <w:tcPr>
            <w:tcW w:type="dxa" w:w="1083"/>
          </w:tcPr>
          <w:p>
            <w:r/>
            <w:r>
              <w:rPr>
                <w:sz w:val="16"/>
              </w:rPr>
              <w:t>70</w:t>
            </w:r>
          </w:p>
        </w:tc>
        <w:tc>
          <w:tcPr>
            <w:tcW w:type="dxa" w:w="1083"/>
          </w:tcPr>
          <w:p>
            <w:r/>
            <w:r>
              <w:rPr>
                <w:sz w:val="16"/>
              </w:rPr>
              <w:t>15%</w:t>
            </w:r>
          </w:p>
        </w:tc>
        <w:tc>
          <w:tcPr>
            <w:tcW w:type="dxa" w:w="1083"/>
          </w:tcPr>
          <w:p>
            <w:r/>
            <w:r>
              <w:rPr>
                <w:sz w:val="16"/>
              </w:rPr>
              <w:t>219</w:t>
            </w:r>
          </w:p>
        </w:tc>
        <w:tc>
          <w:tcPr>
            <w:tcW w:type="dxa" w:w="1083"/>
          </w:tcPr>
          <w:p>
            <w:r/>
            <w:r>
              <w:rPr>
                <w:sz w:val="16"/>
              </w:rPr>
              <w:t>145</w:t>
            </w:r>
          </w:p>
        </w:tc>
        <w:tc>
          <w:tcPr>
            <w:tcW w:type="dxa" w:w="1083"/>
          </w:tcPr>
          <w:p>
            <w:r/>
            <w:r>
              <w:rPr>
                <w:sz w:val="16"/>
              </w:rPr>
              <w:t>32</w:t>
            </w:r>
          </w:p>
        </w:tc>
        <w:tc>
          <w:tcPr>
            <w:tcW w:type="dxa" w:w="1083"/>
          </w:tcPr>
          <w:p>
            <w:r/>
            <w:r>
              <w:rPr>
                <w:sz w:val="16"/>
              </w:rPr>
              <w:t>69</w:t>
            </w:r>
          </w:p>
        </w:tc>
        <w:tc>
          <w:tcPr>
            <w:tcW w:type="dxa" w:w="1083"/>
          </w:tcPr>
          <w:p>
            <w:r/>
            <w:r>
              <w:rPr>
                <w:sz w:val="16"/>
              </w:rPr>
              <w:t>-1.4%</w:t>
            </w:r>
          </w:p>
        </w:tc>
      </w:tr>
      <w:tr>
        <w:tc>
          <w:tcPr>
            <w:tcW w:type="dxa" w:w="1083"/>
          </w:tcPr>
          <w:p>
            <w:r/>
            <w:r>
              <w:rPr>
                <w:sz w:val="16"/>
              </w:rPr>
              <w:t>Nipissing</w:t>
            </w:r>
          </w:p>
        </w:tc>
        <w:tc>
          <w:tcPr>
            <w:tcW w:type="dxa" w:w="1083"/>
          </w:tcPr>
          <w:p>
            <w:r/>
            <w:r>
              <w:rPr>
                <w:sz w:val="16"/>
              </w:rPr>
              <w:t>713</w:t>
            </w:r>
          </w:p>
        </w:tc>
        <w:tc>
          <w:tcPr>
            <w:tcW w:type="dxa" w:w="1083"/>
          </w:tcPr>
          <w:p>
            <w:r/>
            <w:r>
              <w:rPr>
                <w:sz w:val="16"/>
              </w:rPr>
              <w:t>222</w:t>
            </w:r>
          </w:p>
        </w:tc>
        <w:tc>
          <w:tcPr>
            <w:tcW w:type="dxa" w:w="1083"/>
          </w:tcPr>
          <w:p>
            <w:r/>
            <w:r>
              <w:rPr>
                <w:sz w:val="16"/>
              </w:rPr>
              <w:t>31%</w:t>
            </w:r>
          </w:p>
        </w:tc>
        <w:tc>
          <w:tcPr>
            <w:tcW w:type="dxa" w:w="1083"/>
          </w:tcPr>
          <w:p>
            <w:r/>
            <w:r>
              <w:rPr>
                <w:sz w:val="16"/>
              </w:rPr>
              <w:t>264</w:t>
            </w:r>
          </w:p>
        </w:tc>
        <w:tc>
          <w:tcPr>
            <w:tcW w:type="dxa" w:w="1083"/>
          </w:tcPr>
          <w:p>
            <w:r/>
            <w:r>
              <w:rPr>
                <w:sz w:val="16"/>
              </w:rPr>
              <w:t>120</w:t>
            </w:r>
          </w:p>
        </w:tc>
        <w:tc>
          <w:tcPr>
            <w:tcW w:type="dxa" w:w="1083"/>
          </w:tcPr>
          <w:p>
            <w:r/>
            <w:r>
              <w:rPr>
                <w:sz w:val="16"/>
              </w:rPr>
              <w:t>107</w:t>
            </w:r>
          </w:p>
        </w:tc>
        <w:tc>
          <w:tcPr>
            <w:tcW w:type="dxa" w:w="1083"/>
          </w:tcPr>
          <w:p>
            <w:r/>
            <w:r>
              <w:rPr>
                <w:sz w:val="16"/>
              </w:rPr>
              <w:t>222</w:t>
            </w:r>
          </w:p>
        </w:tc>
        <w:tc>
          <w:tcPr>
            <w:tcW w:type="dxa" w:w="1083"/>
          </w:tcPr>
          <w:p>
            <w:r/>
            <w:r>
              <w:rPr>
                <w:sz w:val="16"/>
              </w:rPr>
              <w:t>+0.0%</w:t>
            </w:r>
          </w:p>
        </w:tc>
      </w:tr>
      <w:tr>
        <w:tc>
          <w:tcPr>
            <w:tcW w:type="dxa" w:w="1083"/>
          </w:tcPr>
          <w:p>
            <w:r/>
            <w:r>
              <w:rPr>
                <w:sz w:val="16"/>
              </w:rPr>
              <w:t>Algonquin Park</w:t>
            </w:r>
          </w:p>
        </w:tc>
        <w:tc>
          <w:tcPr>
            <w:tcW w:type="dxa" w:w="1083"/>
          </w:tcPr>
          <w:p>
            <w:r/>
            <w:r>
              <w:rPr>
                <w:sz w:val="16"/>
              </w:rPr>
              <w:t>722</w:t>
            </w:r>
          </w:p>
        </w:tc>
        <w:tc>
          <w:tcPr>
            <w:tcW w:type="dxa" w:w="1083"/>
          </w:tcPr>
          <w:p>
            <w:r/>
            <w:r>
              <w:rPr>
                <w:sz w:val="16"/>
              </w:rPr>
              <w:t>346</w:t>
            </w:r>
          </w:p>
        </w:tc>
        <w:tc>
          <w:tcPr>
            <w:tcW w:type="dxa" w:w="1083"/>
          </w:tcPr>
          <w:p>
            <w:r/>
            <w:r>
              <w:rPr>
                <w:sz w:val="16"/>
              </w:rPr>
              <w:t>48%</w:t>
            </w:r>
          </w:p>
        </w:tc>
        <w:tc>
          <w:tcPr>
            <w:tcW w:type="dxa" w:w="1083"/>
          </w:tcPr>
          <w:p>
            <w:r/>
            <w:r>
              <w:rPr>
                <w:sz w:val="16"/>
              </w:rPr>
              <w:t>181</w:t>
            </w:r>
          </w:p>
        </w:tc>
        <w:tc>
          <w:tcPr>
            <w:tcW w:type="dxa" w:w="1083"/>
          </w:tcPr>
          <w:p>
            <w:r/>
            <w:r>
              <w:rPr>
                <w:sz w:val="16"/>
              </w:rPr>
              <w:t>47</w:t>
            </w:r>
          </w:p>
        </w:tc>
        <w:tc>
          <w:tcPr>
            <w:tcW w:type="dxa" w:w="1083"/>
          </w:tcPr>
          <w:p>
            <w:r/>
            <w:r>
              <w:rPr>
                <w:sz w:val="16"/>
              </w:rPr>
              <w:t>148</w:t>
            </w:r>
          </w:p>
        </w:tc>
        <w:tc>
          <w:tcPr>
            <w:tcW w:type="dxa" w:w="1083"/>
          </w:tcPr>
          <w:p>
            <w:r/>
            <w:r>
              <w:rPr>
                <w:sz w:val="16"/>
              </w:rPr>
              <w:t>346</w:t>
            </w:r>
          </w:p>
        </w:tc>
        <w:tc>
          <w:tcPr>
            <w:tcW w:type="dxa" w:w="1083"/>
          </w:tcPr>
          <w:p>
            <w:r/>
            <w:r>
              <w:rPr>
                <w:sz w:val="16"/>
              </w:rPr>
              <w:t>+0.0%</w:t>
            </w:r>
          </w:p>
        </w:tc>
      </w:tr>
    </w:tbl>
    <w:p/>
    <w:p>
      <w:pPr>
        <w:jc w:val="center"/>
      </w:pPr>
      <w:r>
        <w:drawing>
          <wp:inline xmlns:a="http://schemas.openxmlformats.org/drawingml/2006/main" xmlns:pic="http://schemas.openxmlformats.org/drawingml/2006/picture">
            <wp:extent cx="5760000" cy="2504637"/>
            <wp:docPr id="2" name="Picture 2"/>
            <wp:cNvGraphicFramePr>
              <a:graphicFrameLocks noChangeAspect="1"/>
            </wp:cNvGraphicFramePr>
            <a:graphic>
              <a:graphicData uri="http://schemas.openxmlformats.org/drawingml/2006/picture">
                <pic:pic>
                  <pic:nvPicPr>
                    <pic:cNvPr id="0" name="fig02_calibration.png"/>
                    <pic:cNvPicPr/>
                  </pic:nvPicPr>
                  <pic:blipFill>
                    <a:blip r:embed="rId11"/>
                    <a:stretch>
                      <a:fillRect/>
                    </a:stretch>
                  </pic:blipFill>
                  <pic:spPr>
                    <a:xfrm>
                      <a:off x="0" y="0"/>
                      <a:ext cx="5760000" cy="2504637"/>
                    </a:xfrm>
                    <a:prstGeom prst="rect"/>
                  </pic:spPr>
                </pic:pic>
              </a:graphicData>
            </a:graphic>
          </wp:inline>
        </w:drawing>
      </w:r>
    </w:p>
    <w:p>
      <w:r>
        <w:rPr>
          <w:b/>
          <w:sz w:val="18"/>
        </w:rPr>
        <w:t xml:space="preserve">Figure 2. </w:t>
      </w:r>
      <w:r>
        <w:rPr>
          <w:i/>
          <w:sz w:val="18"/>
        </w:rPr>
        <w:t>(a) Observed vs simulated start-year harvest by FMU. (b) LTMD vs harvest by species group, 2019-2024: unused volume is concentrated in softwood in Abitibi River, Trout Lake, Kenora and Nipissing, and in poplar and hardwood in Abitibi River, Algoma, Algonquin Park and Kenora.</w:t>
      </w:r>
    </w:p>
    <w:p>
      <w:r>
        <w:rPr>
          <w:i w:val="0"/>
        </w:rPr>
        <w:t>Validation. Beyond matching start-year harvest, business-as-usual runs reproduce the observed long-run pattern of persistent under-utilization: province-wide harvest has been 42%-54% of LTMD in every year since 2010 (ARWoodS). The simulated 2041-45 business-as-usual mean is 41% with a 90% range of 23%-50%, reflecting lumber-price cycles and occasional mill exits. Behavioural parameters (logistic slopes, adjustment speeds) were set to give plausible responses. For example, a sustained 20% lumber price drop lowers business-as-usual utilization from 41% to 21%, consistent with the 2006-2009 contraction. Their influence was checked through the sensitivity analysis.</w:t>
      </w:r>
    </w:p>
    <w:p>
      <w:pPr>
        <w:pStyle w:val="Heading1"/>
      </w:pPr>
      <w:r>
        <w:t>4. Strategies and experimental design</w:t>
      </w:r>
    </w:p>
    <w:p>
      <w:pPr>
        <w:pStyle w:val="Heading2"/>
      </w:pPr>
      <w:r>
        <w:t>4.1 Biomass utilization strategies</w:t>
      </w:r>
    </w:p>
    <w:p>
      <w:r>
        <w:rPr>
          <w:b/>
          <w:sz w:val="18"/>
        </w:rPr>
        <w:t xml:space="preserve">Table 3. </w:t>
      </w:r>
      <w:r>
        <w:rPr>
          <w:sz w:val="18"/>
        </w:rPr>
        <w:t>Strategies simulated.</w:t>
      </w:r>
    </w:p>
    <w:tbl>
      <w:tblPr>
        <w:tblStyle w:val="TableGrid"/>
        <w:tblW w:type="auto" w:w="0"/>
        <w:jc w:val="center"/>
        <w:tblLook w:firstColumn="1" w:firstRow="1" w:lastColumn="0" w:lastRow="0" w:noHBand="0" w:noVBand="1" w:val="04A0"/>
      </w:tblPr>
      <w:tblGrid>
        <w:gridCol w:w="3249"/>
        <w:gridCol w:w="3249"/>
        <w:gridCol w:w="3249"/>
      </w:tblGrid>
      <w:tr>
        <w:tc>
          <w:tcPr>
            <w:tcW w:type="dxa" w:w="680"/>
            <w:shd w:fill="DCE6F1"/>
          </w:tcPr>
          <w:p>
            <w:r/>
            <w:r>
              <w:rPr>
                <w:b/>
                <w:sz w:val="16"/>
              </w:rPr>
              <w:t>Code</w:t>
            </w:r>
          </w:p>
        </w:tc>
        <w:tc>
          <w:tcPr>
            <w:tcW w:type="dxa" w:w="2608"/>
            <w:shd w:fill="DCE6F1"/>
          </w:tcPr>
          <w:p>
            <w:r/>
            <w:r>
              <w:rPr>
                <w:b/>
                <w:sz w:val="16"/>
              </w:rPr>
              <w:t>Strategy</w:t>
            </w:r>
          </w:p>
        </w:tc>
        <w:tc>
          <w:tcPr>
            <w:tcW w:type="dxa" w:w="6123"/>
            <w:shd w:fill="DCE6F1"/>
          </w:tcPr>
          <w:p>
            <w:r/>
            <w:r>
              <w:rPr>
                <w:b/>
                <w:sz w:val="16"/>
              </w:rPr>
              <w:t>Description</w:t>
            </w:r>
          </w:p>
        </w:tc>
      </w:tr>
      <w:tr>
        <w:tc>
          <w:tcPr>
            <w:tcW w:type="dxa" w:w="680"/>
          </w:tcPr>
          <w:p>
            <w:r/>
            <w:r>
              <w:rPr>
                <w:sz w:val="16"/>
              </w:rPr>
              <w:t>S0</w:t>
            </w:r>
          </w:p>
        </w:tc>
        <w:tc>
          <w:tcPr>
            <w:tcW w:type="dxa" w:w="2608"/>
          </w:tcPr>
          <w:p>
            <w:r/>
            <w:r>
              <w:rPr>
                <w:sz w:val="16"/>
              </w:rPr>
              <w:t>Business as usual</w:t>
            </w:r>
          </w:p>
        </w:tc>
        <w:tc>
          <w:tcPr>
            <w:tcW w:type="dxa" w:w="6123"/>
          </w:tcPr>
          <w:p>
            <w:r/>
            <w:r>
              <w:rPr>
                <w:sz w:val="16"/>
              </w:rPr>
              <w:t>Incumbent mills only; no new technologies or policies</w:t>
            </w:r>
          </w:p>
        </w:tc>
      </w:tr>
      <w:tr>
        <w:tc>
          <w:tcPr>
            <w:tcW w:type="dxa" w:w="680"/>
          </w:tcPr>
          <w:p>
            <w:r/>
            <w:r>
              <w:rPr>
                <w:sz w:val="16"/>
              </w:rPr>
              <w:t>S1</w:t>
            </w:r>
          </w:p>
        </w:tc>
        <w:tc>
          <w:tcPr>
            <w:tcW w:type="dxa" w:w="2608"/>
          </w:tcPr>
          <w:p>
            <w:r/>
            <w:r>
              <w:rPr>
                <w:sz w:val="16"/>
              </w:rPr>
              <w:t>Southern urban mass-timber plants</w:t>
            </w:r>
          </w:p>
        </w:tc>
        <w:tc>
          <w:tcPr>
            <w:tcW w:type="dxa" w:w="6123"/>
          </w:tcPr>
          <w:p>
            <w:r/>
            <w:r>
              <w:rPr>
                <w:sz w:val="16"/>
              </w:rPr>
              <w:t>Up to three 60,000 m3 CLT/glulam plants near the GTA, buying northern lumber; no grants</w:t>
            </w:r>
          </w:p>
        </w:tc>
      </w:tr>
      <w:tr>
        <w:tc>
          <w:tcPr>
            <w:tcW w:type="dxa" w:w="680"/>
          </w:tcPr>
          <w:p>
            <w:r/>
            <w:r>
              <w:rPr>
                <w:sz w:val="16"/>
              </w:rPr>
              <w:t>S2</w:t>
            </w:r>
          </w:p>
        </w:tc>
        <w:tc>
          <w:tcPr>
            <w:tcW w:type="dxa" w:w="2608"/>
          </w:tcPr>
          <w:p>
            <w:r/>
            <w:r>
              <w:rPr>
                <w:sz w:val="16"/>
              </w:rPr>
              <w:t>Northern integrated log-to-mass-timber hubs</w:t>
            </w:r>
          </w:p>
        </w:tc>
        <w:tc>
          <w:tcPr>
            <w:tcW w:type="dxa" w:w="6123"/>
          </w:tcPr>
          <w:p>
            <w:r/>
            <w:r>
              <w:rPr>
                <w:sz w:val="16"/>
              </w:rPr>
              <w:t>Integrated log-to-CLT/glulam hubs in FMU regions; 15% capital grant; 20% Indigenous equity partnership</w:t>
            </w:r>
          </w:p>
        </w:tc>
      </w:tr>
      <w:tr>
        <w:tc>
          <w:tcPr>
            <w:tcW w:type="dxa" w:w="680"/>
          </w:tcPr>
          <w:p>
            <w:r/>
            <w:r>
              <w:rPr>
                <w:sz w:val="16"/>
              </w:rPr>
              <w:t>S3</w:t>
            </w:r>
          </w:p>
        </w:tc>
        <w:tc>
          <w:tcPr>
            <w:tcW w:type="dxa" w:w="2608"/>
          </w:tcPr>
          <w:p>
            <w:r/>
            <w:r>
              <w:rPr>
                <w:sz w:val="16"/>
              </w:rPr>
              <w:t>Distributed Indigenous/community network</w:t>
            </w:r>
          </w:p>
        </w:tc>
        <w:tc>
          <w:tcPr>
            <w:tcW w:type="dxa" w:w="6123"/>
          </w:tcPr>
          <w:p>
            <w:r/>
            <w:r>
              <w:rPr>
                <w:sz w:val="16"/>
              </w:rPr>
              <w:t>Community log-to-panel spokes and bioheat in all FMUs; 51% Indigenous ownership; 40-50% grants; contractor capacity building</w:t>
            </w:r>
          </w:p>
        </w:tc>
      </w:tr>
      <w:tr>
        <w:tc>
          <w:tcPr>
            <w:tcW w:type="dxa" w:w="680"/>
          </w:tcPr>
          <w:p>
            <w:r/>
            <w:r>
              <w:rPr>
                <w:sz w:val="16"/>
              </w:rPr>
              <w:t>S4</w:t>
            </w:r>
          </w:p>
        </w:tc>
        <w:tc>
          <w:tcPr>
            <w:tcW w:type="dxa" w:w="2608"/>
          </w:tcPr>
          <w:p>
            <w:r/>
            <w:r>
              <w:rPr>
                <w:sz w:val="16"/>
              </w:rPr>
              <w:t>Hub-and-spoke hybrid</w:t>
            </w:r>
          </w:p>
        </w:tc>
        <w:tc>
          <w:tcPr>
            <w:tcW w:type="dxa" w:w="6123"/>
          </w:tcPr>
          <w:p>
            <w:r/>
            <w:r>
              <w:rPr>
                <w:sz w:val="16"/>
              </w:rPr>
              <w:t>Hubs + spokes + bioheat + pellets (S2 and S3 technologies); grants and equity as above</w:t>
            </w:r>
          </w:p>
        </w:tc>
      </w:tr>
      <w:tr>
        <w:tc>
          <w:tcPr>
            <w:tcW w:type="dxa" w:w="680"/>
          </w:tcPr>
          <w:p>
            <w:r/>
            <w:r>
              <w:rPr>
                <w:sz w:val="16"/>
              </w:rPr>
              <w:t>S5</w:t>
            </w:r>
          </w:p>
        </w:tc>
        <w:tc>
          <w:tcPr>
            <w:tcW w:type="dxa" w:w="2608"/>
          </w:tcPr>
          <w:p>
            <w:r/>
            <w:r>
              <w:rPr>
                <w:sz w:val="16"/>
              </w:rPr>
              <w:t>Hub-and-spoke hybrid + enabling policy</w:t>
            </w:r>
          </w:p>
        </w:tc>
        <w:tc>
          <w:tcPr>
            <w:tcW w:type="dxa" w:w="6123"/>
          </w:tcPr>
          <w:p>
            <w:r/>
            <w:r>
              <w:rPr>
                <w:sz w:val="16"/>
              </w:rPr>
              <w:t>S4 + Indigenous fibre-allocation priority + contractor capacity building + 25% public procurement of mass timber/panels + $50/tCO2 clean-heat incentive</w:t>
            </w:r>
          </w:p>
        </w:tc>
      </w:tr>
      <w:tr>
        <w:tc>
          <w:tcPr>
            <w:tcW w:type="dxa" w:w="680"/>
          </w:tcPr>
          <w:p>
            <w:r/>
            <w:r>
              <w:rPr>
                <w:sz w:val="16"/>
              </w:rPr>
              <w:t>S6</w:t>
            </w:r>
          </w:p>
        </w:tc>
        <w:tc>
          <w:tcPr>
            <w:tcW w:type="dxa" w:w="2608"/>
          </w:tcPr>
          <w:p>
            <w:r/>
            <w:r>
              <w:rPr>
                <w:sz w:val="16"/>
              </w:rPr>
              <w:t>Regionally differentiated portfolio</w:t>
            </w:r>
          </w:p>
        </w:tc>
        <w:tc>
          <w:tcPr>
            <w:tcW w:type="dxa" w:w="6123"/>
          </w:tcPr>
          <w:p>
            <w:r/>
            <w:r>
              <w:rPr>
                <w:sz w:val="16"/>
              </w:rPr>
              <w:t>S5 tuned region by region: technologies dropped where they add cost or risk without benefit (result: pellets only in Trout Lake and Abitibi River)</w:t>
            </w:r>
          </w:p>
        </w:tc>
      </w:tr>
    </w:tbl>
    <w:p/>
    <w:p>
      <w:pPr>
        <w:pStyle w:val="Heading2"/>
      </w:pPr>
      <w:r>
        <w:t>4.2 Scenarios, replication and sensitivity</w:t>
      </w:r>
    </w:p>
    <w:p>
      <w:r>
        <w:rPr>
          <w:i w:val="0"/>
        </w:rPr>
        <w:t>Each strategy was run 50 times (Monte Carlo) under three mass-timber/prefab demand growth trajectories: Low 3%/yr, Base 8%/yr, High 15%/yr. Six one-at-a-time sensitivity cases (MT price -20%; MT price +20%; Lumber price -20%; Capex +30%; Discount rate 10%; Heat value -30%) were run with 30 replications each. In total 2,310 simulations of 20 years were performed, plus the regional tuning runs described in Section 4.3 (runtime a few minutes on a laptop).</w:t>
      </w:r>
    </w:p>
    <w:p>
      <w:pPr>
        <w:pStyle w:val="Heading2"/>
      </w:pPr>
      <w:r>
        <w:t>4.3 Evaluation criteria and MCDA</w:t>
      </w:r>
    </w:p>
    <w:p>
      <w:r>
        <w:rPr>
          <w:i w:val="0"/>
        </w:rPr>
        <w:t>Seven criteria were evaluated at provincial and FMU level: Fibre utilization 2041-45; Value added (NPV); Rural/northern jobs; Indigenous community income (NPV); Net carbon benefit; Public cost; Share of new plants unprofitable. Value added and Indigenous income are discounted at a 4% social rate to 2026. Criteria were min-max normalized across strategies and aggregated with four weighting schemes (Equal, Economic priority, Community priority, Climate priority) to test the robustness of rankings to stakeholder priorities. S6 was derived in a second stage. Starting from S5, each technology was removed (or spokes capped at one) in each FMU in turn, and a change was kept only if it was no worse regionally and provincially and it reduced public cost (Appendix C).</w:t>
      </w:r>
    </w:p>
    <w:p>
      <w:pPr>
        <w:pStyle w:val="Heading1"/>
      </w:pPr>
      <w:r>
        <w:t>5. Results</w:t>
      </w:r>
    </w:p>
    <w:p>
      <w:pPr>
        <w:pStyle w:val="Heading2"/>
      </w:pPr>
      <w:r>
        <w:t>5.1 Provincial outcomes</w:t>
      </w:r>
    </w:p>
    <w:p>
      <w:r>
        <w:rPr>
          <w:b/>
          <w:sz w:val="18"/>
        </w:rPr>
        <w:t xml:space="preserve">Table 4. </w:t>
      </w:r>
      <w:r>
        <w:rPr>
          <w:sz w:val="18"/>
        </w:rPr>
        <w:t>Provincial outcomes (six FMUs + GTA), base demand, mean of 50 runs. Jobs are 2036-45 averages; cumulative values cover 2026-2045.</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fill="DCE6F1"/>
          </w:tcPr>
          <w:p>
            <w:r/>
            <w:r>
              <w:rPr>
                <w:b/>
                <w:sz w:val="15"/>
              </w:rPr>
              <w:t>Strategy</w:t>
            </w:r>
          </w:p>
        </w:tc>
        <w:tc>
          <w:tcPr>
            <w:tcW w:type="dxa" w:w="812"/>
            <w:shd w:fill="DCE6F1"/>
          </w:tcPr>
          <w:p>
            <w:r/>
            <w:r>
              <w:rPr>
                <w:b/>
                <w:sz w:val="15"/>
              </w:rPr>
              <w:t>Utilization 2041-45 (90% range)</w:t>
            </w:r>
          </w:p>
        </w:tc>
        <w:tc>
          <w:tcPr>
            <w:tcW w:type="dxa" w:w="812"/>
            <w:shd w:fill="DCE6F1"/>
          </w:tcPr>
          <w:p>
            <w:r/>
            <w:r>
              <w:rPr>
                <w:b/>
                <w:sz w:val="15"/>
              </w:rPr>
              <w:t>Harvest 2026-45 (Mm3)</w:t>
            </w:r>
          </w:p>
        </w:tc>
        <w:tc>
          <w:tcPr>
            <w:tcW w:type="dxa" w:w="812"/>
            <w:shd w:fill="DCE6F1"/>
          </w:tcPr>
          <w:p>
            <w:r/>
            <w:r>
              <w:rPr>
                <w:b/>
                <w:sz w:val="15"/>
              </w:rPr>
              <w:t>Mass timber (1,000 m3)</w:t>
            </w:r>
          </w:p>
        </w:tc>
        <w:tc>
          <w:tcPr>
            <w:tcW w:type="dxa" w:w="812"/>
            <w:shd w:fill="DCE6F1"/>
          </w:tcPr>
          <w:p>
            <w:r/>
            <w:r>
              <w:rPr>
                <w:b/>
                <w:sz w:val="15"/>
              </w:rPr>
              <w:t>Panels (1,000 m3)</w:t>
            </w:r>
          </w:p>
        </w:tc>
        <w:tc>
          <w:tcPr>
            <w:tcW w:type="dxa" w:w="812"/>
            <w:shd w:fill="DCE6F1"/>
          </w:tcPr>
          <w:p>
            <w:r/>
            <w:r>
              <w:rPr>
                <w:b/>
                <w:sz w:val="15"/>
              </w:rPr>
              <w:t>Rural jobs (FTE)</w:t>
            </w:r>
          </w:p>
        </w:tc>
        <w:tc>
          <w:tcPr>
            <w:tcW w:type="dxa" w:w="812"/>
            <w:shd w:fill="DCE6F1"/>
          </w:tcPr>
          <w:p>
            <w:r/>
            <w:r>
              <w:rPr>
                <w:b/>
                <w:sz w:val="15"/>
              </w:rPr>
              <w:t>Indigenous jobs (FTE)</w:t>
            </w:r>
          </w:p>
        </w:tc>
        <w:tc>
          <w:tcPr>
            <w:tcW w:type="dxa" w:w="812"/>
            <w:shd w:fill="DCE6F1"/>
          </w:tcPr>
          <w:p>
            <w:r/>
            <w:r>
              <w:rPr>
                <w:b/>
                <w:sz w:val="15"/>
              </w:rPr>
              <w:t>Indigenous income NPV ($M)</w:t>
            </w:r>
          </w:p>
        </w:tc>
        <w:tc>
          <w:tcPr>
            <w:tcW w:type="dxa" w:w="812"/>
            <w:shd w:fill="DCE6F1"/>
          </w:tcPr>
          <w:p>
            <w:r/>
            <w:r>
              <w:rPr>
                <w:b/>
                <w:sz w:val="15"/>
              </w:rPr>
              <w:t>Value added NPV ($M)</w:t>
            </w:r>
          </w:p>
        </w:tc>
        <w:tc>
          <w:tcPr>
            <w:tcW w:type="dxa" w:w="812"/>
            <w:shd w:fill="DCE6F1"/>
          </w:tcPr>
          <w:p>
            <w:r/>
            <w:r>
              <w:rPr>
                <w:b/>
                <w:sz w:val="15"/>
              </w:rPr>
              <w:t>Net carbon (MtCO2e)</w:t>
            </w:r>
          </w:p>
        </w:tc>
        <w:tc>
          <w:tcPr>
            <w:tcW w:type="dxa" w:w="812"/>
            <w:shd w:fill="DCE6F1"/>
          </w:tcPr>
          <w:p>
            <w:r/>
            <w:r>
              <w:rPr>
                <w:b/>
                <w:sz w:val="15"/>
              </w:rPr>
              <w:t>Public cost ($M)</w:t>
            </w:r>
          </w:p>
        </w:tc>
        <w:tc>
          <w:tcPr>
            <w:tcW w:type="dxa" w:w="812"/>
            <w:shd w:fill="DCE6F1"/>
          </w:tcPr>
          <w:p>
            <w:r/>
            <w:r>
              <w:rPr>
                <w:b/>
                <w:sz w:val="15"/>
              </w:rPr>
              <w:t>New plants unprofitable</w:t>
            </w:r>
          </w:p>
        </w:tc>
      </w:tr>
      <w:tr>
        <w:tc>
          <w:tcPr>
            <w:tcW w:type="dxa" w:w="812"/>
          </w:tcPr>
          <w:p>
            <w:r/>
            <w:r>
              <w:rPr>
                <w:sz w:val="15"/>
              </w:rPr>
              <w:t>S0</w:t>
            </w:r>
          </w:p>
        </w:tc>
        <w:tc>
          <w:tcPr>
            <w:tcW w:type="dxa" w:w="812"/>
          </w:tcPr>
          <w:p>
            <w:r/>
            <w:r>
              <w:rPr>
                <w:sz w:val="15"/>
              </w:rPr>
              <w:t>41% (23%-50%)</w:t>
            </w:r>
          </w:p>
        </w:tc>
        <w:tc>
          <w:tcPr>
            <w:tcW w:type="dxa" w:w="812"/>
          </w:tcPr>
          <w:p>
            <w:r/>
            <w:r>
              <w:rPr>
                <w:sz w:val="15"/>
              </w:rPr>
              <w:t>42.3</w:t>
            </w:r>
          </w:p>
        </w:tc>
        <w:tc>
          <w:tcPr>
            <w:tcW w:type="dxa" w:w="812"/>
          </w:tcPr>
          <w:p>
            <w:r/>
            <w:r>
              <w:rPr>
                <w:sz w:val="15"/>
              </w:rPr>
              <w:t>0</w:t>
            </w:r>
          </w:p>
        </w:tc>
        <w:tc>
          <w:tcPr>
            <w:tcW w:type="dxa" w:w="812"/>
          </w:tcPr>
          <w:p>
            <w:r/>
            <w:r>
              <w:rPr>
                <w:sz w:val="15"/>
              </w:rPr>
              <w:t>0</w:t>
            </w:r>
          </w:p>
        </w:tc>
        <w:tc>
          <w:tcPr>
            <w:tcW w:type="dxa" w:w="812"/>
          </w:tcPr>
          <w:p>
            <w:r/>
            <w:r>
              <w:rPr>
                <w:sz w:val="15"/>
              </w:rPr>
              <w:t>1,709</w:t>
            </w:r>
          </w:p>
        </w:tc>
        <w:tc>
          <w:tcPr>
            <w:tcW w:type="dxa" w:w="812"/>
          </w:tcPr>
          <w:p>
            <w:r/>
            <w:r>
              <w:rPr>
                <w:sz w:val="15"/>
              </w:rPr>
              <w:t>415</w:t>
            </w:r>
          </w:p>
        </w:tc>
        <w:tc>
          <w:tcPr>
            <w:tcW w:type="dxa" w:w="812"/>
          </w:tcPr>
          <w:p>
            <w:r/>
            <w:r>
              <w:rPr>
                <w:sz w:val="15"/>
              </w:rPr>
              <w:t>431</w:t>
            </w:r>
          </w:p>
        </w:tc>
        <w:tc>
          <w:tcPr>
            <w:tcW w:type="dxa" w:w="812"/>
          </w:tcPr>
          <w:p>
            <w:r/>
            <w:r>
              <w:rPr>
                <w:sz w:val="15"/>
              </w:rPr>
              <w:t>2,615</w:t>
            </w:r>
          </w:p>
        </w:tc>
        <w:tc>
          <w:tcPr>
            <w:tcW w:type="dxa" w:w="812"/>
          </w:tcPr>
          <w:p>
            <w:r/>
            <w:r>
              <w:rPr>
                <w:sz w:val="15"/>
              </w:rPr>
              <w:t>7.0</w:t>
            </w:r>
          </w:p>
        </w:tc>
        <w:tc>
          <w:tcPr>
            <w:tcW w:type="dxa" w:w="812"/>
          </w:tcPr>
          <w:p>
            <w:r/>
            <w:r>
              <w:rPr>
                <w:sz w:val="15"/>
              </w:rPr>
              <w:t>0</w:t>
            </w:r>
          </w:p>
        </w:tc>
        <w:tc>
          <w:tcPr>
            <w:tcW w:type="dxa" w:w="812"/>
          </w:tcPr>
          <w:p>
            <w:r/>
            <w:r>
              <w:rPr>
                <w:sz w:val="15"/>
              </w:rPr>
              <w:t>0%</w:t>
            </w:r>
          </w:p>
        </w:tc>
      </w:tr>
      <w:tr>
        <w:tc>
          <w:tcPr>
            <w:tcW w:type="dxa" w:w="812"/>
          </w:tcPr>
          <w:p>
            <w:r/>
            <w:r>
              <w:rPr>
                <w:sz w:val="15"/>
              </w:rPr>
              <w:t>S1</w:t>
            </w:r>
          </w:p>
        </w:tc>
        <w:tc>
          <w:tcPr>
            <w:tcW w:type="dxa" w:w="812"/>
          </w:tcPr>
          <w:p>
            <w:r/>
            <w:r>
              <w:rPr>
                <w:sz w:val="15"/>
              </w:rPr>
              <w:t>41% (23%-50%)</w:t>
            </w:r>
          </w:p>
        </w:tc>
        <w:tc>
          <w:tcPr>
            <w:tcW w:type="dxa" w:w="812"/>
          </w:tcPr>
          <w:p>
            <w:r/>
            <w:r>
              <w:rPr>
                <w:sz w:val="15"/>
              </w:rPr>
              <w:t>42.3</w:t>
            </w:r>
          </w:p>
        </w:tc>
        <w:tc>
          <w:tcPr>
            <w:tcW w:type="dxa" w:w="812"/>
          </w:tcPr>
          <w:p>
            <w:r/>
            <w:r>
              <w:rPr>
                <w:sz w:val="15"/>
              </w:rPr>
              <w:t>2,670</w:t>
            </w:r>
          </w:p>
        </w:tc>
        <w:tc>
          <w:tcPr>
            <w:tcW w:type="dxa" w:w="812"/>
          </w:tcPr>
          <w:p>
            <w:r/>
            <w:r>
              <w:rPr>
                <w:sz w:val="15"/>
              </w:rPr>
              <w:t>0</w:t>
            </w:r>
          </w:p>
        </w:tc>
        <w:tc>
          <w:tcPr>
            <w:tcW w:type="dxa" w:w="812"/>
          </w:tcPr>
          <w:p>
            <w:r/>
            <w:r>
              <w:rPr>
                <w:sz w:val="15"/>
              </w:rPr>
              <w:t>1,709</w:t>
            </w:r>
          </w:p>
        </w:tc>
        <w:tc>
          <w:tcPr>
            <w:tcW w:type="dxa" w:w="812"/>
          </w:tcPr>
          <w:p>
            <w:r/>
            <w:r>
              <w:rPr>
                <w:sz w:val="15"/>
              </w:rPr>
              <w:t>415</w:t>
            </w:r>
          </w:p>
        </w:tc>
        <w:tc>
          <w:tcPr>
            <w:tcW w:type="dxa" w:w="812"/>
          </w:tcPr>
          <w:p>
            <w:r/>
            <w:r>
              <w:rPr>
                <w:sz w:val="15"/>
              </w:rPr>
              <w:t>431</w:t>
            </w:r>
          </w:p>
        </w:tc>
        <w:tc>
          <w:tcPr>
            <w:tcW w:type="dxa" w:w="812"/>
          </w:tcPr>
          <w:p>
            <w:r/>
            <w:r>
              <w:rPr>
                <w:sz w:val="15"/>
              </w:rPr>
              <w:t>3,236</w:t>
            </w:r>
          </w:p>
        </w:tc>
        <w:tc>
          <w:tcPr>
            <w:tcW w:type="dxa" w:w="812"/>
          </w:tcPr>
          <w:p>
            <w:r/>
            <w:r>
              <w:rPr>
                <w:sz w:val="15"/>
              </w:rPr>
              <w:t>8.3</w:t>
            </w:r>
          </w:p>
        </w:tc>
        <w:tc>
          <w:tcPr>
            <w:tcW w:type="dxa" w:w="812"/>
          </w:tcPr>
          <w:p>
            <w:r/>
            <w:r>
              <w:rPr>
                <w:sz w:val="15"/>
              </w:rPr>
              <w:t>0</w:t>
            </w:r>
          </w:p>
        </w:tc>
        <w:tc>
          <w:tcPr>
            <w:tcW w:type="dxa" w:w="812"/>
          </w:tcPr>
          <w:p>
            <w:r/>
            <w:r>
              <w:rPr>
                <w:sz w:val="15"/>
              </w:rPr>
              <w:t>0%</w:t>
            </w:r>
          </w:p>
        </w:tc>
      </w:tr>
      <w:tr>
        <w:tc>
          <w:tcPr>
            <w:tcW w:type="dxa" w:w="812"/>
          </w:tcPr>
          <w:p>
            <w:r/>
            <w:r>
              <w:rPr>
                <w:sz w:val="15"/>
              </w:rPr>
              <w:t>S2</w:t>
            </w:r>
          </w:p>
        </w:tc>
        <w:tc>
          <w:tcPr>
            <w:tcW w:type="dxa" w:w="812"/>
          </w:tcPr>
          <w:p>
            <w:r/>
            <w:r>
              <w:rPr>
                <w:sz w:val="15"/>
              </w:rPr>
              <w:t>59% (42%-68%)</w:t>
            </w:r>
          </w:p>
        </w:tc>
        <w:tc>
          <w:tcPr>
            <w:tcW w:type="dxa" w:w="812"/>
          </w:tcPr>
          <w:p>
            <w:r/>
            <w:r>
              <w:rPr>
                <w:sz w:val="15"/>
              </w:rPr>
              <w:t>54.0</w:t>
            </w:r>
          </w:p>
        </w:tc>
        <w:tc>
          <w:tcPr>
            <w:tcW w:type="dxa" w:w="812"/>
          </w:tcPr>
          <w:p>
            <w:r/>
            <w:r>
              <w:rPr>
                <w:sz w:val="15"/>
              </w:rPr>
              <w:t>5,918</w:t>
            </w:r>
          </w:p>
        </w:tc>
        <w:tc>
          <w:tcPr>
            <w:tcW w:type="dxa" w:w="812"/>
          </w:tcPr>
          <w:p>
            <w:r/>
            <w:r>
              <w:rPr>
                <w:sz w:val="15"/>
              </w:rPr>
              <w:t>0</w:t>
            </w:r>
          </w:p>
        </w:tc>
        <w:tc>
          <w:tcPr>
            <w:tcW w:type="dxa" w:w="812"/>
          </w:tcPr>
          <w:p>
            <w:r/>
            <w:r>
              <w:rPr>
                <w:sz w:val="15"/>
              </w:rPr>
              <w:t>3,081</w:t>
            </w:r>
          </w:p>
        </w:tc>
        <w:tc>
          <w:tcPr>
            <w:tcW w:type="dxa" w:w="812"/>
          </w:tcPr>
          <w:p>
            <w:r/>
            <w:r>
              <w:rPr>
                <w:sz w:val="15"/>
              </w:rPr>
              <w:t>875</w:t>
            </w:r>
          </w:p>
        </w:tc>
        <w:tc>
          <w:tcPr>
            <w:tcW w:type="dxa" w:w="812"/>
          </w:tcPr>
          <w:p>
            <w:r/>
            <w:r>
              <w:rPr>
                <w:sz w:val="15"/>
              </w:rPr>
              <w:t>917</w:t>
            </w:r>
          </w:p>
        </w:tc>
        <w:tc>
          <w:tcPr>
            <w:tcW w:type="dxa" w:w="812"/>
          </w:tcPr>
          <w:p>
            <w:r/>
            <w:r>
              <w:rPr>
                <w:sz w:val="15"/>
              </w:rPr>
              <w:t>4,336</w:t>
            </w:r>
          </w:p>
        </w:tc>
        <w:tc>
          <w:tcPr>
            <w:tcW w:type="dxa" w:w="812"/>
          </w:tcPr>
          <w:p>
            <w:r/>
            <w:r>
              <w:rPr>
                <w:sz w:val="15"/>
              </w:rPr>
              <w:t>9.6</w:t>
            </w:r>
          </w:p>
        </w:tc>
        <w:tc>
          <w:tcPr>
            <w:tcW w:type="dxa" w:w="812"/>
          </w:tcPr>
          <w:p>
            <w:r/>
            <w:r>
              <w:rPr>
                <w:sz w:val="15"/>
              </w:rPr>
              <w:t>168</w:t>
            </w:r>
          </w:p>
        </w:tc>
        <w:tc>
          <w:tcPr>
            <w:tcW w:type="dxa" w:w="812"/>
          </w:tcPr>
          <w:p>
            <w:r/>
            <w:r>
              <w:rPr>
                <w:sz w:val="15"/>
              </w:rPr>
              <w:t>9%</w:t>
            </w:r>
          </w:p>
        </w:tc>
      </w:tr>
      <w:tr>
        <w:tc>
          <w:tcPr>
            <w:tcW w:type="dxa" w:w="812"/>
          </w:tcPr>
          <w:p>
            <w:r/>
            <w:r>
              <w:rPr>
                <w:sz w:val="15"/>
              </w:rPr>
              <w:t>S3</w:t>
            </w:r>
          </w:p>
        </w:tc>
        <w:tc>
          <w:tcPr>
            <w:tcW w:type="dxa" w:w="812"/>
          </w:tcPr>
          <w:p>
            <w:r/>
            <w:r>
              <w:rPr>
                <w:sz w:val="15"/>
              </w:rPr>
              <w:t>49% (31%-59%)</w:t>
            </w:r>
          </w:p>
        </w:tc>
        <w:tc>
          <w:tcPr>
            <w:tcW w:type="dxa" w:w="812"/>
          </w:tcPr>
          <w:p>
            <w:r/>
            <w:r>
              <w:rPr>
                <w:sz w:val="15"/>
              </w:rPr>
              <w:t>48.3</w:t>
            </w:r>
          </w:p>
        </w:tc>
        <w:tc>
          <w:tcPr>
            <w:tcW w:type="dxa" w:w="812"/>
          </w:tcPr>
          <w:p>
            <w:r/>
            <w:r>
              <w:rPr>
                <w:sz w:val="15"/>
              </w:rPr>
              <w:t>0</w:t>
            </w:r>
          </w:p>
        </w:tc>
        <w:tc>
          <w:tcPr>
            <w:tcW w:type="dxa" w:w="812"/>
          </w:tcPr>
          <w:p>
            <w:r/>
            <w:r>
              <w:rPr>
                <w:sz w:val="15"/>
              </w:rPr>
              <w:t>2,375</w:t>
            </w:r>
          </w:p>
        </w:tc>
        <w:tc>
          <w:tcPr>
            <w:tcW w:type="dxa" w:w="812"/>
          </w:tcPr>
          <w:p>
            <w:r/>
            <w:r>
              <w:rPr>
                <w:sz w:val="15"/>
              </w:rPr>
              <w:t>3,088</w:t>
            </w:r>
          </w:p>
        </w:tc>
        <w:tc>
          <w:tcPr>
            <w:tcW w:type="dxa" w:w="812"/>
          </w:tcPr>
          <w:p>
            <w:r/>
            <w:r>
              <w:rPr>
                <w:sz w:val="15"/>
              </w:rPr>
              <w:t>1,269</w:t>
            </w:r>
          </w:p>
        </w:tc>
        <w:tc>
          <w:tcPr>
            <w:tcW w:type="dxa" w:w="812"/>
          </w:tcPr>
          <w:p>
            <w:r/>
            <w:r>
              <w:rPr>
                <w:sz w:val="15"/>
              </w:rPr>
              <w:t>1,196</w:t>
            </w:r>
          </w:p>
        </w:tc>
        <w:tc>
          <w:tcPr>
            <w:tcW w:type="dxa" w:w="812"/>
          </w:tcPr>
          <w:p>
            <w:r/>
            <w:r>
              <w:rPr>
                <w:sz w:val="15"/>
              </w:rPr>
              <w:t>3,913</w:t>
            </w:r>
          </w:p>
        </w:tc>
        <w:tc>
          <w:tcPr>
            <w:tcW w:type="dxa" w:w="812"/>
          </w:tcPr>
          <w:p>
            <w:r/>
            <w:r>
              <w:rPr>
                <w:sz w:val="15"/>
              </w:rPr>
              <w:t>9.0</w:t>
            </w:r>
          </w:p>
        </w:tc>
        <w:tc>
          <w:tcPr>
            <w:tcW w:type="dxa" w:w="812"/>
          </w:tcPr>
          <w:p>
            <w:r/>
            <w:r>
              <w:rPr>
                <w:sz w:val="15"/>
              </w:rPr>
              <w:t>201</w:t>
            </w:r>
          </w:p>
        </w:tc>
        <w:tc>
          <w:tcPr>
            <w:tcW w:type="dxa" w:w="812"/>
          </w:tcPr>
          <w:p>
            <w:r/>
            <w:r>
              <w:rPr>
                <w:sz w:val="15"/>
              </w:rPr>
              <w:t>0%</w:t>
            </w:r>
          </w:p>
        </w:tc>
      </w:tr>
      <w:tr>
        <w:tc>
          <w:tcPr>
            <w:tcW w:type="dxa" w:w="812"/>
          </w:tcPr>
          <w:p>
            <w:r/>
            <w:r>
              <w:rPr>
                <w:sz w:val="15"/>
              </w:rPr>
              <w:t>S4</w:t>
            </w:r>
          </w:p>
        </w:tc>
        <w:tc>
          <w:tcPr>
            <w:tcW w:type="dxa" w:w="812"/>
          </w:tcPr>
          <w:p>
            <w:r/>
            <w:r>
              <w:rPr>
                <w:sz w:val="15"/>
              </w:rPr>
              <w:t>63% (47%-72%)</w:t>
            </w:r>
          </w:p>
        </w:tc>
        <w:tc>
          <w:tcPr>
            <w:tcW w:type="dxa" w:w="812"/>
          </w:tcPr>
          <w:p>
            <w:r/>
            <w:r>
              <w:rPr>
                <w:sz w:val="15"/>
              </w:rPr>
              <w:t>57.1</w:t>
            </w:r>
          </w:p>
        </w:tc>
        <w:tc>
          <w:tcPr>
            <w:tcW w:type="dxa" w:w="812"/>
          </w:tcPr>
          <w:p>
            <w:r/>
            <w:r>
              <w:rPr>
                <w:sz w:val="15"/>
              </w:rPr>
              <w:t>5,452</w:t>
            </w:r>
          </w:p>
        </w:tc>
        <w:tc>
          <w:tcPr>
            <w:tcW w:type="dxa" w:w="812"/>
          </w:tcPr>
          <w:p>
            <w:r/>
            <w:r>
              <w:rPr>
                <w:sz w:val="15"/>
              </w:rPr>
              <w:t>1,821</w:t>
            </w:r>
          </w:p>
        </w:tc>
        <w:tc>
          <w:tcPr>
            <w:tcW w:type="dxa" w:w="812"/>
          </w:tcPr>
          <w:p>
            <w:r/>
            <w:r>
              <w:rPr>
                <w:sz w:val="15"/>
              </w:rPr>
              <w:t>4,089</w:t>
            </w:r>
          </w:p>
        </w:tc>
        <w:tc>
          <w:tcPr>
            <w:tcW w:type="dxa" w:w="812"/>
          </w:tcPr>
          <w:p>
            <w:r/>
            <w:r>
              <w:rPr>
                <w:sz w:val="15"/>
              </w:rPr>
              <w:t>1,471</w:t>
            </w:r>
          </w:p>
        </w:tc>
        <w:tc>
          <w:tcPr>
            <w:tcW w:type="dxa" w:w="812"/>
          </w:tcPr>
          <w:p>
            <w:r/>
            <w:r>
              <w:rPr>
                <w:sz w:val="15"/>
              </w:rPr>
              <w:t>1,448</w:t>
            </w:r>
          </w:p>
        </w:tc>
        <w:tc>
          <w:tcPr>
            <w:tcW w:type="dxa" w:w="812"/>
          </w:tcPr>
          <w:p>
            <w:r/>
            <w:r>
              <w:rPr>
                <w:sz w:val="15"/>
              </w:rPr>
              <w:t>5,265</w:t>
            </w:r>
          </w:p>
        </w:tc>
        <w:tc>
          <w:tcPr>
            <w:tcW w:type="dxa" w:w="812"/>
          </w:tcPr>
          <w:p>
            <w:r/>
            <w:r>
              <w:rPr>
                <w:sz w:val="15"/>
              </w:rPr>
              <w:t>10.8</w:t>
            </w:r>
          </w:p>
        </w:tc>
        <w:tc>
          <w:tcPr>
            <w:tcW w:type="dxa" w:w="812"/>
          </w:tcPr>
          <w:p>
            <w:r/>
            <w:r>
              <w:rPr>
                <w:sz w:val="15"/>
              </w:rPr>
              <w:t>330</w:t>
            </w:r>
          </w:p>
        </w:tc>
        <w:tc>
          <w:tcPr>
            <w:tcW w:type="dxa" w:w="812"/>
          </w:tcPr>
          <w:p>
            <w:r/>
            <w:r>
              <w:rPr>
                <w:sz w:val="15"/>
              </w:rPr>
              <w:t>9%</w:t>
            </w:r>
          </w:p>
        </w:tc>
      </w:tr>
      <w:tr>
        <w:tc>
          <w:tcPr>
            <w:tcW w:type="dxa" w:w="812"/>
          </w:tcPr>
          <w:p>
            <w:r/>
            <w:r>
              <w:rPr>
                <w:sz w:val="15"/>
              </w:rPr>
              <w:t>S5</w:t>
            </w:r>
          </w:p>
        </w:tc>
        <w:tc>
          <w:tcPr>
            <w:tcW w:type="dxa" w:w="812"/>
          </w:tcPr>
          <w:p>
            <w:r/>
            <w:r>
              <w:rPr>
                <w:sz w:val="15"/>
              </w:rPr>
              <w:t>66% (51%-75%)</w:t>
            </w:r>
          </w:p>
        </w:tc>
        <w:tc>
          <w:tcPr>
            <w:tcW w:type="dxa" w:w="812"/>
          </w:tcPr>
          <w:p>
            <w:r/>
            <w:r>
              <w:rPr>
                <w:sz w:val="15"/>
              </w:rPr>
              <w:t>60.9</w:t>
            </w:r>
          </w:p>
        </w:tc>
        <w:tc>
          <w:tcPr>
            <w:tcW w:type="dxa" w:w="812"/>
          </w:tcPr>
          <w:p>
            <w:r/>
            <w:r>
              <w:rPr>
                <w:sz w:val="15"/>
              </w:rPr>
              <w:t>6,106</w:t>
            </w:r>
          </w:p>
        </w:tc>
        <w:tc>
          <w:tcPr>
            <w:tcW w:type="dxa" w:w="812"/>
          </w:tcPr>
          <w:p>
            <w:r/>
            <w:r>
              <w:rPr>
                <w:sz w:val="15"/>
              </w:rPr>
              <w:t>1,978</w:t>
            </w:r>
          </w:p>
        </w:tc>
        <w:tc>
          <w:tcPr>
            <w:tcW w:type="dxa" w:w="812"/>
          </w:tcPr>
          <w:p>
            <w:r/>
            <w:r>
              <w:rPr>
                <w:sz w:val="15"/>
              </w:rPr>
              <w:t>4,327</w:t>
            </w:r>
          </w:p>
        </w:tc>
        <w:tc>
          <w:tcPr>
            <w:tcW w:type="dxa" w:w="812"/>
          </w:tcPr>
          <w:p>
            <w:r/>
            <w:r>
              <w:rPr>
                <w:sz w:val="15"/>
              </w:rPr>
              <w:t>1,807</w:t>
            </w:r>
          </w:p>
        </w:tc>
        <w:tc>
          <w:tcPr>
            <w:tcW w:type="dxa" w:w="812"/>
          </w:tcPr>
          <w:p>
            <w:r/>
            <w:r>
              <w:rPr>
                <w:sz w:val="15"/>
              </w:rPr>
              <w:t>1,842</w:t>
            </w:r>
          </w:p>
        </w:tc>
        <w:tc>
          <w:tcPr>
            <w:tcW w:type="dxa" w:w="812"/>
          </w:tcPr>
          <w:p>
            <w:r/>
            <w:r>
              <w:rPr>
                <w:sz w:val="15"/>
              </w:rPr>
              <w:t>5,761</w:t>
            </w:r>
          </w:p>
        </w:tc>
        <w:tc>
          <w:tcPr>
            <w:tcW w:type="dxa" w:w="812"/>
          </w:tcPr>
          <w:p>
            <w:r/>
            <w:r>
              <w:rPr>
                <w:sz w:val="15"/>
              </w:rPr>
              <w:t>11.6</w:t>
            </w:r>
          </w:p>
        </w:tc>
        <w:tc>
          <w:tcPr>
            <w:tcW w:type="dxa" w:w="812"/>
          </w:tcPr>
          <w:p>
            <w:r/>
            <w:r>
              <w:rPr>
                <w:sz w:val="15"/>
              </w:rPr>
              <w:t>335</w:t>
            </w:r>
          </w:p>
        </w:tc>
        <w:tc>
          <w:tcPr>
            <w:tcW w:type="dxa" w:w="812"/>
          </w:tcPr>
          <w:p>
            <w:r/>
            <w:r>
              <w:rPr>
                <w:sz w:val="15"/>
              </w:rPr>
              <w:t>2%</w:t>
            </w:r>
          </w:p>
        </w:tc>
      </w:tr>
      <w:tr>
        <w:tc>
          <w:tcPr>
            <w:tcW w:type="dxa" w:w="812"/>
          </w:tcPr>
          <w:p>
            <w:r/>
            <w:r>
              <w:rPr>
                <w:sz w:val="15"/>
              </w:rPr>
              <w:t>S6</w:t>
            </w:r>
          </w:p>
        </w:tc>
        <w:tc>
          <w:tcPr>
            <w:tcW w:type="dxa" w:w="812"/>
          </w:tcPr>
          <w:p>
            <w:r/>
            <w:r>
              <w:rPr>
                <w:sz w:val="15"/>
              </w:rPr>
              <w:t>66% (51%-74%)</w:t>
            </w:r>
          </w:p>
        </w:tc>
        <w:tc>
          <w:tcPr>
            <w:tcW w:type="dxa" w:w="812"/>
          </w:tcPr>
          <w:p>
            <w:r/>
            <w:r>
              <w:rPr>
                <w:sz w:val="15"/>
              </w:rPr>
              <w:t>60.8</w:t>
            </w:r>
          </w:p>
        </w:tc>
        <w:tc>
          <w:tcPr>
            <w:tcW w:type="dxa" w:w="812"/>
          </w:tcPr>
          <w:p>
            <w:r/>
            <w:r>
              <w:rPr>
                <w:sz w:val="15"/>
              </w:rPr>
              <w:t>6,108</w:t>
            </w:r>
          </w:p>
        </w:tc>
        <w:tc>
          <w:tcPr>
            <w:tcW w:type="dxa" w:w="812"/>
          </w:tcPr>
          <w:p>
            <w:r/>
            <w:r>
              <w:rPr>
                <w:sz w:val="15"/>
              </w:rPr>
              <w:t>1,978</w:t>
            </w:r>
          </w:p>
        </w:tc>
        <w:tc>
          <w:tcPr>
            <w:tcW w:type="dxa" w:w="812"/>
          </w:tcPr>
          <w:p>
            <w:r/>
            <w:r>
              <w:rPr>
                <w:sz w:val="15"/>
              </w:rPr>
              <w:t>4,299</w:t>
            </w:r>
          </w:p>
        </w:tc>
        <w:tc>
          <w:tcPr>
            <w:tcW w:type="dxa" w:w="812"/>
          </w:tcPr>
          <w:p>
            <w:r/>
            <w:r>
              <w:rPr>
                <w:sz w:val="15"/>
              </w:rPr>
              <w:t>1,799</w:t>
            </w:r>
          </w:p>
        </w:tc>
        <w:tc>
          <w:tcPr>
            <w:tcW w:type="dxa" w:w="812"/>
          </w:tcPr>
          <w:p>
            <w:r/>
            <w:r>
              <w:rPr>
                <w:sz w:val="15"/>
              </w:rPr>
              <w:t>1,838</w:t>
            </w:r>
          </w:p>
        </w:tc>
        <w:tc>
          <w:tcPr>
            <w:tcW w:type="dxa" w:w="812"/>
          </w:tcPr>
          <w:p>
            <w:r/>
            <w:r>
              <w:rPr>
                <w:sz w:val="15"/>
              </w:rPr>
              <w:t>5,748</w:t>
            </w:r>
          </w:p>
        </w:tc>
        <w:tc>
          <w:tcPr>
            <w:tcW w:type="dxa" w:w="812"/>
          </w:tcPr>
          <w:p>
            <w:r/>
            <w:r>
              <w:rPr>
                <w:sz w:val="15"/>
              </w:rPr>
              <w:t>11.6</w:t>
            </w:r>
          </w:p>
        </w:tc>
        <w:tc>
          <w:tcPr>
            <w:tcW w:type="dxa" w:w="812"/>
          </w:tcPr>
          <w:p>
            <w:r/>
            <w:r>
              <w:rPr>
                <w:sz w:val="15"/>
              </w:rPr>
              <w:t>331</w:t>
            </w:r>
          </w:p>
        </w:tc>
        <w:tc>
          <w:tcPr>
            <w:tcW w:type="dxa" w:w="812"/>
          </w:tcPr>
          <w:p>
            <w:r/>
            <w:r>
              <w:rPr>
                <w:sz w:val="15"/>
              </w:rPr>
              <w:t>1%</w:t>
            </w:r>
          </w:p>
        </w:tc>
      </w:tr>
    </w:tbl>
    <w:p>
      <w:r>
        <w:rPr>
          <w:i/>
          <w:sz w:val="16"/>
        </w:rPr>
        <w:t>S0 and S1 have identical rural and Indigenous outcomes because urban plants add no FMU-region activity.</w:t>
      </w:r>
    </w:p>
    <w:p>
      <w:pPr>
        <w:jc w:val="center"/>
      </w:pPr>
      <w:r>
        <w:drawing>
          <wp:inline xmlns:a="http://schemas.openxmlformats.org/drawingml/2006/main" xmlns:pic="http://schemas.openxmlformats.org/drawingml/2006/picture">
            <wp:extent cx="5760000" cy="2917082"/>
            <wp:docPr id="3" name="Picture 3"/>
            <wp:cNvGraphicFramePr>
              <a:graphicFrameLocks noChangeAspect="1"/>
            </wp:cNvGraphicFramePr>
            <a:graphic>
              <a:graphicData uri="http://schemas.openxmlformats.org/drawingml/2006/picture">
                <pic:pic>
                  <pic:nvPicPr>
                    <pic:cNvPr id="0" name="fig03_utilization_paths.png"/>
                    <pic:cNvPicPr/>
                  </pic:nvPicPr>
                  <pic:blipFill>
                    <a:blip r:embed="rId12"/>
                    <a:stretch>
                      <a:fillRect/>
                    </a:stretch>
                  </pic:blipFill>
                  <pic:spPr>
                    <a:xfrm>
                      <a:off x="0" y="0"/>
                      <a:ext cx="5760000" cy="2917082"/>
                    </a:xfrm>
                    <a:prstGeom prst="rect"/>
                  </pic:spPr>
                </pic:pic>
              </a:graphicData>
            </a:graphic>
          </wp:inline>
        </w:drawing>
      </w:r>
    </w:p>
    <w:p>
      <w:r>
        <w:rPr>
          <w:b/>
          <w:sz w:val="18"/>
        </w:rPr>
        <w:t xml:space="preserve">Figure 3. </w:t>
      </w:r>
      <w:r>
        <w:rPr>
          <w:i/>
          <w:sz w:val="18"/>
        </w:rPr>
        <w:t>Provincial fibre utilization (harvest/LTMD) over time. Lines show medians; shaded bands show the 5-95% Monte Carlo range. S1 coincides with S0 because urban plants do not add harvest.</w:t>
      </w:r>
    </w:p>
    <w:p>
      <w:pPr>
        <w:jc w:val="center"/>
      </w:pPr>
      <w:r>
        <w:drawing>
          <wp:inline xmlns:a="http://schemas.openxmlformats.org/drawingml/2006/main" xmlns:pic="http://schemas.openxmlformats.org/drawingml/2006/picture">
            <wp:extent cx="5760000" cy="3216435"/>
            <wp:docPr id="4" name="Picture 4"/>
            <wp:cNvGraphicFramePr>
              <a:graphicFrameLocks noChangeAspect="1"/>
            </wp:cNvGraphicFramePr>
            <a:graphic>
              <a:graphicData uri="http://schemas.openxmlformats.org/drawingml/2006/picture">
                <pic:pic>
                  <pic:nvPicPr>
                    <pic:cNvPr id="0" name="fig06_indicators.png"/>
                    <pic:cNvPicPr/>
                  </pic:nvPicPr>
                  <pic:blipFill>
                    <a:blip r:embed="rId13"/>
                    <a:stretch>
                      <a:fillRect/>
                    </a:stretch>
                  </pic:blipFill>
                  <pic:spPr>
                    <a:xfrm>
                      <a:off x="0" y="0"/>
                      <a:ext cx="5760000" cy="3216435"/>
                    </a:xfrm>
                    <a:prstGeom prst="rect"/>
                  </pic:spPr>
                </pic:pic>
              </a:graphicData>
            </a:graphic>
          </wp:inline>
        </w:drawing>
      </w:r>
    </w:p>
    <w:p>
      <w:r>
        <w:rPr>
          <w:b/>
          <w:sz w:val="18"/>
        </w:rPr>
        <w:t xml:space="preserve">Figure 4. </w:t>
      </w:r>
      <w:r>
        <w:rPr>
          <w:i/>
          <w:sz w:val="18"/>
        </w:rPr>
        <w:t>Provincial outcomes by strategy (mean and 5-95% interval).</w:t>
      </w:r>
    </w:p>
    <w:p>
      <w:r>
        <w:rPr>
          <w:i w:val="0"/>
        </w:rPr>
        <w:t>Three results stand out. First, adding processing capacity where the fibre is (S2, S4-S6) is what raises utilization; the softwood gap is a capacity gap, not a supply gap. Second, community-scale and Indigenous-owned assets (S3-S6) are what move Indigenous outcomes: S3 delivers $1,196 M of Indigenous income with $201 M of public cost, compared with $917 M for S2. Third, the hybrid strategies combine both effects, and the enabling policy package (S5, S6) improves every outcome relative to S4, for a marginal increase in public cost, and sharply lowers investment risk. With Indigenous fibre-allocation priority and procurement-backed demand, community plants obtain fibre and offtake more reliably, so fewer fail.</w:t>
      </w:r>
    </w:p>
    <w:p>
      <w:pPr>
        <w:pStyle w:val="Heading2"/>
      </w:pPr>
      <w:r>
        <w:t>5.2 Regional utilization and emergent technology portfolios</w:t>
      </w:r>
    </w:p>
    <w:p>
      <w:pPr>
        <w:jc w:val="center"/>
      </w:pPr>
      <w:r>
        <w:drawing>
          <wp:inline xmlns:a="http://schemas.openxmlformats.org/drawingml/2006/main" xmlns:pic="http://schemas.openxmlformats.org/drawingml/2006/picture">
            <wp:extent cx="5760000" cy="3188500"/>
            <wp:docPr id="5" name="Picture 5"/>
            <wp:cNvGraphicFramePr>
              <a:graphicFrameLocks noChangeAspect="1"/>
            </wp:cNvGraphicFramePr>
            <a:graphic>
              <a:graphicData uri="http://schemas.openxmlformats.org/drawingml/2006/picture">
                <pic:pic>
                  <pic:nvPicPr>
                    <pic:cNvPr id="0" name="fig04_regional_utilization.png"/>
                    <pic:cNvPicPr/>
                  </pic:nvPicPr>
                  <pic:blipFill>
                    <a:blip r:embed="rId14"/>
                    <a:stretch>
                      <a:fillRect/>
                    </a:stretch>
                  </pic:blipFill>
                  <pic:spPr>
                    <a:xfrm>
                      <a:off x="0" y="0"/>
                      <a:ext cx="5760000" cy="3188500"/>
                    </a:xfrm>
                    <a:prstGeom prst="rect"/>
                  </pic:spPr>
                </pic:pic>
              </a:graphicData>
            </a:graphic>
          </wp:inline>
        </w:drawing>
      </w:r>
    </w:p>
    <w:p>
      <w:r>
        <w:rPr>
          <w:b/>
          <w:sz w:val="18"/>
        </w:rPr>
        <w:t xml:space="preserve">Figure 5. </w:t>
      </w:r>
      <w:r>
        <w:rPr>
          <w:i/>
          <w:sz w:val="18"/>
        </w:rPr>
        <w:t>Fibre utilization by FMU and strategy (2041-45 mean); the top row shows the calibrated 2026 value.</w:t>
      </w:r>
    </w:p>
    <w:p>
      <w:pPr>
        <w:jc w:val="center"/>
      </w:pPr>
      <w:r>
        <w:drawing>
          <wp:inline xmlns:a="http://schemas.openxmlformats.org/drawingml/2006/main" xmlns:pic="http://schemas.openxmlformats.org/drawingml/2006/picture">
            <wp:extent cx="5760000" cy="3063252"/>
            <wp:docPr id="6" name="Picture 6"/>
            <wp:cNvGraphicFramePr>
              <a:graphicFrameLocks noChangeAspect="1"/>
            </wp:cNvGraphicFramePr>
            <a:graphic>
              <a:graphicData uri="http://schemas.openxmlformats.org/drawingml/2006/picture">
                <pic:pic>
                  <pic:nvPicPr>
                    <pic:cNvPr id="0" name="fig05_plants_by_region.png"/>
                    <pic:cNvPicPr/>
                  </pic:nvPicPr>
                  <pic:blipFill>
                    <a:blip r:embed="rId15"/>
                    <a:stretch>
                      <a:fillRect/>
                    </a:stretch>
                  </pic:blipFill>
                  <pic:spPr>
                    <a:xfrm>
                      <a:off x="0" y="0"/>
                      <a:ext cx="5760000" cy="3063252"/>
                    </a:xfrm>
                    <a:prstGeom prst="rect"/>
                  </pic:spPr>
                </pic:pic>
              </a:graphicData>
            </a:graphic>
          </wp:inline>
        </w:drawing>
      </w:r>
    </w:p>
    <w:p>
      <w:r>
        <w:rPr>
          <w:b/>
          <w:sz w:val="18"/>
        </w:rPr>
        <w:t xml:space="preserve">Figure 6. </w:t>
      </w:r>
      <w:r>
        <w:rPr>
          <w:i/>
          <w:sz w:val="18"/>
        </w:rPr>
        <w:t>Plants operating in 2045 by FMU under S6 (mean per run).</w:t>
      </w:r>
    </w:p>
    <w:p>
      <w:r>
        <w:rPr>
          <w:i w:val="0"/>
        </w:rPr>
        <w:t>Under S6, hubs are built in every FMU, but their economics differ sharply. Mean cumulative hub profit over 2026-2045 is Algonquin Park $261 M, Abitibi River $241 M, Nipissing $238 M, Algoma $225 M, Trout Lake $155 M, Kenora $48 M. The difference is driven by freight to southern markets. In Kenora, 12% of hubs lose money over the horizon, and 10% of Kenora spokes do. Bioheat is profitable everywhere it is built, and most profitable where it displaces expensive heating fuel in remote communities (Trout Lake, Abitibi River, Kenora). Pellet plants are viable only where residue pools are large (Abitibi River, Trout Lake).</w:t>
      </w:r>
    </w:p>
    <w:p>
      <w:pPr>
        <w:jc w:val="center"/>
      </w:pPr>
      <w:r>
        <w:drawing>
          <wp:inline xmlns:a="http://schemas.openxmlformats.org/drawingml/2006/main" xmlns:pic="http://schemas.openxmlformats.org/drawingml/2006/picture">
            <wp:extent cx="5760000" cy="1873935"/>
            <wp:docPr id="7" name="Picture 7"/>
            <wp:cNvGraphicFramePr>
              <a:graphicFrameLocks noChangeAspect="1"/>
            </wp:cNvGraphicFramePr>
            <a:graphic>
              <a:graphicData uri="http://schemas.openxmlformats.org/drawingml/2006/picture">
                <pic:pic>
                  <pic:nvPicPr>
                    <pic:cNvPr id="0" name="fig08_fibre_groups.png"/>
                    <pic:cNvPicPr/>
                  </pic:nvPicPr>
                  <pic:blipFill>
                    <a:blip r:embed="rId16"/>
                    <a:stretch>
                      <a:fillRect/>
                    </a:stretch>
                  </pic:blipFill>
                  <pic:spPr>
                    <a:xfrm>
                      <a:off x="0" y="0"/>
                      <a:ext cx="5760000" cy="1873935"/>
                    </a:xfrm>
                    <a:prstGeom prst="rect"/>
                  </pic:spPr>
                </pic:pic>
              </a:graphicData>
            </a:graphic>
          </wp:inline>
        </w:drawing>
      </w:r>
    </w:p>
    <w:p>
      <w:r>
        <w:rPr>
          <w:b/>
          <w:sz w:val="18"/>
        </w:rPr>
        <w:t xml:space="preserve">Figure 7. </w:t>
      </w:r>
      <w:r>
        <w:rPr>
          <w:i/>
          <w:sz w:val="18"/>
        </w:rPr>
        <w:t>Harvest by species group in 2041-45, S0 vs S6, against LTMD.</w:t>
      </w:r>
    </w:p>
    <w:p>
      <w:r>
        <w:rPr>
          <w:i w:val="0"/>
        </w:rPr>
        <w:t>The softwood gap largely closes under S6, but poplar and hardwood mobilization barely changes (poplar 276 vs LTMD 959 thousand m3/yr; hardwood 323 vs 902). Bioheat and pellet plants mostly use residues, which is economically efficient but leaves low-grade roundwood standing. A dedicated poplar/hardwood value-added pathway is the main missing piece for Algoma, Algonquin Park, Kenora (poplar) and Abitibi River (poplar).</w:t>
      </w:r>
    </w:p>
    <w:p>
      <w:pPr>
        <w:pStyle w:val="Heading2"/>
      </w:pPr>
      <w:r>
        <w:t>5.3 Indigenous and rural community outcomes</w:t>
      </w:r>
    </w:p>
    <w:p>
      <w:pPr>
        <w:jc w:val="center"/>
      </w:pPr>
      <w:r>
        <w:drawing>
          <wp:inline xmlns:a="http://schemas.openxmlformats.org/drawingml/2006/main" xmlns:pic="http://schemas.openxmlformats.org/drawingml/2006/picture">
            <wp:extent cx="5760000" cy="2558455"/>
            <wp:docPr id="8" name="Picture 8"/>
            <wp:cNvGraphicFramePr>
              <a:graphicFrameLocks noChangeAspect="1"/>
            </wp:cNvGraphicFramePr>
            <a:graphic>
              <a:graphicData uri="http://schemas.openxmlformats.org/drawingml/2006/picture">
                <pic:pic>
                  <pic:nvPicPr>
                    <pic:cNvPr id="0" name="fig10_indigenous_regional.png"/>
                    <pic:cNvPicPr/>
                  </pic:nvPicPr>
                  <pic:blipFill>
                    <a:blip r:embed="rId17"/>
                    <a:stretch>
                      <a:fillRect/>
                    </a:stretch>
                  </pic:blipFill>
                  <pic:spPr>
                    <a:xfrm>
                      <a:off x="0" y="0"/>
                      <a:ext cx="5760000" cy="2558455"/>
                    </a:xfrm>
                    <a:prstGeom prst="rect"/>
                  </pic:spPr>
                </pic:pic>
              </a:graphicData>
            </a:graphic>
          </wp:inline>
        </w:drawing>
      </w:r>
    </w:p>
    <w:p>
      <w:r>
        <w:rPr>
          <w:b/>
          <w:sz w:val="18"/>
        </w:rPr>
        <w:t xml:space="preserve">Figure 8. </w:t>
      </w:r>
      <w:r>
        <w:rPr>
          <w:i/>
          <w:sz w:val="18"/>
        </w:rPr>
        <w:t>Indigenous direct jobs and Indigenous community income by FMU for four strategies.</w:t>
      </w:r>
    </w:p>
    <w:p>
      <w:r>
        <w:rPr>
          <w:b/>
          <w:sz w:val="18"/>
        </w:rPr>
        <w:t xml:space="preserve">Table 5. </w:t>
      </w:r>
      <w:r>
        <w:rPr>
          <w:sz w:val="18"/>
        </w:rPr>
        <w:t>Rural and Indigenous outcomes by FMU, business as usual (S0) vs regional portfolio (S6), base demand.</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fill="DCE6F1"/>
          </w:tcPr>
          <w:p>
            <w:r/>
            <w:r>
              <w:rPr>
                <w:b/>
                <w:sz w:val="15"/>
              </w:rPr>
              <w:t>FMU</w:t>
            </w:r>
          </w:p>
        </w:tc>
        <w:tc>
          <w:tcPr>
            <w:tcW w:type="dxa" w:w="975"/>
            <w:shd w:fill="DCE6F1"/>
          </w:tcPr>
          <w:p>
            <w:r/>
            <w:r>
              <w:rPr>
                <w:b/>
                <w:sz w:val="15"/>
              </w:rPr>
              <w:t>Rural jobs S0</w:t>
            </w:r>
          </w:p>
        </w:tc>
        <w:tc>
          <w:tcPr>
            <w:tcW w:type="dxa" w:w="975"/>
            <w:shd w:fill="DCE6F1"/>
          </w:tcPr>
          <w:p>
            <w:r/>
            <w:r>
              <w:rPr>
                <w:b/>
                <w:sz w:val="15"/>
              </w:rPr>
              <w:t>Rural jobs S6</w:t>
            </w:r>
          </w:p>
        </w:tc>
        <w:tc>
          <w:tcPr>
            <w:tcW w:type="dxa" w:w="975"/>
            <w:shd w:fill="DCE6F1"/>
          </w:tcPr>
          <w:p>
            <w:r/>
            <w:r>
              <w:rPr>
                <w:b/>
                <w:sz w:val="15"/>
              </w:rPr>
              <w:t>Indig. jobs S0</w:t>
            </w:r>
          </w:p>
        </w:tc>
        <w:tc>
          <w:tcPr>
            <w:tcW w:type="dxa" w:w="975"/>
            <w:shd w:fill="DCE6F1"/>
          </w:tcPr>
          <w:p>
            <w:r/>
            <w:r>
              <w:rPr>
                <w:b/>
                <w:sz w:val="15"/>
              </w:rPr>
              <w:t>Indig. jobs S6</w:t>
            </w:r>
          </w:p>
        </w:tc>
        <w:tc>
          <w:tcPr>
            <w:tcW w:type="dxa" w:w="975"/>
            <w:shd w:fill="DCE6F1"/>
          </w:tcPr>
          <w:p>
            <w:r/>
            <w:r>
              <w:rPr>
                <w:b/>
                <w:sz w:val="15"/>
              </w:rPr>
              <w:t>Indig. income S0 ($M NPV)</w:t>
            </w:r>
          </w:p>
        </w:tc>
        <w:tc>
          <w:tcPr>
            <w:tcW w:type="dxa" w:w="975"/>
            <w:shd w:fill="DCE6F1"/>
          </w:tcPr>
          <w:p>
            <w:r/>
            <w:r>
              <w:rPr>
                <w:b/>
                <w:sz w:val="15"/>
              </w:rPr>
              <w:t>Indig. income S6 ($M NPV)</w:t>
            </w:r>
          </w:p>
        </w:tc>
        <w:tc>
          <w:tcPr>
            <w:tcW w:type="dxa" w:w="975"/>
            <w:shd w:fill="DCE6F1"/>
          </w:tcPr>
          <w:p>
            <w:r/>
            <w:r>
              <w:rPr>
                <w:b/>
                <w:sz w:val="15"/>
              </w:rPr>
              <w:t>Indig. contractor vol. S0 (1,000 m3/yr)</w:t>
            </w:r>
          </w:p>
        </w:tc>
        <w:tc>
          <w:tcPr>
            <w:tcW w:type="dxa" w:w="975"/>
            <w:shd w:fill="DCE6F1"/>
          </w:tcPr>
          <w:p>
            <w:r/>
            <w:r>
              <w:rPr>
                <w:b/>
                <w:sz w:val="15"/>
              </w:rPr>
              <w:t>Indig. contractor vol. S6</w:t>
            </w:r>
          </w:p>
        </w:tc>
        <w:tc>
          <w:tcPr>
            <w:tcW w:type="dxa" w:w="975"/>
            <w:shd w:fill="DCE6F1"/>
          </w:tcPr>
          <w:p>
            <w:r/>
            <w:r>
              <w:rPr>
                <w:b/>
                <w:sz w:val="15"/>
              </w:rPr>
              <w:t>Northern housing units supplied (S6, 2026-45)</w:t>
            </w:r>
          </w:p>
        </w:tc>
      </w:tr>
      <w:tr>
        <w:tc>
          <w:tcPr>
            <w:tcW w:type="dxa" w:w="975"/>
          </w:tcPr>
          <w:p>
            <w:r/>
            <w:r>
              <w:rPr>
                <w:sz w:val="15"/>
              </w:rPr>
              <w:t>Trout Lake</w:t>
            </w:r>
          </w:p>
        </w:tc>
        <w:tc>
          <w:tcPr>
            <w:tcW w:type="dxa" w:w="975"/>
          </w:tcPr>
          <w:p>
            <w:r/>
            <w:r>
              <w:rPr>
                <w:sz w:val="15"/>
              </w:rPr>
              <w:t>455</w:t>
            </w:r>
          </w:p>
        </w:tc>
        <w:tc>
          <w:tcPr>
            <w:tcW w:type="dxa" w:w="975"/>
          </w:tcPr>
          <w:p>
            <w:r/>
            <w:r>
              <w:rPr>
                <w:sz w:val="15"/>
              </w:rPr>
              <w:t>842</w:t>
            </w:r>
          </w:p>
        </w:tc>
        <w:tc>
          <w:tcPr>
            <w:tcW w:type="dxa" w:w="975"/>
          </w:tcPr>
          <w:p>
            <w:r/>
            <w:r>
              <w:rPr>
                <w:sz w:val="15"/>
              </w:rPr>
              <w:t>159</w:t>
            </w:r>
          </w:p>
        </w:tc>
        <w:tc>
          <w:tcPr>
            <w:tcW w:type="dxa" w:w="975"/>
          </w:tcPr>
          <w:p>
            <w:r/>
            <w:r>
              <w:rPr>
                <w:sz w:val="15"/>
              </w:rPr>
              <w:t>380</w:t>
            </w:r>
          </w:p>
        </w:tc>
        <w:tc>
          <w:tcPr>
            <w:tcW w:type="dxa" w:w="975"/>
          </w:tcPr>
          <w:p>
            <w:r/>
            <w:r>
              <w:rPr>
                <w:sz w:val="15"/>
              </w:rPr>
              <w:t>164</w:t>
            </w:r>
          </w:p>
        </w:tc>
        <w:tc>
          <w:tcPr>
            <w:tcW w:type="dxa" w:w="975"/>
          </w:tcPr>
          <w:p>
            <w:r/>
            <w:r>
              <w:rPr>
                <w:sz w:val="15"/>
              </w:rPr>
              <w:t>380</w:t>
            </w:r>
          </w:p>
        </w:tc>
        <w:tc>
          <w:tcPr>
            <w:tcW w:type="dxa" w:w="975"/>
          </w:tcPr>
          <w:p>
            <w:r/>
            <w:r>
              <w:rPr>
                <w:sz w:val="15"/>
              </w:rPr>
              <w:t>112</w:t>
            </w:r>
          </w:p>
        </w:tc>
        <w:tc>
          <w:tcPr>
            <w:tcW w:type="dxa" w:w="975"/>
          </w:tcPr>
          <w:p>
            <w:r/>
            <w:r>
              <w:rPr>
                <w:sz w:val="15"/>
              </w:rPr>
              <w:t>327</w:t>
            </w:r>
          </w:p>
        </w:tc>
        <w:tc>
          <w:tcPr>
            <w:tcW w:type="dxa" w:w="975"/>
          </w:tcPr>
          <w:p>
            <w:r/>
            <w:r>
              <w:rPr>
                <w:sz w:val="15"/>
              </w:rPr>
              <w:t>2,161</w:t>
            </w:r>
          </w:p>
        </w:tc>
      </w:tr>
      <w:tr>
        <w:tc>
          <w:tcPr>
            <w:tcW w:type="dxa" w:w="975"/>
          </w:tcPr>
          <w:p>
            <w:r/>
            <w:r>
              <w:rPr>
                <w:sz w:val="15"/>
              </w:rPr>
              <w:t>Abitibi River</w:t>
            </w:r>
          </w:p>
        </w:tc>
        <w:tc>
          <w:tcPr>
            <w:tcW w:type="dxa" w:w="975"/>
          </w:tcPr>
          <w:p>
            <w:r/>
            <w:r>
              <w:rPr>
                <w:sz w:val="15"/>
              </w:rPr>
              <w:t>630</w:t>
            </w:r>
          </w:p>
        </w:tc>
        <w:tc>
          <w:tcPr>
            <w:tcW w:type="dxa" w:w="975"/>
          </w:tcPr>
          <w:p>
            <w:r/>
            <w:r>
              <w:rPr>
                <w:sz w:val="15"/>
              </w:rPr>
              <w:t>1,323</w:t>
            </w:r>
          </w:p>
        </w:tc>
        <w:tc>
          <w:tcPr>
            <w:tcW w:type="dxa" w:w="975"/>
          </w:tcPr>
          <w:p>
            <w:r/>
            <w:r>
              <w:rPr>
                <w:sz w:val="15"/>
              </w:rPr>
              <w:t>153</w:t>
            </w:r>
          </w:p>
        </w:tc>
        <w:tc>
          <w:tcPr>
            <w:tcW w:type="dxa" w:w="975"/>
          </w:tcPr>
          <w:p>
            <w:r/>
            <w:r>
              <w:rPr>
                <w:sz w:val="15"/>
              </w:rPr>
              <w:t>513</w:t>
            </w:r>
          </w:p>
        </w:tc>
        <w:tc>
          <w:tcPr>
            <w:tcW w:type="dxa" w:w="975"/>
          </w:tcPr>
          <w:p>
            <w:r/>
            <w:r>
              <w:rPr>
                <w:sz w:val="15"/>
              </w:rPr>
              <w:t>162</w:t>
            </w:r>
          </w:p>
        </w:tc>
        <w:tc>
          <w:tcPr>
            <w:tcW w:type="dxa" w:w="975"/>
          </w:tcPr>
          <w:p>
            <w:r/>
            <w:r>
              <w:rPr>
                <w:sz w:val="15"/>
              </w:rPr>
              <w:t>527</w:t>
            </w:r>
          </w:p>
        </w:tc>
        <w:tc>
          <w:tcPr>
            <w:tcW w:type="dxa" w:w="975"/>
          </w:tcPr>
          <w:p>
            <w:r/>
            <w:r>
              <w:rPr>
                <w:sz w:val="15"/>
              </w:rPr>
              <w:t>159</w:t>
            </w:r>
          </w:p>
        </w:tc>
        <w:tc>
          <w:tcPr>
            <w:tcW w:type="dxa" w:w="975"/>
          </w:tcPr>
          <w:p>
            <w:r/>
            <w:r>
              <w:rPr>
                <w:sz w:val="15"/>
              </w:rPr>
              <w:t>558</w:t>
            </w:r>
          </w:p>
        </w:tc>
        <w:tc>
          <w:tcPr>
            <w:tcW w:type="dxa" w:w="975"/>
          </w:tcPr>
          <w:p>
            <w:r/>
            <w:r>
              <w:rPr>
                <w:sz w:val="15"/>
              </w:rPr>
              <w:t>2,567</w:t>
            </w:r>
          </w:p>
        </w:tc>
      </w:tr>
      <w:tr>
        <w:tc>
          <w:tcPr>
            <w:tcW w:type="dxa" w:w="975"/>
          </w:tcPr>
          <w:p>
            <w:r/>
            <w:r>
              <w:rPr>
                <w:sz w:val="15"/>
              </w:rPr>
              <w:t>Algoma</w:t>
            </w:r>
          </w:p>
        </w:tc>
        <w:tc>
          <w:tcPr>
            <w:tcW w:type="dxa" w:w="975"/>
          </w:tcPr>
          <w:p>
            <w:r/>
            <w:r>
              <w:rPr>
                <w:sz w:val="15"/>
              </w:rPr>
              <w:t>108</w:t>
            </w:r>
          </w:p>
        </w:tc>
        <w:tc>
          <w:tcPr>
            <w:tcW w:type="dxa" w:w="975"/>
          </w:tcPr>
          <w:p>
            <w:r/>
            <w:r>
              <w:rPr>
                <w:sz w:val="15"/>
              </w:rPr>
              <w:t>467</w:t>
            </w:r>
          </w:p>
        </w:tc>
        <w:tc>
          <w:tcPr>
            <w:tcW w:type="dxa" w:w="975"/>
          </w:tcPr>
          <w:p>
            <w:r/>
            <w:r>
              <w:rPr>
                <w:sz w:val="15"/>
              </w:rPr>
              <w:t>19</w:t>
            </w:r>
          </w:p>
        </w:tc>
        <w:tc>
          <w:tcPr>
            <w:tcW w:type="dxa" w:w="975"/>
          </w:tcPr>
          <w:p>
            <w:r/>
            <w:r>
              <w:rPr>
                <w:sz w:val="15"/>
              </w:rPr>
              <w:t>211</w:t>
            </w:r>
          </w:p>
        </w:tc>
        <w:tc>
          <w:tcPr>
            <w:tcW w:type="dxa" w:w="975"/>
          </w:tcPr>
          <w:p>
            <w:r/>
            <w:r>
              <w:rPr>
                <w:sz w:val="15"/>
              </w:rPr>
              <w:t>19</w:t>
            </w:r>
          </w:p>
        </w:tc>
        <w:tc>
          <w:tcPr>
            <w:tcW w:type="dxa" w:w="975"/>
          </w:tcPr>
          <w:p>
            <w:r/>
            <w:r>
              <w:rPr>
                <w:sz w:val="15"/>
              </w:rPr>
              <w:t>210</w:t>
            </w:r>
          </w:p>
        </w:tc>
        <w:tc>
          <w:tcPr>
            <w:tcW w:type="dxa" w:w="975"/>
          </w:tcPr>
          <w:p>
            <w:r/>
            <w:r>
              <w:rPr>
                <w:sz w:val="15"/>
              </w:rPr>
              <w:t>11</w:t>
            </w:r>
          </w:p>
        </w:tc>
        <w:tc>
          <w:tcPr>
            <w:tcW w:type="dxa" w:w="975"/>
          </w:tcPr>
          <w:p>
            <w:r/>
            <w:r>
              <w:rPr>
                <w:sz w:val="15"/>
              </w:rPr>
              <w:t>212</w:t>
            </w:r>
          </w:p>
        </w:tc>
        <w:tc>
          <w:tcPr>
            <w:tcW w:type="dxa" w:w="975"/>
          </w:tcPr>
          <w:p>
            <w:r/>
            <w:r>
              <w:rPr>
                <w:sz w:val="15"/>
              </w:rPr>
              <w:t>1,286</w:t>
            </w:r>
          </w:p>
        </w:tc>
      </w:tr>
      <w:tr>
        <w:tc>
          <w:tcPr>
            <w:tcW w:type="dxa" w:w="975"/>
          </w:tcPr>
          <w:p>
            <w:r/>
            <w:r>
              <w:rPr>
                <w:sz w:val="15"/>
              </w:rPr>
              <w:t>Kenora</w:t>
            </w:r>
          </w:p>
        </w:tc>
        <w:tc>
          <w:tcPr>
            <w:tcW w:type="dxa" w:w="975"/>
          </w:tcPr>
          <w:p>
            <w:r/>
            <w:r>
              <w:rPr>
                <w:sz w:val="15"/>
              </w:rPr>
              <w:t>45</w:t>
            </w:r>
          </w:p>
        </w:tc>
        <w:tc>
          <w:tcPr>
            <w:tcW w:type="dxa" w:w="975"/>
          </w:tcPr>
          <w:p>
            <w:r/>
            <w:r>
              <w:rPr>
                <w:sz w:val="15"/>
              </w:rPr>
              <w:t>441</w:t>
            </w:r>
          </w:p>
        </w:tc>
        <w:tc>
          <w:tcPr>
            <w:tcW w:type="dxa" w:w="975"/>
          </w:tcPr>
          <w:p>
            <w:r/>
            <w:r>
              <w:rPr>
                <w:sz w:val="15"/>
              </w:rPr>
              <w:t>20</w:t>
            </w:r>
          </w:p>
        </w:tc>
        <w:tc>
          <w:tcPr>
            <w:tcW w:type="dxa" w:w="975"/>
          </w:tcPr>
          <w:p>
            <w:r/>
            <w:r>
              <w:rPr>
                <w:sz w:val="15"/>
              </w:rPr>
              <w:t>262</w:t>
            </w:r>
          </w:p>
        </w:tc>
        <w:tc>
          <w:tcPr>
            <w:tcW w:type="dxa" w:w="975"/>
          </w:tcPr>
          <w:p>
            <w:r/>
            <w:r>
              <w:rPr>
                <w:sz w:val="15"/>
              </w:rPr>
              <w:t>21</w:t>
            </w:r>
          </w:p>
        </w:tc>
        <w:tc>
          <w:tcPr>
            <w:tcW w:type="dxa" w:w="975"/>
          </w:tcPr>
          <w:p>
            <w:r/>
            <w:r>
              <w:rPr>
                <w:sz w:val="15"/>
              </w:rPr>
              <w:t>272</w:t>
            </w:r>
          </w:p>
        </w:tc>
        <w:tc>
          <w:tcPr>
            <w:tcW w:type="dxa" w:w="975"/>
          </w:tcPr>
          <w:p>
            <w:r/>
            <w:r>
              <w:rPr>
                <w:sz w:val="15"/>
              </w:rPr>
              <w:t>23</w:t>
            </w:r>
          </w:p>
        </w:tc>
        <w:tc>
          <w:tcPr>
            <w:tcW w:type="dxa" w:w="975"/>
          </w:tcPr>
          <w:p>
            <w:r/>
            <w:r>
              <w:rPr>
                <w:sz w:val="15"/>
              </w:rPr>
              <w:t>227</w:t>
            </w:r>
          </w:p>
        </w:tc>
        <w:tc>
          <w:tcPr>
            <w:tcW w:type="dxa" w:w="975"/>
          </w:tcPr>
          <w:p>
            <w:r/>
            <w:r>
              <w:rPr>
                <w:sz w:val="15"/>
              </w:rPr>
              <w:t>2,620</w:t>
            </w:r>
          </w:p>
        </w:tc>
      </w:tr>
      <w:tr>
        <w:tc>
          <w:tcPr>
            <w:tcW w:type="dxa" w:w="975"/>
          </w:tcPr>
          <w:p>
            <w:r/>
            <w:r>
              <w:rPr>
                <w:sz w:val="15"/>
              </w:rPr>
              <w:t>Nipissing</w:t>
            </w:r>
          </w:p>
        </w:tc>
        <w:tc>
          <w:tcPr>
            <w:tcW w:type="dxa" w:w="975"/>
          </w:tcPr>
          <w:p>
            <w:r/>
            <w:r>
              <w:rPr>
                <w:sz w:val="15"/>
              </w:rPr>
              <w:t>182</w:t>
            </w:r>
          </w:p>
        </w:tc>
        <w:tc>
          <w:tcPr>
            <w:tcW w:type="dxa" w:w="975"/>
          </w:tcPr>
          <w:p>
            <w:r/>
            <w:r>
              <w:rPr>
                <w:sz w:val="15"/>
              </w:rPr>
              <w:t>652</w:t>
            </w:r>
          </w:p>
        </w:tc>
        <w:tc>
          <w:tcPr>
            <w:tcW w:type="dxa" w:w="975"/>
          </w:tcPr>
          <w:p>
            <w:r/>
            <w:r>
              <w:rPr>
                <w:sz w:val="15"/>
              </w:rPr>
              <w:t>31</w:t>
            </w:r>
          </w:p>
        </w:tc>
        <w:tc>
          <w:tcPr>
            <w:tcW w:type="dxa" w:w="975"/>
          </w:tcPr>
          <w:p>
            <w:r/>
            <w:r>
              <w:rPr>
                <w:sz w:val="15"/>
              </w:rPr>
              <w:t>267</w:t>
            </w:r>
          </w:p>
        </w:tc>
        <w:tc>
          <w:tcPr>
            <w:tcW w:type="dxa" w:w="975"/>
          </w:tcPr>
          <w:p>
            <w:r/>
            <w:r>
              <w:rPr>
                <w:sz w:val="15"/>
              </w:rPr>
              <w:t>31</w:t>
            </w:r>
          </w:p>
        </w:tc>
        <w:tc>
          <w:tcPr>
            <w:tcW w:type="dxa" w:w="975"/>
          </w:tcPr>
          <w:p>
            <w:r/>
            <w:r>
              <w:rPr>
                <w:sz w:val="15"/>
              </w:rPr>
              <w:t>272</w:t>
            </w:r>
          </w:p>
        </w:tc>
        <w:tc>
          <w:tcPr>
            <w:tcW w:type="dxa" w:w="975"/>
          </w:tcPr>
          <w:p>
            <w:r/>
            <w:r>
              <w:rPr>
                <w:sz w:val="15"/>
              </w:rPr>
              <w:t>19</w:t>
            </w:r>
          </w:p>
        </w:tc>
        <w:tc>
          <w:tcPr>
            <w:tcW w:type="dxa" w:w="975"/>
          </w:tcPr>
          <w:p>
            <w:r/>
            <w:r>
              <w:rPr>
                <w:sz w:val="15"/>
              </w:rPr>
              <w:t>197</w:t>
            </w:r>
          </w:p>
        </w:tc>
        <w:tc>
          <w:tcPr>
            <w:tcW w:type="dxa" w:w="975"/>
          </w:tcPr>
          <w:p>
            <w:r/>
            <w:r>
              <w:rPr>
                <w:sz w:val="15"/>
              </w:rPr>
              <w:t>1,085</w:t>
            </w:r>
          </w:p>
        </w:tc>
      </w:tr>
      <w:tr>
        <w:tc>
          <w:tcPr>
            <w:tcW w:type="dxa" w:w="975"/>
          </w:tcPr>
          <w:p>
            <w:r/>
            <w:r>
              <w:rPr>
                <w:sz w:val="15"/>
              </w:rPr>
              <w:t>Algonquin Park</w:t>
            </w:r>
          </w:p>
        </w:tc>
        <w:tc>
          <w:tcPr>
            <w:tcW w:type="dxa" w:w="975"/>
          </w:tcPr>
          <w:p>
            <w:r/>
            <w:r>
              <w:rPr>
                <w:sz w:val="15"/>
              </w:rPr>
              <w:t>289</w:t>
            </w:r>
          </w:p>
        </w:tc>
        <w:tc>
          <w:tcPr>
            <w:tcW w:type="dxa" w:w="975"/>
          </w:tcPr>
          <w:p>
            <w:r/>
            <w:r>
              <w:rPr>
                <w:sz w:val="15"/>
              </w:rPr>
              <w:t>574</w:t>
            </w:r>
          </w:p>
        </w:tc>
        <w:tc>
          <w:tcPr>
            <w:tcW w:type="dxa" w:w="975"/>
          </w:tcPr>
          <w:p>
            <w:r/>
            <w:r>
              <w:rPr>
                <w:sz w:val="15"/>
              </w:rPr>
              <w:t>33</w:t>
            </w:r>
          </w:p>
        </w:tc>
        <w:tc>
          <w:tcPr>
            <w:tcW w:type="dxa" w:w="975"/>
          </w:tcPr>
          <w:p>
            <w:r/>
            <w:r>
              <w:rPr>
                <w:sz w:val="15"/>
              </w:rPr>
              <w:t>167</w:t>
            </w:r>
          </w:p>
        </w:tc>
        <w:tc>
          <w:tcPr>
            <w:tcW w:type="dxa" w:w="975"/>
          </w:tcPr>
          <w:p>
            <w:r/>
            <w:r>
              <w:rPr>
                <w:sz w:val="15"/>
              </w:rPr>
              <w:t>34</w:t>
            </w:r>
          </w:p>
        </w:tc>
        <w:tc>
          <w:tcPr>
            <w:tcW w:type="dxa" w:w="975"/>
          </w:tcPr>
          <w:p>
            <w:r/>
            <w:r>
              <w:rPr>
                <w:sz w:val="15"/>
              </w:rPr>
              <w:t>177</w:t>
            </w:r>
          </w:p>
        </w:tc>
        <w:tc>
          <w:tcPr>
            <w:tcW w:type="dxa" w:w="975"/>
          </w:tcPr>
          <w:p>
            <w:r/>
            <w:r>
              <w:rPr>
                <w:sz w:val="15"/>
              </w:rPr>
              <w:t>33</w:t>
            </w:r>
          </w:p>
        </w:tc>
        <w:tc>
          <w:tcPr>
            <w:tcW w:type="dxa" w:w="975"/>
          </w:tcPr>
          <w:p>
            <w:r/>
            <w:r>
              <w:rPr>
                <w:sz w:val="15"/>
              </w:rPr>
              <w:t>168</w:t>
            </w:r>
          </w:p>
        </w:tc>
        <w:tc>
          <w:tcPr>
            <w:tcW w:type="dxa" w:w="975"/>
          </w:tcPr>
          <w:p>
            <w:r/>
            <w:r>
              <w:rPr>
                <w:sz w:val="15"/>
              </w:rPr>
              <w:t>565</w:t>
            </w:r>
          </w:p>
        </w:tc>
      </w:tr>
    </w:tbl>
    <w:p/>
    <w:p>
      <w:r>
        <w:rPr>
          <w:i w:val="0"/>
        </w:rPr>
        <w:t>Under S6, Indigenous direct employment rises about 4.3-fold and Indigenous community income 4.3-fold. The largest absolute gains are in Abitibi River and Trout Lake; the largest relative gains are in Kenora, Algoma and Nipissing, where Indigenous participation starts from a very low base. Equity returns on Indigenous-majority spokes and bioheat plants and on partnership stakes in hubs total about $601 M (undiscounted, 2026-2045). The rest comes from wages and from Indigenous-owned harvesting contractors, whose volume rises roughly 4.7-fold. Spokes supply about 10,285 housing-unit equivalents of panels to northern communities over 2026-2045, roughly 78% of the assumed northern housing need, linking biomass utilization directly to the project's affordable-housing objective.</w:t>
      </w:r>
    </w:p>
    <w:p>
      <w:pPr>
        <w:pStyle w:val="Heading2"/>
      </w:pPr>
      <w:r>
        <w:t>5.4 Strategy ranking and robustness</w:t>
      </w:r>
    </w:p>
    <w:p>
      <w:pPr>
        <w:jc w:val="center"/>
      </w:pPr>
      <w:r>
        <w:drawing>
          <wp:inline xmlns:a="http://schemas.openxmlformats.org/drawingml/2006/main" xmlns:pic="http://schemas.openxmlformats.org/drawingml/2006/picture">
            <wp:extent cx="5760000" cy="2030052"/>
            <wp:docPr id="9" name="Picture 9"/>
            <wp:cNvGraphicFramePr>
              <a:graphicFrameLocks noChangeAspect="1"/>
            </wp:cNvGraphicFramePr>
            <a:graphic>
              <a:graphicData uri="http://schemas.openxmlformats.org/drawingml/2006/picture">
                <pic:pic>
                  <pic:nvPicPr>
                    <pic:cNvPr id="0" name="fig07_mcda.png"/>
                    <pic:cNvPicPr/>
                  </pic:nvPicPr>
                  <pic:blipFill>
                    <a:blip r:embed="rId18"/>
                    <a:stretch>
                      <a:fillRect/>
                    </a:stretch>
                  </pic:blipFill>
                  <pic:spPr>
                    <a:xfrm>
                      <a:off x="0" y="0"/>
                      <a:ext cx="5760000" cy="2030052"/>
                    </a:xfrm>
                    <a:prstGeom prst="rect"/>
                  </pic:spPr>
                </pic:pic>
              </a:graphicData>
            </a:graphic>
          </wp:inline>
        </w:drawing>
      </w:r>
    </w:p>
    <w:p>
      <w:r>
        <w:rPr>
          <w:b/>
          <w:sz w:val="18"/>
        </w:rPr>
        <w:t xml:space="preserve">Figure 9. </w:t>
      </w:r>
      <w:r>
        <w:rPr>
          <w:i/>
          <w:sz w:val="18"/>
        </w:rPr>
        <w:t>(a) MCDA scores under four weighting schemes (base demand). (b) Rank under equal weights across demand scenarios and sensitivity cases (1 = best).</w:t>
      </w:r>
    </w:p>
    <w:p>
      <w:pPr>
        <w:jc w:val="center"/>
      </w:pPr>
      <w:r>
        <w:drawing>
          <wp:inline xmlns:a="http://schemas.openxmlformats.org/drawingml/2006/main" xmlns:pic="http://schemas.openxmlformats.org/drawingml/2006/picture">
            <wp:extent cx="5760000" cy="2253455"/>
            <wp:docPr id="10" name="Picture 10"/>
            <wp:cNvGraphicFramePr>
              <a:graphicFrameLocks noChangeAspect="1"/>
            </wp:cNvGraphicFramePr>
            <a:graphic>
              <a:graphicData uri="http://schemas.openxmlformats.org/drawingml/2006/picture">
                <pic:pic>
                  <pic:nvPicPr>
                    <pic:cNvPr id="0" name="fig09_demand_scenarios.png"/>
                    <pic:cNvPicPr/>
                  </pic:nvPicPr>
                  <pic:blipFill>
                    <a:blip r:embed="rId19"/>
                    <a:stretch>
                      <a:fillRect/>
                    </a:stretch>
                  </pic:blipFill>
                  <pic:spPr>
                    <a:xfrm>
                      <a:off x="0" y="0"/>
                      <a:ext cx="5760000" cy="2253455"/>
                    </a:xfrm>
                    <a:prstGeom prst="rect"/>
                  </pic:spPr>
                </pic:pic>
              </a:graphicData>
            </a:graphic>
          </wp:inline>
        </w:drawing>
      </w:r>
    </w:p>
    <w:p>
      <w:r>
        <w:rPr>
          <w:b/>
          <w:sz w:val="18"/>
        </w:rPr>
        <w:t xml:space="preserve">Figure 10. </w:t>
      </w:r>
      <w:r>
        <w:rPr>
          <w:i/>
          <w:sz w:val="18"/>
        </w:rPr>
        <w:t>Fibre utilization and Indigenous community income under low, base and high mass-timber demand growth.</w:t>
      </w:r>
    </w:p>
    <w:p>
      <w:r>
        <w:rPr>
          <w:b/>
          <w:sz w:val="18"/>
        </w:rPr>
        <w:t xml:space="preserve">Table 6. </w:t>
      </w:r>
      <w:r>
        <w:rPr>
          <w:sz w:val="18"/>
        </w:rPr>
        <w:t>Sensitivity of S6 outcomes (30 runs per case, base demand).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DCE6F1"/>
          </w:tcPr>
          <w:p>
            <w:r/>
            <w:r>
              <w:rPr>
                <w:b/>
                <w:sz w:val="16"/>
              </w:rPr>
              <w:t>Sensitivity case</w:t>
            </w:r>
          </w:p>
        </w:tc>
        <w:tc>
          <w:tcPr>
            <w:tcW w:type="dxa" w:w="1392"/>
            <w:shd w:fill="DCE6F1"/>
          </w:tcPr>
          <w:p>
            <w:r/>
            <w:r>
              <w:rPr>
                <w:b/>
                <w:sz w:val="16"/>
              </w:rPr>
              <w:t>Utilization S0</w:t>
            </w:r>
          </w:p>
        </w:tc>
        <w:tc>
          <w:tcPr>
            <w:tcW w:type="dxa" w:w="1392"/>
            <w:shd w:fill="DCE6F1"/>
          </w:tcPr>
          <w:p>
            <w:r/>
            <w:r>
              <w:rPr>
                <w:b/>
                <w:sz w:val="16"/>
              </w:rPr>
              <w:t>Utilization S6</w:t>
            </w:r>
          </w:p>
        </w:tc>
        <w:tc>
          <w:tcPr>
            <w:tcW w:type="dxa" w:w="1392"/>
            <w:shd w:fill="DCE6F1"/>
          </w:tcPr>
          <w:p>
            <w:r/>
            <w:r>
              <w:rPr>
                <w:b/>
                <w:sz w:val="16"/>
              </w:rPr>
              <w:t>Value added gain S6-S0 ($M)</w:t>
            </w:r>
          </w:p>
        </w:tc>
        <w:tc>
          <w:tcPr>
            <w:tcW w:type="dxa" w:w="1392"/>
            <w:shd w:fill="DCE6F1"/>
          </w:tcPr>
          <w:p>
            <w:r/>
            <w:r>
              <w:rPr>
                <w:b/>
                <w:sz w:val="16"/>
              </w:rPr>
              <w:t>Indigenous income gain S6-S0 ($M)</w:t>
            </w:r>
          </w:p>
        </w:tc>
        <w:tc>
          <w:tcPr>
            <w:tcW w:type="dxa" w:w="1392"/>
            <w:shd w:fill="DCE6F1"/>
          </w:tcPr>
          <w:p>
            <w:r/>
            <w:r>
              <w:rPr>
                <w:b/>
                <w:sz w:val="16"/>
              </w:rPr>
              <w:t>S6 plants unprofitable</w:t>
            </w:r>
          </w:p>
        </w:tc>
        <w:tc>
          <w:tcPr>
            <w:tcW w:type="dxa" w:w="1392"/>
            <w:shd w:fill="DCE6F1"/>
          </w:tcPr>
          <w:p>
            <w:r/>
            <w:r>
              <w:rPr>
                <w:b/>
                <w:sz w:val="16"/>
              </w:rPr>
              <w:t>S6 rank</w:t>
            </w:r>
          </w:p>
        </w:tc>
      </w:tr>
      <w:tr>
        <w:tc>
          <w:tcPr>
            <w:tcW w:type="dxa" w:w="1392"/>
          </w:tcPr>
          <w:p>
            <w:r/>
            <w:r>
              <w:rPr>
                <w:sz w:val="16"/>
              </w:rPr>
              <w:t>MT price -20%</w:t>
            </w:r>
          </w:p>
        </w:tc>
        <w:tc>
          <w:tcPr>
            <w:tcW w:type="dxa" w:w="1392"/>
          </w:tcPr>
          <w:p>
            <w:r/>
            <w:r>
              <w:rPr>
                <w:sz w:val="16"/>
              </w:rPr>
              <w:t>40%</w:t>
            </w:r>
          </w:p>
        </w:tc>
        <w:tc>
          <w:tcPr>
            <w:tcW w:type="dxa" w:w="1392"/>
          </w:tcPr>
          <w:p>
            <w:r/>
            <w:r>
              <w:rPr>
                <w:sz w:val="16"/>
              </w:rPr>
              <w:t>64%</w:t>
            </w:r>
          </w:p>
        </w:tc>
        <w:tc>
          <w:tcPr>
            <w:tcW w:type="dxa" w:w="1392"/>
          </w:tcPr>
          <w:p>
            <w:r/>
            <w:r>
              <w:rPr>
                <w:sz w:val="16"/>
              </w:rPr>
              <w:t>2,164</w:t>
            </w:r>
          </w:p>
        </w:tc>
        <w:tc>
          <w:tcPr>
            <w:tcW w:type="dxa" w:w="1392"/>
          </w:tcPr>
          <w:p>
            <w:r/>
            <w:r>
              <w:rPr>
                <w:sz w:val="16"/>
              </w:rPr>
              <w:t>1,175</w:t>
            </w:r>
          </w:p>
        </w:tc>
        <w:tc>
          <w:tcPr>
            <w:tcW w:type="dxa" w:w="1392"/>
          </w:tcPr>
          <w:p>
            <w:r/>
            <w:r>
              <w:rPr>
                <w:sz w:val="16"/>
              </w:rPr>
              <w:t>6%</w:t>
            </w:r>
          </w:p>
        </w:tc>
        <w:tc>
          <w:tcPr>
            <w:tcW w:type="dxa" w:w="1392"/>
          </w:tcPr>
          <w:p>
            <w:r/>
            <w:r>
              <w:rPr>
                <w:sz w:val="16"/>
              </w:rPr>
              <w:t>1</w:t>
            </w:r>
          </w:p>
        </w:tc>
      </w:tr>
      <w:tr>
        <w:tc>
          <w:tcPr>
            <w:tcW w:type="dxa" w:w="1392"/>
          </w:tcPr>
          <w:p>
            <w:r/>
            <w:r>
              <w:rPr>
                <w:sz w:val="16"/>
              </w:rPr>
              <w:t>MT price +20%</w:t>
            </w:r>
          </w:p>
        </w:tc>
        <w:tc>
          <w:tcPr>
            <w:tcW w:type="dxa" w:w="1392"/>
          </w:tcPr>
          <w:p>
            <w:r/>
            <w:r>
              <w:rPr>
                <w:sz w:val="16"/>
              </w:rPr>
              <w:t>40%</w:t>
            </w:r>
          </w:p>
        </w:tc>
        <w:tc>
          <w:tcPr>
            <w:tcW w:type="dxa" w:w="1392"/>
          </w:tcPr>
          <w:p>
            <w:r/>
            <w:r>
              <w:rPr>
                <w:sz w:val="16"/>
              </w:rPr>
              <w:t>65%</w:t>
            </w:r>
          </w:p>
        </w:tc>
        <w:tc>
          <w:tcPr>
            <w:tcW w:type="dxa" w:w="1392"/>
          </w:tcPr>
          <w:p>
            <w:r/>
            <w:r>
              <w:rPr>
                <w:sz w:val="16"/>
              </w:rPr>
              <w:t>3,978</w:t>
            </w:r>
          </w:p>
        </w:tc>
        <w:tc>
          <w:tcPr>
            <w:tcW w:type="dxa" w:w="1392"/>
          </w:tcPr>
          <w:p>
            <w:r/>
            <w:r>
              <w:rPr>
                <w:sz w:val="16"/>
              </w:rPr>
              <w:t>1,582</w:t>
            </w:r>
          </w:p>
        </w:tc>
        <w:tc>
          <w:tcPr>
            <w:tcW w:type="dxa" w:w="1392"/>
          </w:tcPr>
          <w:p>
            <w:r/>
            <w:r>
              <w:rPr>
                <w:sz w:val="16"/>
              </w:rPr>
              <w:t>1%</w:t>
            </w:r>
          </w:p>
        </w:tc>
        <w:tc>
          <w:tcPr>
            <w:tcW w:type="dxa" w:w="1392"/>
          </w:tcPr>
          <w:p>
            <w:r/>
            <w:r>
              <w:rPr>
                <w:sz w:val="16"/>
              </w:rPr>
              <w:t>1</w:t>
            </w:r>
          </w:p>
        </w:tc>
      </w:tr>
      <w:tr>
        <w:tc>
          <w:tcPr>
            <w:tcW w:type="dxa" w:w="1392"/>
          </w:tcPr>
          <w:p>
            <w:r/>
            <w:r>
              <w:rPr>
                <w:sz w:val="16"/>
              </w:rPr>
              <w:t>Lumber price -20%</w:t>
            </w:r>
          </w:p>
        </w:tc>
        <w:tc>
          <w:tcPr>
            <w:tcW w:type="dxa" w:w="1392"/>
          </w:tcPr>
          <w:p>
            <w:r/>
            <w:r>
              <w:rPr>
                <w:sz w:val="16"/>
              </w:rPr>
              <w:t>21%</w:t>
            </w:r>
          </w:p>
        </w:tc>
        <w:tc>
          <w:tcPr>
            <w:tcW w:type="dxa" w:w="1392"/>
          </w:tcPr>
          <w:p>
            <w:r/>
            <w:r>
              <w:rPr>
                <w:sz w:val="16"/>
              </w:rPr>
              <w:t>52%</w:t>
            </w:r>
          </w:p>
        </w:tc>
        <w:tc>
          <w:tcPr>
            <w:tcW w:type="dxa" w:w="1392"/>
          </w:tcPr>
          <w:p>
            <w:r/>
            <w:r>
              <w:rPr>
                <w:sz w:val="16"/>
              </w:rPr>
              <w:t>2,878</w:t>
            </w:r>
          </w:p>
        </w:tc>
        <w:tc>
          <w:tcPr>
            <w:tcW w:type="dxa" w:w="1392"/>
          </w:tcPr>
          <w:p>
            <w:r/>
            <w:r>
              <w:rPr>
                <w:sz w:val="16"/>
              </w:rPr>
              <w:t>1,244</w:t>
            </w:r>
          </w:p>
        </w:tc>
        <w:tc>
          <w:tcPr>
            <w:tcW w:type="dxa" w:w="1392"/>
          </w:tcPr>
          <w:p>
            <w:r/>
            <w:r>
              <w:rPr>
                <w:sz w:val="16"/>
              </w:rPr>
              <w:t>4%</w:t>
            </w:r>
          </w:p>
        </w:tc>
        <w:tc>
          <w:tcPr>
            <w:tcW w:type="dxa" w:w="1392"/>
          </w:tcPr>
          <w:p>
            <w:r/>
            <w:r>
              <w:rPr>
                <w:sz w:val="16"/>
              </w:rPr>
              <w:t>1</w:t>
            </w:r>
          </w:p>
        </w:tc>
      </w:tr>
      <w:tr>
        <w:tc>
          <w:tcPr>
            <w:tcW w:type="dxa" w:w="1392"/>
          </w:tcPr>
          <w:p>
            <w:r/>
            <w:r>
              <w:rPr>
                <w:sz w:val="16"/>
              </w:rPr>
              <w:t>Capex +30%</w:t>
            </w:r>
          </w:p>
        </w:tc>
        <w:tc>
          <w:tcPr>
            <w:tcW w:type="dxa" w:w="1392"/>
          </w:tcPr>
          <w:p>
            <w:r/>
            <w:r>
              <w:rPr>
                <w:sz w:val="16"/>
              </w:rPr>
              <w:t>40%</w:t>
            </w:r>
          </w:p>
        </w:tc>
        <w:tc>
          <w:tcPr>
            <w:tcW w:type="dxa" w:w="1392"/>
          </w:tcPr>
          <w:p>
            <w:r/>
            <w:r>
              <w:rPr>
                <w:sz w:val="16"/>
              </w:rPr>
              <w:t>65%</w:t>
            </w:r>
          </w:p>
        </w:tc>
        <w:tc>
          <w:tcPr>
            <w:tcW w:type="dxa" w:w="1392"/>
          </w:tcPr>
          <w:p>
            <w:r/>
            <w:r>
              <w:rPr>
                <w:sz w:val="16"/>
              </w:rPr>
              <w:t>2,708</w:t>
            </w:r>
          </w:p>
        </w:tc>
        <w:tc>
          <w:tcPr>
            <w:tcW w:type="dxa" w:w="1392"/>
          </w:tcPr>
          <w:p>
            <w:r/>
            <w:r>
              <w:rPr>
                <w:sz w:val="16"/>
              </w:rPr>
              <w:t>1,274</w:t>
            </w:r>
          </w:p>
        </w:tc>
        <w:tc>
          <w:tcPr>
            <w:tcW w:type="dxa" w:w="1392"/>
          </w:tcPr>
          <w:p>
            <w:r/>
            <w:r>
              <w:rPr>
                <w:sz w:val="16"/>
              </w:rPr>
              <w:t>8%</w:t>
            </w:r>
          </w:p>
        </w:tc>
        <w:tc>
          <w:tcPr>
            <w:tcW w:type="dxa" w:w="1392"/>
          </w:tcPr>
          <w:p>
            <w:r/>
            <w:r>
              <w:rPr>
                <w:sz w:val="16"/>
              </w:rPr>
              <w:t>1</w:t>
            </w:r>
          </w:p>
        </w:tc>
      </w:tr>
      <w:tr>
        <w:tc>
          <w:tcPr>
            <w:tcW w:type="dxa" w:w="1392"/>
          </w:tcPr>
          <w:p>
            <w:r/>
            <w:r>
              <w:rPr>
                <w:sz w:val="16"/>
              </w:rPr>
              <w:t>Discount rate 10%</w:t>
            </w:r>
          </w:p>
        </w:tc>
        <w:tc>
          <w:tcPr>
            <w:tcW w:type="dxa" w:w="1392"/>
          </w:tcPr>
          <w:p>
            <w:r/>
            <w:r>
              <w:rPr>
                <w:sz w:val="16"/>
              </w:rPr>
              <w:t>40%</w:t>
            </w:r>
          </w:p>
        </w:tc>
        <w:tc>
          <w:tcPr>
            <w:tcW w:type="dxa" w:w="1392"/>
          </w:tcPr>
          <w:p>
            <w:r/>
            <w:r>
              <w:rPr>
                <w:sz w:val="16"/>
              </w:rPr>
              <w:t>65%</w:t>
            </w:r>
          </w:p>
        </w:tc>
        <w:tc>
          <w:tcPr>
            <w:tcW w:type="dxa" w:w="1392"/>
          </w:tcPr>
          <w:p>
            <w:r/>
            <w:r>
              <w:rPr>
                <w:sz w:val="16"/>
              </w:rPr>
              <w:t>2,911</w:t>
            </w:r>
          </w:p>
        </w:tc>
        <w:tc>
          <w:tcPr>
            <w:tcW w:type="dxa" w:w="1392"/>
          </w:tcPr>
          <w:p>
            <w:r/>
            <w:r>
              <w:rPr>
                <w:sz w:val="16"/>
              </w:rPr>
              <w:t>1,336</w:t>
            </w:r>
          </w:p>
        </w:tc>
        <w:tc>
          <w:tcPr>
            <w:tcW w:type="dxa" w:w="1392"/>
          </w:tcPr>
          <w:p>
            <w:r/>
            <w:r>
              <w:rPr>
                <w:sz w:val="16"/>
              </w:rPr>
              <w:t>4%</w:t>
            </w:r>
          </w:p>
        </w:tc>
        <w:tc>
          <w:tcPr>
            <w:tcW w:type="dxa" w:w="1392"/>
          </w:tcPr>
          <w:p>
            <w:r/>
            <w:r>
              <w:rPr>
                <w:sz w:val="16"/>
              </w:rPr>
              <w:t>1</w:t>
            </w:r>
          </w:p>
        </w:tc>
      </w:tr>
      <w:tr>
        <w:tc>
          <w:tcPr>
            <w:tcW w:type="dxa" w:w="1392"/>
          </w:tcPr>
          <w:p>
            <w:r/>
            <w:r>
              <w:rPr>
                <w:sz w:val="16"/>
              </w:rPr>
              <w:t>Heat value -30%</w:t>
            </w:r>
          </w:p>
        </w:tc>
        <w:tc>
          <w:tcPr>
            <w:tcW w:type="dxa" w:w="1392"/>
          </w:tcPr>
          <w:p>
            <w:r/>
            <w:r>
              <w:rPr>
                <w:sz w:val="16"/>
              </w:rPr>
              <w:t>40%</w:t>
            </w:r>
          </w:p>
        </w:tc>
        <w:tc>
          <w:tcPr>
            <w:tcW w:type="dxa" w:w="1392"/>
          </w:tcPr>
          <w:p>
            <w:r/>
            <w:r>
              <w:rPr>
                <w:sz w:val="16"/>
              </w:rPr>
              <w:t>66%</w:t>
            </w:r>
          </w:p>
        </w:tc>
        <w:tc>
          <w:tcPr>
            <w:tcW w:type="dxa" w:w="1392"/>
          </w:tcPr>
          <w:p>
            <w:r/>
            <w:r>
              <w:rPr>
                <w:sz w:val="16"/>
              </w:rPr>
              <w:t>3,056</w:t>
            </w:r>
          </w:p>
        </w:tc>
        <w:tc>
          <w:tcPr>
            <w:tcW w:type="dxa" w:w="1392"/>
          </w:tcPr>
          <w:p>
            <w:r/>
            <w:r>
              <w:rPr>
                <w:sz w:val="16"/>
              </w:rPr>
              <w:t>1,373</w:t>
            </w:r>
          </w:p>
        </w:tc>
        <w:tc>
          <w:tcPr>
            <w:tcW w:type="dxa" w:w="1392"/>
          </w:tcPr>
          <w:p>
            <w:r/>
            <w:r>
              <w:rPr>
                <w:sz w:val="16"/>
              </w:rPr>
              <w:t>2%</w:t>
            </w:r>
          </w:p>
        </w:tc>
        <w:tc>
          <w:tcPr>
            <w:tcW w:type="dxa" w:w="1392"/>
          </w:tcPr>
          <w:p>
            <w:r/>
            <w:r>
              <w:rPr>
                <w:sz w:val="16"/>
              </w:rPr>
              <w:t>1</w:t>
            </w:r>
          </w:p>
        </w:tc>
      </w:tr>
    </w:tbl>
    <w:p/>
    <w:p>
      <w:r>
        <w:rPr>
          <w:i w:val="0"/>
        </w:rPr>
        <w:t>S6 ranks first in every demand scenario and sensitivity case, and S5 second. The two are close: S6 equal-weight score 0.831 vs 0.818. S6's advantage is that it removes pellet plants that add little in four FMUs, which lowers public cost and the share of failing plants without measurable loss of benefits. Weaker mass-timber demand (Low) reduces S6 utilization to 61%, and the lumber-price downturn case lowers utilization in all strategies (S0 falls to 21%). In that case S6 value added is still 3.0 times business as usual, because mass timber and panels buffer lumber-price risk. Higher capex (+30%) and a lower mass-timber price (-20%) raise the share of failing plants to about 6-8%, which is the main downside risk to manage.</w:t>
      </w:r>
    </w:p>
    <w:p>
      <w:pPr>
        <w:pStyle w:val="Heading1"/>
      </w:pPr>
      <w:r>
        <w:t>6. Optimal biomass utilization strategies by region</w:t>
      </w:r>
    </w:p>
    <w:p>
      <w:r>
        <w:rPr>
          <w:i w:val="0"/>
        </w:rPr>
        <w:t>Combining the provincial ranking, the regional outcomes and the region-by-region tuning test (Appendix C), the simulations identify the following optimal strategies. Plant counts are model means for 2045 under base demand and indicate scale rather than exact numbers.</w:t>
      </w:r>
    </w:p>
    <w:p>
      <w:r>
        <w:rPr>
          <w:b/>
          <w:sz w:val="18"/>
        </w:rPr>
        <w:t xml:space="preserve">Table 7. </w:t>
      </w:r>
      <w:r>
        <w:rPr>
          <w:sz w:val="18"/>
        </w:rPr>
        <w:t>Optimal biomass utilization strategy by FMU region (S6 vs business as usual, base demand).</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134"/>
            <w:shd w:fill="DCE6F1"/>
          </w:tcPr>
          <w:p>
            <w:r/>
            <w:r>
              <w:rPr>
                <w:b/>
                <w:sz w:val="15"/>
              </w:rPr>
              <w:t>FMU</w:t>
            </w:r>
          </w:p>
        </w:tc>
        <w:tc>
          <w:tcPr>
            <w:tcW w:type="dxa" w:w="2381"/>
            <w:shd w:fill="DCE6F1"/>
          </w:tcPr>
          <w:p>
            <w:r/>
            <w:r>
              <w:rPr>
                <w:b/>
                <w:sz w:val="15"/>
              </w:rPr>
              <w:t>Optimal portfolio</w:t>
            </w:r>
          </w:p>
        </w:tc>
        <w:tc>
          <w:tcPr>
            <w:tcW w:type="dxa" w:w="1020"/>
            <w:shd w:fill="DCE6F1"/>
          </w:tcPr>
          <w:p>
            <w:r/>
            <w:r>
              <w:rPr>
                <w:b/>
                <w:sz w:val="15"/>
              </w:rPr>
              <w:t>Utilization</w:t>
            </w:r>
          </w:p>
        </w:tc>
        <w:tc>
          <w:tcPr>
            <w:tcW w:type="dxa" w:w="1134"/>
            <w:shd w:fill="DCE6F1"/>
          </w:tcPr>
          <w:p>
            <w:r/>
            <w:r>
              <w:rPr>
                <w:b/>
                <w:sz w:val="15"/>
              </w:rPr>
              <w:t>Jobs: rural / Indigenous (FTE)</w:t>
            </w:r>
          </w:p>
        </w:tc>
        <w:tc>
          <w:tcPr>
            <w:tcW w:type="dxa" w:w="1020"/>
            <w:shd w:fill="DCE6F1"/>
          </w:tcPr>
          <w:p>
            <w:r/>
            <w:r>
              <w:rPr>
                <w:b/>
                <w:sz w:val="15"/>
              </w:rPr>
              <w:t>Indigenous income ($M NPV)</w:t>
            </w:r>
          </w:p>
        </w:tc>
        <w:tc>
          <w:tcPr>
            <w:tcW w:type="dxa" w:w="2948"/>
            <w:shd w:fill="DCE6F1"/>
          </w:tcPr>
          <w:p>
            <w:r/>
            <w:r>
              <w:rPr>
                <w:b/>
                <w:sz w:val="15"/>
              </w:rPr>
              <w:t>Rationale and conditions</w:t>
            </w:r>
          </w:p>
        </w:tc>
      </w:tr>
      <w:tr>
        <w:tc>
          <w:tcPr>
            <w:tcW w:type="dxa" w:w="1134"/>
          </w:tcPr>
          <w:p>
            <w:r/>
            <w:r>
              <w:rPr>
                <w:sz w:val="15"/>
              </w:rPr>
              <w:t>Abitibi River</w:t>
            </w:r>
          </w:p>
        </w:tc>
        <w:tc>
          <w:tcPr>
            <w:tcW w:type="dxa" w:w="2381"/>
          </w:tcPr>
          <w:p>
            <w:r/>
            <w:r>
              <w:rPr>
                <w:sz w:val="15"/>
              </w:rPr>
              <w:t>Anchor hub region: 2 integrated mass-timber hubs, about 3 Indigenous-majority spokes, 2 bioheat plants, 1 residue-based pellet plant.</w:t>
            </w:r>
          </w:p>
        </w:tc>
        <w:tc>
          <w:tcPr>
            <w:tcW w:type="dxa" w:w="1020"/>
          </w:tcPr>
          <w:p>
            <w:r/>
            <w:r>
              <w:rPr>
                <w:sz w:val="15"/>
              </w:rPr>
              <w:t>57% -&gt; 71%</w:t>
            </w:r>
          </w:p>
        </w:tc>
        <w:tc>
          <w:tcPr>
            <w:tcW w:type="dxa" w:w="1134"/>
          </w:tcPr>
          <w:p>
            <w:r/>
            <w:r>
              <w:rPr>
                <w:sz w:val="15"/>
              </w:rPr>
              <w:t>+693 / +360</w:t>
            </w:r>
          </w:p>
        </w:tc>
        <w:tc>
          <w:tcPr>
            <w:tcW w:type="dxa" w:w="1020"/>
          </w:tcPr>
          <w:p>
            <w:r/>
            <w:r>
              <w:rPr>
                <w:sz w:val="15"/>
              </w:rPr>
              <w:t>+365</w:t>
            </w:r>
          </w:p>
        </w:tc>
        <w:tc>
          <w:tcPr>
            <w:tcW w:type="dxa" w:w="2948"/>
          </w:tcPr>
          <w:p>
            <w:r/>
            <w:r>
              <w:rPr>
                <w:sz w:val="15"/>
              </w:rPr>
              <w:t>Largest softwood surplus (about 440,000 m3/yr) and largest absolute gains in value added and Indigenous income. Engage Treaty 9 First Nations in the Cochrane-Iroquois Falls area as equity partners in the hubs.</w:t>
            </w:r>
          </w:p>
        </w:tc>
      </w:tr>
      <w:tr>
        <w:tc>
          <w:tcPr>
            <w:tcW w:type="dxa" w:w="1134"/>
          </w:tcPr>
          <w:p>
            <w:r/>
            <w:r>
              <w:rPr>
                <w:sz w:val="15"/>
              </w:rPr>
              <w:t>Nipissing</w:t>
            </w:r>
          </w:p>
        </w:tc>
        <w:tc>
          <w:tcPr>
            <w:tcW w:type="dxa" w:w="2381"/>
          </w:tcPr>
          <w:p>
            <w:r/>
            <w:r>
              <w:rPr>
                <w:sz w:val="15"/>
              </w:rPr>
              <w:t>Early hub plus full spoke network: 1-2 hubs, 3 spokes, 1 bioheat plant.</w:t>
            </w:r>
          </w:p>
        </w:tc>
        <w:tc>
          <w:tcPr>
            <w:tcW w:type="dxa" w:w="1020"/>
          </w:tcPr>
          <w:p>
            <w:r/>
            <w:r>
              <w:rPr>
                <w:sz w:val="15"/>
              </w:rPr>
              <w:t>31% -&gt; 60%</w:t>
            </w:r>
          </w:p>
        </w:tc>
        <w:tc>
          <w:tcPr>
            <w:tcW w:type="dxa" w:w="1134"/>
          </w:tcPr>
          <w:p>
            <w:r/>
            <w:r>
              <w:rPr>
                <w:sz w:val="15"/>
              </w:rPr>
              <w:t>+470 / +236</w:t>
            </w:r>
          </w:p>
        </w:tc>
        <w:tc>
          <w:tcPr>
            <w:tcW w:type="dxa" w:w="1020"/>
          </w:tcPr>
          <w:p>
            <w:r/>
            <w:r>
              <w:rPr>
                <w:sz w:val="15"/>
              </w:rPr>
              <w:t>+241</w:t>
            </w:r>
          </w:p>
        </w:tc>
        <w:tc>
          <w:tcPr>
            <w:tcW w:type="dxa" w:w="2948"/>
          </w:tcPr>
          <w:p>
            <w:r/>
            <w:r>
              <w:rPr>
                <w:sz w:val="15"/>
              </w:rPr>
              <w:t>Close to southern markets with low freight. Utilization roughly doubles (31% to about 60%); strong hub profitability makes it a priority first-wave location.</w:t>
            </w:r>
          </w:p>
        </w:tc>
      </w:tr>
      <w:tr>
        <w:tc>
          <w:tcPr>
            <w:tcW w:type="dxa" w:w="1134"/>
          </w:tcPr>
          <w:p>
            <w:r/>
            <w:r>
              <w:rPr>
                <w:sz w:val="15"/>
              </w:rPr>
              <w:t>Algoma</w:t>
            </w:r>
          </w:p>
        </w:tc>
        <w:tc>
          <w:tcPr>
            <w:tcW w:type="dxa" w:w="2381"/>
          </w:tcPr>
          <w:p>
            <w:r/>
            <w:r>
              <w:rPr>
                <w:sz w:val="15"/>
              </w:rPr>
              <w:t>Hub plus spokes, hardwood pathway needed: 1 hub, 2-3 spokes, 1 bioheat plant.</w:t>
            </w:r>
          </w:p>
        </w:tc>
        <w:tc>
          <w:tcPr>
            <w:tcW w:type="dxa" w:w="1020"/>
          </w:tcPr>
          <w:p>
            <w:r/>
            <w:r>
              <w:rPr>
                <w:sz w:val="15"/>
              </w:rPr>
              <w:t>20% -&gt; 46%</w:t>
            </w:r>
          </w:p>
        </w:tc>
        <w:tc>
          <w:tcPr>
            <w:tcW w:type="dxa" w:w="1134"/>
          </w:tcPr>
          <w:p>
            <w:r/>
            <w:r>
              <w:rPr>
                <w:sz w:val="15"/>
              </w:rPr>
              <w:t>+359 / +192</w:t>
            </w:r>
          </w:p>
        </w:tc>
        <w:tc>
          <w:tcPr>
            <w:tcW w:type="dxa" w:w="1020"/>
          </w:tcPr>
          <w:p>
            <w:r/>
            <w:r>
              <w:rPr>
                <w:sz w:val="15"/>
              </w:rPr>
              <w:t>+191</w:t>
            </w:r>
          </w:p>
        </w:tc>
        <w:tc>
          <w:tcPr>
            <w:tcW w:type="dxa" w:w="2948"/>
          </w:tcPr>
          <w:p>
            <w:r/>
            <w:r>
              <w:rPr>
                <w:sz w:val="15"/>
              </w:rPr>
              <w:t>Utilization rises from 20% to about 46%, limited by hardwood-dominated supply (tolerant hardwoods and birch about 309,000 m3/yr LTMD) for which no new pathway is modelled.</w:t>
            </w:r>
          </w:p>
        </w:tc>
      </w:tr>
      <w:tr>
        <w:tc>
          <w:tcPr>
            <w:tcW w:type="dxa" w:w="1134"/>
          </w:tcPr>
          <w:p>
            <w:r/>
            <w:r>
              <w:rPr>
                <w:sz w:val="15"/>
              </w:rPr>
              <w:t>Trout Lake</w:t>
            </w:r>
          </w:p>
        </w:tc>
        <w:tc>
          <w:tcPr>
            <w:tcW w:type="dxa" w:w="2381"/>
          </w:tcPr>
          <w:p>
            <w:r/>
            <w:r>
              <w:rPr>
                <w:sz w:val="15"/>
              </w:rPr>
              <w:t>Hub plus residue economy: 1 hub, 1-2 spokes sized to northern housing, 2 bioheat plants, 1 pellet plant.</w:t>
            </w:r>
          </w:p>
        </w:tc>
        <w:tc>
          <w:tcPr>
            <w:tcW w:type="dxa" w:w="1020"/>
          </w:tcPr>
          <w:p>
            <w:r/>
            <w:r>
              <w:rPr>
                <w:sz w:val="15"/>
              </w:rPr>
              <w:t>69% -&gt; 82%</w:t>
            </w:r>
          </w:p>
        </w:tc>
        <w:tc>
          <w:tcPr>
            <w:tcW w:type="dxa" w:w="1134"/>
          </w:tcPr>
          <w:p>
            <w:r/>
            <w:r>
              <w:rPr>
                <w:sz w:val="15"/>
              </w:rPr>
              <w:t>+387 / +221</w:t>
            </w:r>
          </w:p>
        </w:tc>
        <w:tc>
          <w:tcPr>
            <w:tcW w:type="dxa" w:w="1020"/>
          </w:tcPr>
          <w:p>
            <w:r/>
            <w:r>
              <w:rPr>
                <w:sz w:val="15"/>
              </w:rPr>
              <w:t>+216</w:t>
            </w:r>
          </w:p>
        </w:tc>
        <w:tc>
          <w:tcPr>
            <w:tcW w:type="dxa" w:w="2948"/>
          </w:tcPr>
          <w:p>
            <w:r/>
            <w:r>
              <w:rPr>
                <w:sz w:val="15"/>
              </w:rPr>
              <w:t>Already the most utilized FMU (69%), reaching about 82%. Remote communities give the highest bioheat value; residues from hub and incumbent mills feed bioheat and pellets.</w:t>
            </w:r>
          </w:p>
        </w:tc>
      </w:tr>
      <w:tr>
        <w:tc>
          <w:tcPr>
            <w:tcW w:type="dxa" w:w="1134"/>
          </w:tcPr>
          <w:p>
            <w:r/>
            <w:r>
              <w:rPr>
                <w:sz w:val="15"/>
              </w:rPr>
              <w:t>Algonquin Park</w:t>
            </w:r>
          </w:p>
        </w:tc>
        <w:tc>
          <w:tcPr>
            <w:tcW w:type="dxa" w:w="2381"/>
          </w:tcPr>
          <w:p>
            <w:r/>
            <w:r>
              <w:rPr>
                <w:sz w:val="15"/>
              </w:rPr>
              <w:t>One hub and a smaller spoke network: about 1 hub, 2 spokes, 1 bioheat plant.</w:t>
            </w:r>
          </w:p>
        </w:tc>
        <w:tc>
          <w:tcPr>
            <w:tcW w:type="dxa" w:w="1020"/>
          </w:tcPr>
          <w:p>
            <w:r/>
            <w:r>
              <w:rPr>
                <w:sz w:val="15"/>
              </w:rPr>
              <w:t>48% -&gt; 65%</w:t>
            </w:r>
          </w:p>
        </w:tc>
        <w:tc>
          <w:tcPr>
            <w:tcW w:type="dxa" w:w="1134"/>
          </w:tcPr>
          <w:p>
            <w:r/>
            <w:r>
              <w:rPr>
                <w:sz w:val="15"/>
              </w:rPr>
              <w:t>+285 / +134</w:t>
            </w:r>
          </w:p>
        </w:tc>
        <w:tc>
          <w:tcPr>
            <w:tcW w:type="dxa" w:w="1020"/>
          </w:tcPr>
          <w:p>
            <w:r/>
            <w:r>
              <w:rPr>
                <w:sz w:val="15"/>
              </w:rPr>
              <w:t>+143</w:t>
            </w:r>
          </w:p>
        </w:tc>
        <w:tc>
          <w:tcPr>
            <w:tcW w:type="dxa" w:w="2948"/>
          </w:tcPr>
          <w:p>
            <w:r/>
            <w:r>
              <w:rPr>
                <w:sz w:val="15"/>
              </w:rPr>
              <w:t>High hub profitability and short haul to markets, but limited free softwood. Further gains depend on hardwood and white-pine products (glulam, hardwood CLT) and on Algonquins of Ontario participation.</w:t>
            </w:r>
          </w:p>
        </w:tc>
      </w:tr>
      <w:tr>
        <w:tc>
          <w:tcPr>
            <w:tcW w:type="dxa" w:w="1134"/>
          </w:tcPr>
          <w:p>
            <w:r/>
            <w:r>
              <w:rPr>
                <w:sz w:val="15"/>
              </w:rPr>
              <w:t>Kenora</w:t>
            </w:r>
          </w:p>
        </w:tc>
        <w:tc>
          <w:tcPr>
            <w:tcW w:type="dxa" w:w="2381"/>
          </w:tcPr>
          <w:p>
            <w:r/>
            <w:r>
              <w:rPr>
                <w:sz w:val="15"/>
              </w:rPr>
              <w:t>Indigenous-led spokes first, hub conditional: up to 3 spokes and 2 bioheat plants; 1 hub only with secured offtake.</w:t>
            </w:r>
          </w:p>
        </w:tc>
        <w:tc>
          <w:tcPr>
            <w:tcW w:type="dxa" w:w="1020"/>
          </w:tcPr>
          <w:p>
            <w:r/>
            <w:r>
              <w:rPr>
                <w:sz w:val="15"/>
              </w:rPr>
              <w:t>15% -&gt; 51%</w:t>
            </w:r>
          </w:p>
        </w:tc>
        <w:tc>
          <w:tcPr>
            <w:tcW w:type="dxa" w:w="1134"/>
          </w:tcPr>
          <w:p>
            <w:r/>
            <w:r>
              <w:rPr>
                <w:sz w:val="15"/>
              </w:rPr>
              <w:t>+396 / +242</w:t>
            </w:r>
          </w:p>
        </w:tc>
        <w:tc>
          <w:tcPr>
            <w:tcW w:type="dxa" w:w="1020"/>
          </w:tcPr>
          <w:p>
            <w:r/>
            <w:r>
              <w:rPr>
                <w:sz w:val="15"/>
              </w:rPr>
              <w:t>+251</w:t>
            </w:r>
          </w:p>
        </w:tc>
        <w:tc>
          <w:tcPr>
            <w:tcW w:type="dxa" w:w="2948"/>
          </w:tcPr>
          <w:p>
            <w:r/>
            <w:r>
              <w:rPr>
                <w:sz w:val="15"/>
              </w:rPr>
              <w:t>Largest relative gain (15% to about 50%) and highest Indigenous share of benefits, but the highest risk (hub and spoke failures) because of the roughly 1,900 km distance to the GTA. Markets in Manitoba and north-western Ontario, not modelled here, would improve viability. Build on existing First Nations-led forest management.</w:t>
            </w:r>
          </w:p>
        </w:tc>
      </w:tr>
    </w:tbl>
    <w:p/>
    <w:p>
      <w:r>
        <w:rPr>
          <w:i w:val="0"/>
        </w:rPr>
        <w:t>Cross-cutting elements of the optimal strategy</w:t>
      </w:r>
    </w:p>
    <w:p>
      <w:pPr>
        <w:pStyle w:val="ListBullet"/>
      </w:pPr>
      <w:r>
        <w:rPr>
          <w:b/>
        </w:rPr>
        <w:t xml:space="preserve">A common provincial enabling framework. </w:t>
      </w:r>
      <w:r>
        <w:t>Indigenous fibre-allocation priority on uncommitted Crown volume, capacity building for Indigenous harvesting contractors, procurement of mass timber and prefab panels in public and community housing, and a clean-heat incentive for bioheat. For less than $5 M of extra public cost, these instruments improve every outcome and reduce plant failures.</w:t>
      </w:r>
    </w:p>
    <w:p>
      <w:pPr>
        <w:pStyle w:val="ListBullet"/>
      </w:pPr>
      <w:r>
        <w:rPr>
          <w:b/>
        </w:rPr>
        <w:t xml:space="preserve">Indigenous ownership where the asset is community-scale; partnership where it is large. </w:t>
      </w:r>
      <w:r>
        <w:t>Majority Indigenous ownership of spokes and bioheat plants with 40-50% capital grants, and around 20% equity partnerships in hubs.</w:t>
      </w:r>
    </w:p>
    <w:p>
      <w:pPr>
        <w:pStyle w:val="ListBullet"/>
      </w:pPr>
      <w:r>
        <w:rPr>
          <w:b/>
        </w:rPr>
        <w:t xml:space="preserve">Investment phasing by risk. </w:t>
      </w:r>
      <w:r>
        <w:t>First wave: Abitibi River, Nipissing and Algoma hubs, plus bioheat and spokes in all FMUs. Second wave: Trout Lake and Algonquin Park hubs and pellets. Third wave: a Kenora hub only once offtake agreements are in place.</w:t>
      </w:r>
    </w:p>
    <w:p>
      <w:pPr>
        <w:pStyle w:val="ListBullet"/>
      </w:pPr>
      <w:r>
        <w:rPr>
          <w:b/>
        </w:rPr>
        <w:t xml:space="preserve">Size spokes to secured demand. </w:t>
      </w:r>
      <w:r>
        <w:t>Spokes that rely on long-haul southern sales are the main source of stranded assets in remote FMUs; northern housing programs and procurement should anchor them.</w:t>
      </w:r>
    </w:p>
    <w:p>
      <w:pPr>
        <w:pStyle w:val="ListBullet"/>
      </w:pPr>
      <w:r>
        <w:rPr>
          <w:b/>
        </w:rPr>
        <w:t xml:space="preserve">Do not rely on urban mass-timber plants for rural or Indigenous objectives. </w:t>
      </w:r>
      <w:r>
        <w:t>They are commercially viable, but they do not mobilize additional biomass.</w:t>
      </w:r>
    </w:p>
    <w:p>
      <w:pPr>
        <w:pStyle w:val="Heading1"/>
      </w:pPr>
      <w:r>
        <w:t>7. Limitations and next steps</w:t>
      </w:r>
    </w:p>
    <w:p>
      <w:pPr>
        <w:pStyle w:val="ListBullet"/>
      </w:pPr>
      <w:r>
        <w:rPr>
          <w:b/>
        </w:rPr>
        <w:t xml:space="preserve">Assumed parameters. </w:t>
      </w:r>
      <w:r>
        <w:t>Several community-level inputs are planning assumptions that need validation with communities and MNR (Appendix A): northern housing need, community heat demand and fuel costs, Indigenous labour and contractor shares, and mass-timber and panel prices. They will be refined through the Activity 5 market survey and stakeholder consultations, including engagement with First Nations whose territories overlap the study FMUs.</w:t>
      </w:r>
    </w:p>
    <w:p>
      <w:pPr>
        <w:pStyle w:val="ListBullet"/>
      </w:pPr>
      <w:r>
        <w:rPr>
          <w:b/>
        </w:rPr>
        <w:t xml:space="preserve">No cross-FMU log trade. </w:t>
      </w:r>
      <w:r>
        <w:t>Logs are sourced within each FMU and products are shipped to the GTA. Cross-FMU log trade, Manitoba/Prairie markets for Kenora and Trout Lake, and export markets for mass timber are not represented, so Kenora outcomes are likely conservative.</w:t>
      </w:r>
    </w:p>
    <w:p>
      <w:pPr>
        <w:pStyle w:val="ListBullet"/>
      </w:pPr>
      <w:r>
        <w:rPr>
          <w:b/>
        </w:rPr>
        <w:t xml:space="preserve">Missing poplar and hardwood pathway. </w:t>
      </w:r>
      <w:r>
        <w:t>Poplar OSB/LVL and hardwood EWP options are not modelled; adding them is the priority model extension for Activity 6.</w:t>
      </w:r>
    </w:p>
    <w:p>
      <w:pPr>
        <w:pStyle w:val="ListBullet"/>
      </w:pPr>
      <w:r>
        <w:rPr>
          <w:b/>
        </w:rPr>
        <w:t xml:space="preserve">Not yet coupled to FORBIOM-ON. </w:t>
      </w:r>
      <w:r>
        <w:t>The ABM shares data and parameters with FORBIOM-ON but is not dynamically coupled. The planned co-evolutionary link, with ABM adoption rates and harvest intensities passed to the GAMS model and shadow prices returned to agents, is the next methodological step.</w:t>
      </w:r>
    </w:p>
    <w:p>
      <w:pPr>
        <w:pStyle w:val="ListBullet"/>
      </w:pPr>
      <w:r>
        <w:rPr>
          <w:b/>
        </w:rPr>
        <w:t xml:space="preserve">Carbon accounting is partial. </w:t>
      </w:r>
      <w:r>
        <w:t>It covers product storage, avoided fossil heat and process/transport emissions. Forest carbon dynamics and construction-material substitution are addressed in the Activity 4 life cycle assessment.</w:t>
      </w:r>
    </w:p>
    <w:p>
      <w:pPr>
        <w:pStyle w:val="ListBullet"/>
      </w:pPr>
      <w:r>
        <w:rPr>
          <w:b/>
        </w:rPr>
        <w:t xml:space="preserve">Indicative scale. </w:t>
      </w:r>
      <w:r>
        <w:t>Results describe six FMUs, not all of Ontario. Absolute values should be read as indicative and relative rankings as robust.</w:t>
      </w:r>
    </w:p>
    <w:p>
      <w:pPr>
        <w:pStyle w:val="Heading1"/>
      </w:pPr>
      <w:r>
        <w:t>References</w:t>
      </w:r>
    </w:p>
    <w:p>
      <w:pPr>
        <w:ind w:left="340" w:hanging="340"/>
      </w:pPr>
      <w:r>
        <w:rPr>
          <w:sz w:val="18"/>
        </w:rPr>
        <w:t>Grimm, V., Railsback, S.F., Vincenot, C.E., et al. (2020). The ODD protocol for describing agent-based and other simulation models: a second update. Journal of Artificial Societies and Social Simulation 23(2): 7.</w:t>
      </w:r>
    </w:p>
    <w:p>
      <w:pPr>
        <w:ind w:left="340" w:hanging="340"/>
      </w:pPr>
      <w:r>
        <w:rPr>
          <w:sz w:val="18"/>
        </w:rPr>
        <w:t>Ontario Ministry of Natural Resources. Annual Report on Wood Supply (ARWoodS) data extract, 2025 update.</w:t>
      </w:r>
    </w:p>
    <w:p>
      <w:pPr>
        <w:ind w:left="340" w:hanging="340"/>
      </w:pPr>
      <w:r>
        <w:rPr>
          <w:sz w:val="18"/>
        </w:rPr>
        <w:t>Ontario Ministry of Natural Resources. Electronic Forest industry Annual Report (eFAR) summary data, 2020-2022 (September 2024 release).</w:t>
      </w:r>
    </w:p>
    <w:p>
      <w:pPr>
        <w:ind w:left="340" w:hanging="340"/>
      </w:pPr>
      <w:r>
        <w:rPr>
          <w:sz w:val="18"/>
        </w:rPr>
        <w:t>Ontario Ministry of Natural Resources and Forestry (2022). Forest Biomass Action Plan.</w:t>
      </w:r>
    </w:p>
    <w:p>
      <w:pPr>
        <w:ind w:left="340" w:hanging="340"/>
      </w:pPr>
      <w:r>
        <w:rPr>
          <w:sz w:val="18"/>
        </w:rPr>
        <w:t>Yousefpour, R., Elfahli, Y. (2026). Ontario Forest Biomass: Supply Chain Feasibility, Processing Optimization, and ABM-Integrated Biomass Utilization - preliminary results (Activities 1-3 interim report), University of Toronto.</w:t>
      </w:r>
    </w:p>
    <w:p>
      <w:pPr>
        <w:ind w:left="340" w:hanging="340"/>
      </w:pPr>
      <w:r>
        <w:rPr>
          <w:sz w:val="18"/>
        </w:rPr>
        <w:t>Yousefpour, R., Elfahli, Y. (2026). Future Pathways for Mass Timber and Offsite Wood Construction in Ontario: an economic evaluation and policy scan informed by the FORBIOM-ON model. FEDSS Lab, University of Toronto.</w:t>
      </w:r>
    </w:p>
    <w:p>
      <w:pPr>
        <w:ind w:left="340" w:hanging="340"/>
      </w:pPr>
      <w:r>
        <w:rPr>
          <w:sz w:val="18"/>
        </w:rPr>
        <w:t>Simon, H.A. (1957). Models of Man: Social and Rational. Wiley, New York.</w:t>
      </w:r>
    </w:p>
    <w:p>
      <w:r>
        <w:br w:type="page"/>
      </w:r>
    </w:p>
    <w:p>
      <w:pPr>
        <w:pStyle w:val="Heading1"/>
      </w:pPr>
      <w:r>
        <w:t>Appendix A. Parameters, sources and status</w:t>
      </w:r>
    </w:p>
    <w:p>
      <w:r>
        <w:rPr>
          <w:b/>
          <w:sz w:val="18"/>
        </w:rPr>
        <w:t xml:space="preserve">Table 8. </w:t>
      </w:r>
      <w:r>
        <w:rPr>
          <w:sz w:val="18"/>
        </w:rPr>
        <w:t>Model parameters (2026 CAD, real). Values marked 'to validate' are planning assumptions to be refined through Activity 5 consultations.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608"/>
            <w:shd w:fill="DCE6F1"/>
          </w:tcPr>
          <w:p>
            <w:r/>
            <w:r>
              <w:rPr>
                <w:b/>
                <w:sz w:val="15"/>
              </w:rPr>
              <w:t>Parameter</w:t>
            </w:r>
          </w:p>
        </w:tc>
        <w:tc>
          <w:tcPr>
            <w:tcW w:type="dxa" w:w="2835"/>
            <w:shd w:fill="DCE6F1"/>
          </w:tcPr>
          <w:p>
            <w:r/>
            <w:r>
              <w:rPr>
                <w:b/>
                <w:sz w:val="15"/>
              </w:rPr>
              <w:t>Value</w:t>
            </w:r>
          </w:p>
        </w:tc>
        <w:tc>
          <w:tcPr>
            <w:tcW w:type="dxa" w:w="2268"/>
            <w:shd w:fill="DCE6F1"/>
          </w:tcPr>
          <w:p>
            <w:r/>
            <w:r>
              <w:rPr>
                <w:b/>
                <w:sz w:val="15"/>
              </w:rPr>
              <w:t>Source / basis</w:t>
            </w:r>
          </w:p>
        </w:tc>
        <w:tc>
          <w:tcPr>
            <w:tcW w:type="dxa" w:w="1701"/>
            <w:shd w:fill="DCE6F1"/>
          </w:tcPr>
          <w:p>
            <w:r/>
            <w:r>
              <w:rPr>
                <w:b/>
                <w:sz w:val="15"/>
              </w:rPr>
              <w:t>Status</w:t>
            </w:r>
          </w:p>
        </w:tc>
      </w:tr>
      <w:tr>
        <w:tc>
          <w:tcPr>
            <w:tcW w:type="dxa" w:w="2608"/>
          </w:tcPr>
          <w:p>
            <w:r/>
            <w:r>
              <w:rPr>
                <w:sz w:val="15"/>
              </w:rPr>
              <w:t>LTMD and harvest by FMU and species group</w:t>
            </w:r>
          </w:p>
        </w:tc>
        <w:tc>
          <w:tcPr>
            <w:tcW w:type="dxa" w:w="2835"/>
          </w:tcPr>
          <w:p>
            <w:r/>
            <w:r>
              <w:rPr>
                <w:sz w:val="15"/>
              </w:rPr>
              <w:t>Table 2</w:t>
            </w:r>
          </w:p>
        </w:tc>
        <w:tc>
          <w:tcPr>
            <w:tcW w:type="dxa" w:w="2268"/>
          </w:tcPr>
          <w:p>
            <w:r/>
            <w:r>
              <w:rPr>
                <w:sz w:val="15"/>
              </w:rPr>
              <w:t>ARWoodS 2025, FY2019-2024 mean</w:t>
            </w:r>
          </w:p>
        </w:tc>
        <w:tc>
          <w:tcPr>
            <w:tcW w:type="dxa" w:w="1701"/>
          </w:tcPr>
          <w:p>
            <w:r/>
            <w:r>
              <w:rPr>
                <w:sz w:val="15"/>
              </w:rPr>
              <w:t>Calibrated</w:t>
            </w:r>
          </w:p>
        </w:tc>
      </w:tr>
      <w:tr>
        <w:tc>
          <w:tcPr>
            <w:tcW w:type="dxa" w:w="2608"/>
          </w:tcPr>
          <w:p>
            <w:r/>
            <w:r>
              <w:rPr>
                <w:sz w:val="15"/>
              </w:rPr>
              <w:t>Direct jobs per 1,000 m3, facility + woodlands (sawmill, composite)</w:t>
            </w:r>
          </w:p>
        </w:tc>
        <w:tc>
          <w:tcPr>
            <w:tcW w:type="dxa" w:w="2835"/>
          </w:tcPr>
          <w:p>
            <w:r/>
            <w:r>
              <w:rPr>
                <w:sz w:val="15"/>
              </w:rPr>
              <w:t>0.41, 0.36</w:t>
            </w:r>
          </w:p>
        </w:tc>
        <w:tc>
          <w:tcPr>
            <w:tcW w:type="dxa" w:w="2268"/>
          </w:tcPr>
          <w:p>
            <w:r/>
            <w:r>
              <w:rPr>
                <w:sz w:val="15"/>
              </w:rPr>
              <w:t>eFAR 2020-2022</w:t>
            </w:r>
          </w:p>
        </w:tc>
        <w:tc>
          <w:tcPr>
            <w:tcW w:type="dxa" w:w="1701"/>
          </w:tcPr>
          <w:p>
            <w:r/>
            <w:r>
              <w:rPr>
                <w:sz w:val="15"/>
              </w:rPr>
              <w:t>Calibrated</w:t>
            </w:r>
          </w:p>
        </w:tc>
      </w:tr>
      <w:tr>
        <w:tc>
          <w:tcPr>
            <w:tcW w:type="dxa" w:w="2608"/>
          </w:tcPr>
          <w:p>
            <w:r/>
            <w:r>
              <w:rPr>
                <w:sz w:val="15"/>
              </w:rPr>
              <w:t>Harvest cost (stump to roadside)</w:t>
            </w:r>
          </w:p>
        </w:tc>
        <w:tc>
          <w:tcPr>
            <w:tcW w:type="dxa" w:w="2835"/>
          </w:tcPr>
          <w:p>
            <w:r/>
            <w:r>
              <w:rPr>
                <w:sz w:val="15"/>
              </w:rPr>
              <w:t>$38/m3 x access factor 1.00-1.15</w:t>
            </w:r>
          </w:p>
        </w:tc>
        <w:tc>
          <w:tcPr>
            <w:tcW w:type="dxa" w:w="2268"/>
          </w:tcPr>
          <w:p>
            <w:r/>
            <w:r>
              <w:rPr>
                <w:sz w:val="15"/>
              </w:rPr>
              <w:t>FORBIOM-ON harvestCostRW</w:t>
            </w:r>
          </w:p>
        </w:tc>
        <w:tc>
          <w:tcPr>
            <w:tcW w:type="dxa" w:w="1701"/>
          </w:tcPr>
          <w:p>
            <w:r/>
            <w:r>
              <w:rPr>
                <w:sz w:val="15"/>
              </w:rPr>
              <w:t>Model-consistent</w:t>
            </w:r>
          </w:p>
        </w:tc>
      </w:tr>
      <w:tr>
        <w:tc>
          <w:tcPr>
            <w:tcW w:type="dxa" w:w="2608"/>
          </w:tcPr>
          <w:p>
            <w:r/>
            <w:r>
              <w:rPr>
                <w:sz w:val="15"/>
              </w:rPr>
              <w:t>In-region haul; stumpage</w:t>
            </w:r>
          </w:p>
        </w:tc>
        <w:tc>
          <w:tcPr>
            <w:tcW w:type="dxa" w:w="2835"/>
          </w:tcPr>
          <w:p>
            <w:r/>
            <w:r>
              <w:rPr>
                <w:sz w:val="15"/>
              </w:rPr>
              <w:t>110 km at $0.12/m3-km; $6/m3</w:t>
            </w:r>
          </w:p>
        </w:tc>
        <w:tc>
          <w:tcPr>
            <w:tcW w:type="dxa" w:w="2268"/>
          </w:tcPr>
          <w:p>
            <w:r/>
            <w:r>
              <w:rPr>
                <w:sz w:val="15"/>
              </w:rPr>
              <w:t>Ontario industry norms</w:t>
            </w:r>
          </w:p>
        </w:tc>
        <w:tc>
          <w:tcPr>
            <w:tcW w:type="dxa" w:w="1701"/>
          </w:tcPr>
          <w:p>
            <w:r/>
            <w:r>
              <w:rPr>
                <w:sz w:val="15"/>
              </w:rPr>
              <w:t>Literature/assumption</w:t>
            </w:r>
          </w:p>
        </w:tc>
      </w:tr>
      <w:tr>
        <w:tc>
          <w:tcPr>
            <w:tcW w:type="dxa" w:w="2608"/>
          </w:tcPr>
          <w:p>
            <w:r/>
            <w:r>
              <w:rPr>
                <w:sz w:val="15"/>
              </w:rPr>
              <w:t>Lumber (SPF) mill-net price</w:t>
            </w:r>
          </w:p>
        </w:tc>
        <w:tc>
          <w:tcPr>
            <w:tcW w:type="dxa" w:w="2835"/>
          </w:tcPr>
          <w:p>
            <w:r/>
            <w:r>
              <w:rPr>
                <w:sz w:val="15"/>
              </w:rPr>
              <w:t>$300/m3, AR(1) rho 0.6, sd 15%</w:t>
            </w:r>
          </w:p>
        </w:tc>
        <w:tc>
          <w:tcPr>
            <w:tcW w:type="dxa" w:w="2268"/>
          </w:tcPr>
          <w:p>
            <w:r/>
            <w:r>
              <w:rPr>
                <w:sz w:val="15"/>
              </w:rPr>
              <w:t>2023-2026 market range</w:t>
            </w:r>
          </w:p>
        </w:tc>
        <w:tc>
          <w:tcPr>
            <w:tcW w:type="dxa" w:w="1701"/>
          </w:tcPr>
          <w:p>
            <w:r/>
            <w:r>
              <w:rPr>
                <w:sz w:val="15"/>
              </w:rPr>
              <w:t>Literature/assumption</w:t>
            </w:r>
          </w:p>
        </w:tc>
      </w:tr>
      <w:tr>
        <w:tc>
          <w:tcPr>
            <w:tcW w:type="dxa" w:w="2608"/>
          </w:tcPr>
          <w:p>
            <w:r/>
            <w:r>
              <w:rPr>
                <w:sz w:val="15"/>
              </w:rPr>
              <w:t>CLT/glulam price</w:t>
            </w:r>
          </w:p>
        </w:tc>
        <w:tc>
          <w:tcPr>
            <w:tcW w:type="dxa" w:w="2835"/>
          </w:tcPr>
          <w:p>
            <w:r/>
            <w:r>
              <w:rPr>
                <w:sz w:val="15"/>
              </w:rPr>
              <w:t>$1100/m3 (sensitivity +/-20%)</w:t>
            </w:r>
          </w:p>
        </w:tc>
        <w:tc>
          <w:tcPr>
            <w:tcW w:type="dxa" w:w="2268"/>
          </w:tcPr>
          <w:p>
            <w:r/>
            <w:r>
              <w:rPr>
                <w:sz w:val="15"/>
              </w:rPr>
              <w:t>Industry quotes; FORBIOM-ON ratio tested</w:t>
            </w:r>
          </w:p>
        </w:tc>
        <w:tc>
          <w:tcPr>
            <w:tcW w:type="dxa" w:w="1701"/>
          </w:tcPr>
          <w:p>
            <w:r/>
            <w:r>
              <w:rPr>
                <w:sz w:val="15"/>
              </w:rPr>
              <w:t>Assumption, to validate (Activity 5)</w:t>
            </w:r>
          </w:p>
        </w:tc>
      </w:tr>
      <w:tr>
        <w:tc>
          <w:tcPr>
            <w:tcW w:type="dxa" w:w="2608"/>
          </w:tcPr>
          <w:p>
            <w:r/>
            <w:r>
              <w:rPr>
                <w:sz w:val="15"/>
              </w:rPr>
              <w:t>Prefab panel price (wood-equivalent)</w:t>
            </w:r>
          </w:p>
        </w:tc>
        <w:tc>
          <w:tcPr>
            <w:tcW w:type="dxa" w:w="2835"/>
          </w:tcPr>
          <w:p>
            <w:r/>
            <w:r>
              <w:rPr>
                <w:sz w:val="15"/>
              </w:rPr>
              <w:t>$1300/m3</w:t>
            </w:r>
          </w:p>
        </w:tc>
        <w:tc>
          <w:tcPr>
            <w:tcW w:type="dxa" w:w="2268"/>
          </w:tcPr>
          <w:p>
            <w:r/>
            <w:r>
              <w:rPr>
                <w:sz w:val="15"/>
              </w:rPr>
              <w:t>Industry estimates</w:t>
            </w:r>
          </w:p>
        </w:tc>
        <w:tc>
          <w:tcPr>
            <w:tcW w:type="dxa" w:w="1701"/>
          </w:tcPr>
          <w:p>
            <w:r/>
            <w:r>
              <w:rPr>
                <w:sz w:val="15"/>
              </w:rPr>
              <w:t>Assumption, to validate (Activity 5)</w:t>
            </w:r>
          </w:p>
        </w:tc>
      </w:tr>
      <w:tr>
        <w:tc>
          <w:tcPr>
            <w:tcW w:type="dxa" w:w="2608"/>
          </w:tcPr>
          <w:p>
            <w:r/>
            <w:r>
              <w:rPr>
                <w:sz w:val="15"/>
              </w:rPr>
              <w:t>OSB; pulpwood; mill residue; pellets</w:t>
            </w:r>
          </w:p>
        </w:tc>
        <w:tc>
          <w:tcPr>
            <w:tcW w:type="dxa" w:w="2835"/>
          </w:tcPr>
          <w:p>
            <w:r/>
            <w:r>
              <w:rPr>
                <w:sz w:val="15"/>
              </w:rPr>
              <w:t>$400/m3; $70/m3; $30/odt; $230/odt</w:t>
            </w:r>
          </w:p>
        </w:tc>
        <w:tc>
          <w:tcPr>
            <w:tcW w:type="dxa" w:w="2268"/>
          </w:tcPr>
          <w:p>
            <w:r/>
            <w:r>
              <w:rPr>
                <w:sz w:val="15"/>
              </w:rPr>
              <w:t>Market references</w:t>
            </w:r>
          </w:p>
        </w:tc>
        <w:tc>
          <w:tcPr>
            <w:tcW w:type="dxa" w:w="1701"/>
          </w:tcPr>
          <w:p>
            <w:r/>
            <w:r>
              <w:rPr>
                <w:sz w:val="15"/>
              </w:rPr>
              <w:t>Literature/assumption</w:t>
            </w:r>
          </w:p>
        </w:tc>
      </w:tr>
      <w:tr>
        <w:tc>
          <w:tcPr>
            <w:tcW w:type="dxa" w:w="2608"/>
          </w:tcPr>
          <w:p>
            <w:r/>
            <w:r>
              <w:rPr>
                <w:sz w:val="15"/>
              </w:rPr>
              <w:t>Lumber recovery; residue fraction (sawmill)</w:t>
            </w:r>
          </w:p>
        </w:tc>
        <w:tc>
          <w:tcPr>
            <w:tcW w:type="dxa" w:w="2835"/>
          </w:tcPr>
          <w:p>
            <w:r/>
            <w:r>
              <w:rPr>
                <w:sz w:val="15"/>
              </w:rPr>
              <w:t>0.55; 0.4</w:t>
            </w:r>
          </w:p>
        </w:tc>
        <w:tc>
          <w:tcPr>
            <w:tcW w:type="dxa" w:w="2268"/>
          </w:tcPr>
          <w:p>
            <w:r/>
            <w:r>
              <w:rPr>
                <w:sz w:val="15"/>
              </w:rPr>
              <w:t>Boreal sawmill literature</w:t>
            </w:r>
          </w:p>
        </w:tc>
        <w:tc>
          <w:tcPr>
            <w:tcW w:type="dxa" w:w="1701"/>
          </w:tcPr>
          <w:p>
            <w:r/>
            <w:r>
              <w:rPr>
                <w:sz w:val="15"/>
              </w:rPr>
              <w:t>Literature</w:t>
            </w:r>
          </w:p>
        </w:tc>
      </w:tr>
      <w:tr>
        <w:tc>
          <w:tcPr>
            <w:tcW w:type="dxa" w:w="2608"/>
          </w:tcPr>
          <w:p>
            <w:r/>
            <w:r>
              <w:rPr>
                <w:sz w:val="15"/>
              </w:rPr>
              <w:t>Lumber per m3 CLT / panel</w:t>
            </w:r>
          </w:p>
        </w:tc>
        <w:tc>
          <w:tcPr>
            <w:tcW w:type="dxa" w:w="2835"/>
          </w:tcPr>
          <w:p>
            <w:r/>
            <w:r>
              <w:rPr>
                <w:sz w:val="15"/>
              </w:rPr>
              <w:t>1.2 / 1.15</w:t>
            </w:r>
          </w:p>
        </w:tc>
        <w:tc>
          <w:tcPr>
            <w:tcW w:type="dxa" w:w="2268"/>
          </w:tcPr>
          <w:p>
            <w:r/>
            <w:r>
              <w:rPr>
                <w:sz w:val="15"/>
              </w:rPr>
              <w:t>FORBIOM-ON lumberInputPerUnit</w:t>
            </w:r>
          </w:p>
        </w:tc>
        <w:tc>
          <w:tcPr>
            <w:tcW w:type="dxa" w:w="1701"/>
          </w:tcPr>
          <w:p>
            <w:r/>
            <w:r>
              <w:rPr>
                <w:sz w:val="15"/>
              </w:rPr>
              <w:t>Model-consistent</w:t>
            </w:r>
          </w:p>
        </w:tc>
      </w:tr>
      <w:tr>
        <w:tc>
          <w:tcPr>
            <w:tcW w:type="dxa" w:w="2608"/>
          </w:tcPr>
          <w:p>
            <w:r/>
            <w:r>
              <w:rPr>
                <w:sz w:val="15"/>
              </w:rPr>
              <w:t>Mass-timber hub</w:t>
            </w:r>
          </w:p>
        </w:tc>
        <w:tc>
          <w:tcPr>
            <w:tcW w:type="dxa" w:w="2835"/>
          </w:tcPr>
          <w:p>
            <w:r/>
            <w:r>
              <w:rPr>
                <w:sz w:val="15"/>
              </w:rPr>
              <w:t>150k m3 logs, 60k m3 MT, capex $150M, MT conversion $250/m3</w:t>
            </w:r>
          </w:p>
        </w:tc>
        <w:tc>
          <w:tcPr>
            <w:tcW w:type="dxa" w:w="2268"/>
          </w:tcPr>
          <w:p>
            <w:r/>
            <w:r>
              <w:rPr>
                <w:sz w:val="15"/>
              </w:rPr>
              <w:t>Comparable plants</w:t>
            </w:r>
          </w:p>
        </w:tc>
        <w:tc>
          <w:tcPr>
            <w:tcW w:type="dxa" w:w="1701"/>
          </w:tcPr>
          <w:p>
            <w:r/>
            <w:r>
              <w:rPr>
                <w:sz w:val="15"/>
              </w:rPr>
              <w:t>Assumption</w:t>
            </w:r>
          </w:p>
        </w:tc>
      </w:tr>
      <w:tr>
        <w:tc>
          <w:tcPr>
            <w:tcW w:type="dxa" w:w="2608"/>
          </w:tcPr>
          <w:p>
            <w:r/>
            <w:r>
              <w:rPr>
                <w:sz w:val="15"/>
              </w:rPr>
              <w:t>Community spoke</w:t>
            </w:r>
          </w:p>
        </w:tc>
        <w:tc>
          <w:tcPr>
            <w:tcW w:type="dxa" w:w="2835"/>
          </w:tcPr>
          <w:p>
            <w:r/>
            <w:r>
              <w:rPr>
                <w:sz w:val="15"/>
              </w:rPr>
              <w:t>25k m3 logs, 10k m3 panels, capex $25M, panel conversion $550/m3, 5 jobs per 1,000 m3 panels</w:t>
            </w:r>
          </w:p>
        </w:tc>
        <w:tc>
          <w:tcPr>
            <w:tcW w:type="dxa" w:w="2268"/>
          </w:tcPr>
          <w:p>
            <w:r/>
            <w:r>
              <w:rPr>
                <w:sz w:val="15"/>
              </w:rPr>
              <w:t>Modular plant benchmarks</w:t>
            </w:r>
          </w:p>
        </w:tc>
        <w:tc>
          <w:tcPr>
            <w:tcW w:type="dxa" w:w="1701"/>
          </w:tcPr>
          <w:p>
            <w:r/>
            <w:r>
              <w:rPr>
                <w:sz w:val="15"/>
              </w:rPr>
              <w:t>Assumption</w:t>
            </w:r>
          </w:p>
        </w:tc>
      </w:tr>
      <w:tr>
        <w:tc>
          <w:tcPr>
            <w:tcW w:type="dxa" w:w="2608"/>
          </w:tcPr>
          <w:p>
            <w:r/>
            <w:r>
              <w:rPr>
                <w:sz w:val="15"/>
              </w:rPr>
              <w:t>Bioheat; pellet plant</w:t>
            </w:r>
          </w:p>
        </w:tc>
        <w:tc>
          <w:tcPr>
            <w:tcW w:type="dxa" w:w="2835"/>
          </w:tcPr>
          <w:p>
            <w:r/>
            <w:r>
              <w:rPr>
                <w:sz w:val="15"/>
              </w:rPr>
              <w:t>5k odt, $12M; 80k odt, $50M</w:t>
            </w:r>
          </w:p>
        </w:tc>
        <w:tc>
          <w:tcPr>
            <w:tcW w:type="dxa" w:w="2268"/>
          </w:tcPr>
          <w:p>
            <w:r/>
            <w:r>
              <w:rPr>
                <w:sz w:val="15"/>
              </w:rPr>
              <w:t>Project benchmarks</w:t>
            </w:r>
          </w:p>
        </w:tc>
        <w:tc>
          <w:tcPr>
            <w:tcW w:type="dxa" w:w="1701"/>
          </w:tcPr>
          <w:p>
            <w:r/>
            <w:r>
              <w:rPr>
                <w:sz w:val="15"/>
              </w:rPr>
              <w:t>Assumption</w:t>
            </w:r>
          </w:p>
        </w:tc>
      </w:tr>
      <w:tr>
        <w:tc>
          <w:tcPr>
            <w:tcW w:type="dxa" w:w="2608"/>
          </w:tcPr>
          <w:p>
            <w:r/>
            <w:r>
              <w:rPr>
                <w:sz w:val="15"/>
              </w:rPr>
              <w:t>Mass-timber demand (six regions)</w:t>
            </w:r>
          </w:p>
        </w:tc>
        <w:tc>
          <w:tcPr>
            <w:tcW w:type="dxa" w:w="2835"/>
          </w:tcPr>
          <w:p>
            <w:r/>
            <w:r>
              <w:rPr>
                <w:sz w:val="15"/>
              </w:rPr>
              <w:t>165,000 m3/yr in 2026; growth 3/8/15%</w:t>
            </w:r>
          </w:p>
        </w:tc>
        <w:tc>
          <w:tcPr>
            <w:tcW w:type="dxa" w:w="2268"/>
          </w:tcPr>
          <w:p>
            <w:r/>
            <w:r>
              <w:rPr>
                <w:sz w:val="15"/>
              </w:rPr>
              <w:t>FORBIOM-ON demand caps</w:t>
            </w:r>
          </w:p>
        </w:tc>
        <w:tc>
          <w:tcPr>
            <w:tcW w:type="dxa" w:w="1701"/>
          </w:tcPr>
          <w:p>
            <w:r/>
            <w:r>
              <w:rPr>
                <w:sz w:val="15"/>
              </w:rPr>
              <w:t>Model-consistent / scenario</w:t>
            </w:r>
          </w:p>
        </w:tc>
      </w:tr>
      <w:tr>
        <w:tc>
          <w:tcPr>
            <w:tcW w:type="dxa" w:w="2608"/>
          </w:tcPr>
          <w:p>
            <w:r/>
            <w:r>
              <w:rPr>
                <w:sz w:val="15"/>
              </w:rPr>
              <w:t>Southern prefab panel demand</w:t>
            </w:r>
          </w:p>
        </w:tc>
        <w:tc>
          <w:tcPr>
            <w:tcW w:type="dxa" w:w="2835"/>
          </w:tcPr>
          <w:p>
            <w:r/>
            <w:r>
              <w:rPr>
                <w:sz w:val="15"/>
              </w:rPr>
              <w:t>60,000 m3/yr</w:t>
            </w:r>
          </w:p>
        </w:tc>
        <w:tc>
          <w:tcPr>
            <w:tcW w:type="dxa" w:w="2268"/>
          </w:tcPr>
          <w:p>
            <w:r/>
            <w:r>
              <w:rPr>
                <w:sz w:val="15"/>
              </w:rPr>
              <w:t>Planning assumption</w:t>
            </w:r>
          </w:p>
        </w:tc>
        <w:tc>
          <w:tcPr>
            <w:tcW w:type="dxa" w:w="1701"/>
          </w:tcPr>
          <w:p>
            <w:r/>
            <w:r>
              <w:rPr>
                <w:sz w:val="15"/>
              </w:rPr>
              <w:t>To validate (Activity 5)</w:t>
            </w:r>
          </w:p>
        </w:tc>
      </w:tr>
      <w:tr>
        <w:tc>
          <w:tcPr>
            <w:tcW w:type="dxa" w:w="2608"/>
          </w:tcPr>
          <w:p>
            <w:r/>
            <w:r>
              <w:rPr>
                <w:sz w:val="15"/>
              </w:rPr>
              <w:t>Northern housing need (units/yr)</w:t>
            </w:r>
          </w:p>
        </w:tc>
        <w:tc>
          <w:tcPr>
            <w:tcW w:type="dxa" w:w="2835"/>
          </w:tcPr>
          <w:p>
            <w:r/>
            <w:r>
              <w:rPr>
                <w:sz w:val="15"/>
              </w:rPr>
              <w:t>Trout Lake 150, Abitibi River 120, Algoma 60, Kenora 120, Nipissing 50, Algonquin Park 40</w:t>
            </w:r>
          </w:p>
        </w:tc>
        <w:tc>
          <w:tcPr>
            <w:tcW w:type="dxa" w:w="2268"/>
          </w:tcPr>
          <w:p>
            <w:r/>
            <w:r>
              <w:rPr>
                <w:sz w:val="15"/>
              </w:rPr>
              <w:t>Planning assumption</w:t>
            </w:r>
          </w:p>
        </w:tc>
        <w:tc>
          <w:tcPr>
            <w:tcW w:type="dxa" w:w="1701"/>
          </w:tcPr>
          <w:p>
            <w:r/>
            <w:r>
              <w:rPr>
                <w:sz w:val="15"/>
              </w:rPr>
              <w:t>To validate with communities</w:t>
            </w:r>
          </w:p>
        </w:tc>
      </w:tr>
      <w:tr>
        <w:tc>
          <w:tcPr>
            <w:tcW w:type="dxa" w:w="2608"/>
          </w:tcPr>
          <w:p>
            <w:r/>
            <w:r>
              <w:rPr>
                <w:sz w:val="15"/>
              </w:rPr>
              <w:t>Community heat demand (odt/yr)</w:t>
            </w:r>
          </w:p>
        </w:tc>
        <w:tc>
          <w:tcPr>
            <w:tcW w:type="dxa" w:w="2835"/>
          </w:tcPr>
          <w:p>
            <w:r/>
            <w:r>
              <w:rPr>
                <w:sz w:val="15"/>
              </w:rPr>
              <w:t>Trout Lake 10,000, Abitibi River 9,000, Algoma 5,000, Kenora 8,000, Nipissing 4,000, Algonquin Park 3,000</w:t>
            </w:r>
          </w:p>
        </w:tc>
        <w:tc>
          <w:tcPr>
            <w:tcW w:type="dxa" w:w="2268"/>
          </w:tcPr>
          <w:p>
            <w:r/>
            <w:r>
              <w:rPr>
                <w:sz w:val="15"/>
              </w:rPr>
              <w:t>Planning assumption</w:t>
            </w:r>
          </w:p>
        </w:tc>
        <w:tc>
          <w:tcPr>
            <w:tcW w:type="dxa" w:w="1701"/>
          </w:tcPr>
          <w:p>
            <w:r/>
            <w:r>
              <w:rPr>
                <w:sz w:val="15"/>
              </w:rPr>
              <w:t>To validate with communities</w:t>
            </w:r>
          </w:p>
        </w:tc>
      </w:tr>
      <w:tr>
        <w:tc>
          <w:tcPr>
            <w:tcW w:type="dxa" w:w="2608"/>
          </w:tcPr>
          <w:p>
            <w:r/>
            <w:r>
              <w:rPr>
                <w:sz w:val="15"/>
              </w:rPr>
              <w:t>Displaced heat value ($/odt)</w:t>
            </w:r>
          </w:p>
        </w:tc>
        <w:tc>
          <w:tcPr>
            <w:tcW w:type="dxa" w:w="2835"/>
          </w:tcPr>
          <w:p>
            <w:r/>
            <w:r>
              <w:rPr>
                <w:sz w:val="15"/>
              </w:rPr>
              <w:t>Trout Lake 600, Abitibi River 550, Algoma 350, Kenora 450, Nipissing 250, Algonquin Park 300</w:t>
            </w:r>
          </w:p>
        </w:tc>
        <w:tc>
          <w:tcPr>
            <w:tcW w:type="dxa" w:w="2268"/>
          </w:tcPr>
          <w:p>
            <w:r/>
            <w:r>
              <w:rPr>
                <w:sz w:val="15"/>
              </w:rPr>
              <w:t>Heating oil/propane/diesel costs</w:t>
            </w:r>
          </w:p>
        </w:tc>
        <w:tc>
          <w:tcPr>
            <w:tcW w:type="dxa" w:w="1701"/>
          </w:tcPr>
          <w:p>
            <w:r/>
            <w:r>
              <w:rPr>
                <w:sz w:val="15"/>
              </w:rPr>
              <w:t>Assumption</w:t>
            </w:r>
          </w:p>
        </w:tc>
      </w:tr>
      <w:tr>
        <w:tc>
          <w:tcPr>
            <w:tcW w:type="dxa" w:w="2608"/>
          </w:tcPr>
          <w:p>
            <w:r/>
            <w:r>
              <w:rPr>
                <w:sz w:val="15"/>
              </w:rPr>
              <w:t>Indigenous labour share</w:t>
            </w:r>
          </w:p>
        </w:tc>
        <w:tc>
          <w:tcPr>
            <w:tcW w:type="dxa" w:w="2835"/>
          </w:tcPr>
          <w:p>
            <w:r/>
            <w:r>
              <w:rPr>
                <w:sz w:val="15"/>
              </w:rPr>
              <w:t>Trout Lake 30%, Abitibi River 18%, Algoma 15%, Kenora 35%, Nipissing 14%, Algonquin Park 8%</w:t>
            </w:r>
          </w:p>
        </w:tc>
        <w:tc>
          <w:tcPr>
            <w:tcW w:type="dxa" w:w="2268"/>
          </w:tcPr>
          <w:p>
            <w:r/>
            <w:r>
              <w:rPr>
                <w:sz w:val="15"/>
              </w:rPr>
              <w:t>Approx. Census 2021 district shares</w:t>
            </w:r>
          </w:p>
        </w:tc>
        <w:tc>
          <w:tcPr>
            <w:tcW w:type="dxa" w:w="1701"/>
          </w:tcPr>
          <w:p>
            <w:r/>
            <w:r>
              <w:rPr>
                <w:sz w:val="15"/>
              </w:rPr>
              <w:t>To verify</w:t>
            </w:r>
          </w:p>
        </w:tc>
      </w:tr>
      <w:tr>
        <w:tc>
          <w:tcPr>
            <w:tcW w:type="dxa" w:w="2608"/>
          </w:tcPr>
          <w:p>
            <w:r/>
            <w:r>
              <w:rPr>
                <w:sz w:val="15"/>
              </w:rPr>
              <w:t>Indigenous contractor share (initial)</w:t>
            </w:r>
          </w:p>
        </w:tc>
        <w:tc>
          <w:tcPr>
            <w:tcW w:type="dxa" w:w="2835"/>
          </w:tcPr>
          <w:p>
            <w:r/>
            <w:r>
              <w:rPr>
                <w:sz w:val="15"/>
              </w:rPr>
              <w:t>Trout Lake 20%, Abitibi River 15%, Algoma 10%, Kenora 35%, Nipissing 10%, Algonquin Park 10%</w:t>
            </w:r>
          </w:p>
        </w:tc>
        <w:tc>
          <w:tcPr>
            <w:tcW w:type="dxa" w:w="2268"/>
          </w:tcPr>
          <w:p>
            <w:r/>
            <w:r>
              <w:rPr>
                <w:sz w:val="15"/>
              </w:rPr>
              <w:t>Planning assumption</w:t>
            </w:r>
          </w:p>
        </w:tc>
        <w:tc>
          <w:tcPr>
            <w:tcW w:type="dxa" w:w="1701"/>
          </w:tcPr>
          <w:p>
            <w:r/>
            <w:r>
              <w:rPr>
                <w:sz w:val="15"/>
              </w:rPr>
              <w:t>To validate with MNR/communities</w:t>
            </w:r>
          </w:p>
        </w:tc>
      </w:tr>
      <w:tr>
        <w:tc>
          <w:tcPr>
            <w:tcW w:type="dxa" w:w="2608"/>
          </w:tcPr>
          <w:p>
            <w:r/>
            <w:r>
              <w:rPr>
                <w:sz w:val="15"/>
              </w:rPr>
              <w:t>Discount rate (private; social)</w:t>
            </w:r>
          </w:p>
        </w:tc>
        <w:tc>
          <w:tcPr>
            <w:tcW w:type="dxa" w:w="2835"/>
          </w:tcPr>
          <w:p>
            <w:r/>
            <w:r>
              <w:rPr>
                <w:sz w:val="15"/>
              </w:rPr>
              <w:t>8%; 4%</w:t>
            </w:r>
          </w:p>
        </w:tc>
        <w:tc>
          <w:tcPr>
            <w:tcW w:type="dxa" w:w="2268"/>
          </w:tcPr>
          <w:p>
            <w:r/>
            <w:r>
              <w:rPr>
                <w:sz w:val="15"/>
              </w:rPr>
              <w:t>Standard practice</w:t>
            </w:r>
          </w:p>
        </w:tc>
        <w:tc>
          <w:tcPr>
            <w:tcW w:type="dxa" w:w="1701"/>
          </w:tcPr>
          <w:p>
            <w:r/>
            <w:r>
              <w:rPr>
                <w:sz w:val="15"/>
              </w:rPr>
              <w:t>Sensitivity 10%</w:t>
            </w:r>
          </w:p>
        </w:tc>
      </w:tr>
      <w:tr>
        <w:tc>
          <w:tcPr>
            <w:tcW w:type="dxa" w:w="2608"/>
          </w:tcPr>
          <w:p>
            <w:r/>
            <w:r>
              <w:rPr>
                <w:sz w:val="15"/>
              </w:rPr>
              <w:t>Carbon factors</w:t>
            </w:r>
          </w:p>
        </w:tc>
        <w:tc>
          <w:tcPr>
            <w:tcW w:type="dxa" w:w="2835"/>
          </w:tcPr>
          <w:p>
            <w:r/>
            <w:r>
              <w:rPr>
                <w:sz w:val="15"/>
              </w:rPr>
              <w:t>FORBIOM-ON storage/process factors; 1.23 tCO2e/odt avoided by bioheat</w:t>
            </w:r>
          </w:p>
        </w:tc>
        <w:tc>
          <w:tcPr>
            <w:tcW w:type="dxa" w:w="2268"/>
          </w:tcPr>
          <w:p>
            <w:r/>
            <w:r>
              <w:rPr>
                <w:sz w:val="15"/>
              </w:rPr>
              <w:t>FORBIOM-ON; fuel emission factors</w:t>
            </w:r>
          </w:p>
        </w:tc>
        <w:tc>
          <w:tcPr>
            <w:tcW w:type="dxa" w:w="1701"/>
          </w:tcPr>
          <w:p>
            <w:r/>
            <w:r>
              <w:rPr>
                <w:sz w:val="15"/>
              </w:rPr>
              <w:t>Model-consistent</w:t>
            </w:r>
          </w:p>
        </w:tc>
      </w:tr>
      <w:tr>
        <w:tc>
          <w:tcPr>
            <w:tcW w:type="dxa" w:w="2608"/>
          </w:tcPr>
          <w:p>
            <w:r/>
            <w:r>
              <w:rPr>
                <w:sz w:val="15"/>
              </w:rPr>
              <w:t>Behaviour</w:t>
            </w:r>
          </w:p>
        </w:tc>
        <w:tc>
          <w:tcPr>
            <w:tcW w:type="dxa" w:w="2835"/>
          </w:tcPr>
          <w:p>
            <w:r/>
            <w:r>
              <w:rPr>
                <w:sz w:val="15"/>
              </w:rPr>
              <w:t>Contractor k=12; mill k=4; investment k=5, max probability 0.6; expectation weight 0.3; price adjustment 0.3</w:t>
            </w:r>
          </w:p>
        </w:tc>
        <w:tc>
          <w:tcPr>
            <w:tcW w:type="dxa" w:w="2268"/>
          </w:tcPr>
          <w:p>
            <w:r/>
            <w:r>
              <w:rPr>
                <w:sz w:val="15"/>
              </w:rPr>
              <w:t>Calibrated for plausible response</w:t>
            </w:r>
          </w:p>
        </w:tc>
        <w:tc>
          <w:tcPr>
            <w:tcW w:type="dxa" w:w="1701"/>
          </w:tcPr>
          <w:p>
            <w:r/>
            <w:r>
              <w:rPr>
                <w:sz w:val="15"/>
              </w:rPr>
              <w:t>Tested in sensitivity</w:t>
            </w:r>
          </w:p>
        </w:tc>
      </w:tr>
    </w:tbl>
    <w:p/>
    <w:p>
      <w:pPr>
        <w:pStyle w:val="Heading1"/>
      </w:pPr>
      <w:r>
        <w:t>Appendix B. Software and reproducibility</w:t>
      </w:r>
    </w:p>
    <w:p>
      <w:r>
        <w:rPr>
          <w:i w:val="0"/>
        </w:rPr>
        <w:t>FORBIOM-ABM is implemented in Python 3.11 (NumPy, pandas, Matplotlib) and runs on a standard laptop. Files in the ABM_Activity3 folder:</w:t>
      </w:r>
    </w:p>
    <w:p>
      <w:pPr>
        <w:pStyle w:val="ListBullet"/>
      </w:pPr>
      <w:r>
        <w:t>calibrate.py: builds calibration tables from ARWoodS and eFAR.</w:t>
      </w:r>
    </w:p>
    <w:p>
      <w:pPr>
        <w:pStyle w:val="ListBullet"/>
      </w:pPr>
      <w:r>
        <w:t>abm.py: model (agents, markets, strategies, parameters).</w:t>
      </w:r>
    </w:p>
    <w:p>
      <w:pPr>
        <w:pStyle w:val="ListBullet"/>
      </w:pPr>
      <w:r>
        <w:t>experiments.py: Monte Carlo runs, regional tuning (S6), sensitivity analysis and MCDA.</w:t>
      </w:r>
    </w:p>
    <w:p>
      <w:pPr>
        <w:pStyle w:val="ListBullet"/>
      </w:pPr>
      <w:r>
        <w:t>analysis.py, figures.py, build_report.py: tables, figures and this report.</w:t>
      </w:r>
    </w:p>
    <w:p>
      <w:pPr>
        <w:pStyle w:val="ListBullet"/>
      </w:pPr>
      <w:r>
        <w:t>To reproduce: py calibrate.py; py experiments.py --seeds 50 --sens-seeds 30; py analysis.py; py figures.py; py build_report.py.</w:t>
      </w:r>
    </w:p>
    <w:p>
      <w:pPr>
        <w:pStyle w:val="Heading1"/>
      </w:pPr>
      <w:r>
        <w:t>Appendix C. Region-by-region tuning of the enabling-policy hybrid (S5)</w:t>
      </w:r>
    </w:p>
    <w:p>
      <w:r>
        <w:rPr>
          <w:b/>
          <w:sz w:val="18"/>
        </w:rPr>
        <w:t xml:space="preserve">Table 9. </w:t>
      </w:r>
      <w:r>
        <w:rPr>
          <w:sz w:val="18"/>
        </w:rPr>
        <w:t>Effect of removing one technology (or capping spokes at one) in one FMU, relative to full S5. Gains are weighted changes in units of the S0-to-S5 improvement; a variant is adopted only if it is no worse regionally and provincially and reduces public cost. Selected: Trout Lake: full; Abitibi River: full; Algoma: no pellet plant; Kenora: no pellet plant; Nipissing: no pellet plant; Algonquin Park: no pellet plant.</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fill="DCE6F1"/>
          </w:tcPr>
          <w:p>
            <w:r/>
            <w:r>
              <w:rPr>
                <w:b/>
                <w:sz w:val="14"/>
              </w:rPr>
              <w:t>FMU</w:t>
            </w:r>
          </w:p>
        </w:tc>
        <w:tc>
          <w:tcPr>
            <w:tcW w:type="dxa" w:w="975"/>
            <w:shd w:fill="DCE6F1"/>
          </w:tcPr>
          <w:p>
            <w:r/>
            <w:r>
              <w:rPr>
                <w:b/>
                <w:sz w:val="14"/>
              </w:rPr>
              <w:t>Variant</w:t>
            </w:r>
          </w:p>
        </w:tc>
        <w:tc>
          <w:tcPr>
            <w:tcW w:type="dxa" w:w="975"/>
            <w:shd w:fill="DCE6F1"/>
          </w:tcPr>
          <w:p>
            <w:r/>
            <w:r>
              <w:rPr>
                <w:b/>
                <w:sz w:val="14"/>
              </w:rPr>
              <w:t>Utilization</w:t>
            </w:r>
          </w:p>
        </w:tc>
        <w:tc>
          <w:tcPr>
            <w:tcW w:type="dxa" w:w="975"/>
            <w:shd w:fill="DCE6F1"/>
          </w:tcPr>
          <w:p>
            <w:r/>
            <w:r>
              <w:rPr>
                <w:b/>
                <w:sz w:val="14"/>
              </w:rPr>
              <w:t>VA NPV ($M)</w:t>
            </w:r>
          </w:p>
        </w:tc>
        <w:tc>
          <w:tcPr>
            <w:tcW w:type="dxa" w:w="975"/>
            <w:shd w:fill="DCE6F1"/>
          </w:tcPr>
          <w:p>
            <w:r/>
            <w:r>
              <w:rPr>
                <w:b/>
                <w:sz w:val="14"/>
              </w:rPr>
              <w:t>Rural jobs</w:t>
            </w:r>
          </w:p>
        </w:tc>
        <w:tc>
          <w:tcPr>
            <w:tcW w:type="dxa" w:w="975"/>
            <w:shd w:fill="DCE6F1"/>
          </w:tcPr>
          <w:p>
            <w:r/>
            <w:r>
              <w:rPr>
                <w:b/>
                <w:sz w:val="14"/>
              </w:rPr>
              <w:t>Indig. income ($M)</w:t>
            </w:r>
          </w:p>
        </w:tc>
        <w:tc>
          <w:tcPr>
            <w:tcW w:type="dxa" w:w="975"/>
            <w:shd w:fill="DCE6F1"/>
          </w:tcPr>
          <w:p>
            <w:r/>
            <w:r>
              <w:rPr>
                <w:b/>
                <w:sz w:val="14"/>
              </w:rPr>
              <w:t>Public cost ($M)</w:t>
            </w:r>
          </w:p>
        </w:tc>
        <w:tc>
          <w:tcPr>
            <w:tcW w:type="dxa" w:w="975"/>
            <w:shd w:fill="DCE6F1"/>
          </w:tcPr>
          <w:p>
            <w:r/>
            <w:r>
              <w:rPr>
                <w:b/>
                <w:sz w:val="14"/>
              </w:rPr>
              <w:t>Unprofitable</w:t>
            </w:r>
          </w:p>
        </w:tc>
        <w:tc>
          <w:tcPr>
            <w:tcW w:type="dxa" w:w="975"/>
            <w:shd w:fill="DCE6F1"/>
          </w:tcPr>
          <w:p>
            <w:r/>
            <w:r>
              <w:rPr>
                <w:b/>
                <w:sz w:val="14"/>
              </w:rPr>
              <w:t>Regional gain</w:t>
            </w:r>
          </w:p>
        </w:tc>
        <w:tc>
          <w:tcPr>
            <w:tcW w:type="dxa" w:w="975"/>
            <w:shd w:fill="DCE6F1"/>
          </w:tcPr>
          <w:p>
            <w:r/>
            <w:r>
              <w:rPr>
                <w:b/>
                <w:sz w:val="14"/>
              </w:rPr>
              <w:t>Provincial gain</w:t>
            </w:r>
          </w:p>
        </w:tc>
      </w:tr>
      <w:tr>
        <w:tc>
          <w:tcPr>
            <w:tcW w:type="dxa" w:w="975"/>
          </w:tcPr>
          <w:p>
            <w:r/>
            <w:r>
              <w:rPr>
                <w:sz w:val="14"/>
              </w:rPr>
              <w:t>Trout Lake</w:t>
            </w:r>
          </w:p>
        </w:tc>
        <w:tc>
          <w:tcPr>
            <w:tcW w:type="dxa" w:w="975"/>
          </w:tcPr>
          <w:p>
            <w:r/>
            <w:r>
              <w:rPr>
                <w:sz w:val="14"/>
              </w:rPr>
              <w:t>full</w:t>
            </w:r>
          </w:p>
        </w:tc>
        <w:tc>
          <w:tcPr>
            <w:tcW w:type="dxa" w:w="975"/>
          </w:tcPr>
          <w:p>
            <w:r/>
            <w:r>
              <w:rPr>
                <w:sz w:val="14"/>
              </w:rPr>
              <w:t>82%</w:t>
            </w:r>
          </w:p>
        </w:tc>
        <w:tc>
          <w:tcPr>
            <w:tcW w:type="dxa" w:w="975"/>
          </w:tcPr>
          <w:p>
            <w:r/>
            <w:r>
              <w:rPr>
                <w:sz w:val="14"/>
              </w:rPr>
              <w:t>1,136</w:t>
            </w:r>
          </w:p>
        </w:tc>
        <w:tc>
          <w:tcPr>
            <w:tcW w:type="dxa" w:w="975"/>
          </w:tcPr>
          <w:p>
            <w:r/>
            <w:r>
              <w:rPr>
                <w:sz w:val="14"/>
              </w:rPr>
              <w:t>837</w:t>
            </w:r>
          </w:p>
        </w:tc>
        <w:tc>
          <w:tcPr>
            <w:tcW w:type="dxa" w:w="975"/>
          </w:tcPr>
          <w:p>
            <w:r/>
            <w:r>
              <w:rPr>
                <w:sz w:val="14"/>
              </w:rPr>
              <w:t>380</w:t>
            </w:r>
          </w:p>
        </w:tc>
        <w:tc>
          <w:tcPr>
            <w:tcW w:type="dxa" w:w="975"/>
          </w:tcPr>
          <w:p>
            <w:r/>
            <w:r>
              <w:rPr>
                <w:sz w:val="14"/>
              </w:rPr>
              <w:t>54</w:t>
            </w:r>
          </w:p>
        </w:tc>
        <w:tc>
          <w:tcPr>
            <w:tcW w:type="dxa" w:w="975"/>
          </w:tcPr>
          <w:p>
            <w:r/>
            <w:r>
              <w:rPr>
                <w:sz w:val="14"/>
              </w:rPr>
              <w:t>0%</w:t>
            </w:r>
          </w:p>
        </w:tc>
        <w:tc>
          <w:tcPr>
            <w:tcW w:type="dxa" w:w="975"/>
          </w:tcPr>
          <w:p>
            <w:r/>
            <w:r>
              <w:rPr>
                <w:sz w:val="14"/>
              </w:rPr>
              <w:t>+0.000</w:t>
            </w:r>
          </w:p>
        </w:tc>
        <w:tc>
          <w:tcPr>
            <w:tcW w:type="dxa" w:w="975"/>
          </w:tcPr>
          <w:p>
            <w:r/>
            <w:r>
              <w:rPr>
                <w:sz w:val="14"/>
              </w:rPr>
              <w:t>+0.000</w:t>
            </w:r>
          </w:p>
        </w:tc>
      </w:tr>
      <w:tr>
        <w:tc>
          <w:tcPr>
            <w:tcW w:type="dxa" w:w="975"/>
          </w:tcPr>
          <w:p>
            <w:r/>
            <w:r>
              <w:rPr>
                <w:sz w:val="14"/>
              </w:rPr>
              <w:t>Trout Lake</w:t>
            </w:r>
          </w:p>
        </w:tc>
        <w:tc>
          <w:tcPr>
            <w:tcW w:type="dxa" w:w="975"/>
          </w:tcPr>
          <w:p>
            <w:r/>
            <w:r>
              <w:rPr>
                <w:sz w:val="14"/>
              </w:rPr>
              <w:t>max one spoke</w:t>
            </w:r>
          </w:p>
        </w:tc>
        <w:tc>
          <w:tcPr>
            <w:tcW w:type="dxa" w:w="975"/>
          </w:tcPr>
          <w:p>
            <w:r/>
            <w:r>
              <w:rPr>
                <w:sz w:val="14"/>
              </w:rPr>
              <w:t>82%</w:t>
            </w:r>
          </w:p>
        </w:tc>
        <w:tc>
          <w:tcPr>
            <w:tcW w:type="dxa" w:w="975"/>
          </w:tcPr>
          <w:p>
            <w:r/>
            <w:r>
              <w:rPr>
                <w:sz w:val="14"/>
              </w:rPr>
              <w:t>1,119</w:t>
            </w:r>
          </w:p>
        </w:tc>
        <w:tc>
          <w:tcPr>
            <w:tcW w:type="dxa" w:w="975"/>
          </w:tcPr>
          <w:p>
            <w:r/>
            <w:r>
              <w:rPr>
                <w:sz w:val="14"/>
              </w:rPr>
              <w:t>808</w:t>
            </w:r>
          </w:p>
        </w:tc>
        <w:tc>
          <w:tcPr>
            <w:tcW w:type="dxa" w:w="975"/>
          </w:tcPr>
          <w:p>
            <w:r/>
            <w:r>
              <w:rPr>
                <w:sz w:val="14"/>
              </w:rPr>
              <w:t>368</w:t>
            </w:r>
          </w:p>
        </w:tc>
        <w:tc>
          <w:tcPr>
            <w:tcW w:type="dxa" w:w="975"/>
          </w:tcPr>
          <w:p>
            <w:r/>
            <w:r>
              <w:rPr>
                <w:sz w:val="14"/>
              </w:rPr>
              <w:t>49</w:t>
            </w:r>
          </w:p>
        </w:tc>
        <w:tc>
          <w:tcPr>
            <w:tcW w:type="dxa" w:w="975"/>
          </w:tcPr>
          <w:p>
            <w:r/>
            <w:r>
              <w:rPr>
                <w:sz w:val="14"/>
              </w:rPr>
              <w:t>1%</w:t>
            </w:r>
          </w:p>
        </w:tc>
        <w:tc>
          <w:tcPr>
            <w:tcW w:type="dxa" w:w="975"/>
          </w:tcPr>
          <w:p>
            <w:r/>
            <w:r>
              <w:rPr>
                <w:sz w:val="14"/>
              </w:rPr>
              <w:t>-0.027</w:t>
            </w:r>
          </w:p>
        </w:tc>
        <w:tc>
          <w:tcPr>
            <w:tcW w:type="dxa" w:w="975"/>
          </w:tcPr>
          <w:p>
            <w:r/>
            <w:r>
              <w:rPr>
                <w:sz w:val="14"/>
              </w:rPr>
              <w:t>-0.004</w:t>
            </w:r>
          </w:p>
        </w:tc>
      </w:tr>
      <w:tr>
        <w:tc>
          <w:tcPr>
            <w:tcW w:type="dxa" w:w="975"/>
          </w:tcPr>
          <w:p>
            <w:r/>
            <w:r>
              <w:rPr>
                <w:sz w:val="14"/>
              </w:rPr>
              <w:t>Trout Lake</w:t>
            </w:r>
          </w:p>
        </w:tc>
        <w:tc>
          <w:tcPr>
            <w:tcW w:type="dxa" w:w="975"/>
          </w:tcPr>
          <w:p>
            <w:r/>
            <w:r>
              <w:rPr>
                <w:sz w:val="14"/>
              </w:rPr>
              <w:t>no bioheat</w:t>
            </w:r>
          </w:p>
        </w:tc>
        <w:tc>
          <w:tcPr>
            <w:tcW w:type="dxa" w:w="975"/>
          </w:tcPr>
          <w:p>
            <w:r/>
            <w:r>
              <w:rPr>
                <w:sz w:val="14"/>
              </w:rPr>
              <w:t>78%</w:t>
            </w:r>
          </w:p>
        </w:tc>
        <w:tc>
          <w:tcPr>
            <w:tcW w:type="dxa" w:w="975"/>
          </w:tcPr>
          <w:p>
            <w:r/>
            <w:r>
              <w:rPr>
                <w:sz w:val="14"/>
              </w:rPr>
              <w:t>1,088</w:t>
            </w:r>
          </w:p>
        </w:tc>
        <w:tc>
          <w:tcPr>
            <w:tcW w:type="dxa" w:w="975"/>
          </w:tcPr>
          <w:p>
            <w:r/>
            <w:r>
              <w:rPr>
                <w:sz w:val="14"/>
              </w:rPr>
              <w:t>813</w:t>
            </w:r>
          </w:p>
        </w:tc>
        <w:tc>
          <w:tcPr>
            <w:tcW w:type="dxa" w:w="975"/>
          </w:tcPr>
          <w:p>
            <w:r/>
            <w:r>
              <w:rPr>
                <w:sz w:val="14"/>
              </w:rPr>
              <w:t>348</w:t>
            </w:r>
          </w:p>
        </w:tc>
        <w:tc>
          <w:tcPr>
            <w:tcW w:type="dxa" w:w="975"/>
          </w:tcPr>
          <w:p>
            <w:r/>
            <w:r>
              <w:rPr>
                <w:sz w:val="14"/>
              </w:rPr>
              <w:t>43</w:t>
            </w:r>
          </w:p>
        </w:tc>
        <w:tc>
          <w:tcPr>
            <w:tcW w:type="dxa" w:w="975"/>
          </w:tcPr>
          <w:p>
            <w:r/>
            <w:r>
              <w:rPr>
                <w:sz w:val="14"/>
              </w:rPr>
              <w:t>0%</w:t>
            </w:r>
          </w:p>
        </w:tc>
        <w:tc>
          <w:tcPr>
            <w:tcW w:type="dxa" w:w="975"/>
          </w:tcPr>
          <w:p>
            <w:r/>
            <w:r>
              <w:rPr>
                <w:sz w:val="14"/>
              </w:rPr>
              <w:t>-0.075</w:t>
            </w:r>
          </w:p>
        </w:tc>
        <w:tc>
          <w:tcPr>
            <w:tcW w:type="dxa" w:w="975"/>
          </w:tcPr>
          <w:p>
            <w:r/>
            <w:r>
              <w:rPr>
                <w:sz w:val="14"/>
              </w:rPr>
              <w:t>-0.013</w:t>
            </w:r>
          </w:p>
        </w:tc>
      </w:tr>
      <w:tr>
        <w:tc>
          <w:tcPr>
            <w:tcW w:type="dxa" w:w="975"/>
          </w:tcPr>
          <w:p>
            <w:r/>
            <w:r>
              <w:rPr>
                <w:sz w:val="14"/>
              </w:rPr>
              <w:t>Trout Lake</w:t>
            </w:r>
          </w:p>
        </w:tc>
        <w:tc>
          <w:tcPr>
            <w:tcW w:type="dxa" w:w="975"/>
          </w:tcPr>
          <w:p>
            <w:r/>
            <w:r>
              <w:rPr>
                <w:sz w:val="14"/>
              </w:rPr>
              <w:t>no community spoke</w:t>
            </w:r>
          </w:p>
        </w:tc>
        <w:tc>
          <w:tcPr>
            <w:tcW w:type="dxa" w:w="975"/>
          </w:tcPr>
          <w:p>
            <w:r/>
            <w:r>
              <w:rPr>
                <w:sz w:val="14"/>
              </w:rPr>
              <w:t>80%</w:t>
            </w:r>
          </w:p>
        </w:tc>
        <w:tc>
          <w:tcPr>
            <w:tcW w:type="dxa" w:w="975"/>
          </w:tcPr>
          <w:p>
            <w:r/>
            <w:r>
              <w:rPr>
                <w:sz w:val="14"/>
              </w:rPr>
              <w:t>1,073</w:t>
            </w:r>
          </w:p>
        </w:tc>
        <w:tc>
          <w:tcPr>
            <w:tcW w:type="dxa" w:w="975"/>
          </w:tcPr>
          <w:p>
            <w:r/>
            <w:r>
              <w:rPr>
                <w:sz w:val="14"/>
              </w:rPr>
              <w:t>759</w:t>
            </w:r>
          </w:p>
        </w:tc>
        <w:tc>
          <w:tcPr>
            <w:tcW w:type="dxa" w:w="975"/>
          </w:tcPr>
          <w:p>
            <w:r/>
            <w:r>
              <w:rPr>
                <w:sz w:val="14"/>
              </w:rPr>
              <w:t>337</w:t>
            </w:r>
          </w:p>
        </w:tc>
        <w:tc>
          <w:tcPr>
            <w:tcW w:type="dxa" w:w="975"/>
          </w:tcPr>
          <w:p>
            <w:r/>
            <w:r>
              <w:rPr>
                <w:sz w:val="14"/>
              </w:rPr>
              <w:t>43</w:t>
            </w:r>
          </w:p>
        </w:tc>
        <w:tc>
          <w:tcPr>
            <w:tcW w:type="dxa" w:w="975"/>
          </w:tcPr>
          <w:p>
            <w:r/>
            <w:r>
              <w:rPr>
                <w:sz w:val="14"/>
              </w:rPr>
              <w:t>2%</w:t>
            </w:r>
          </w:p>
        </w:tc>
        <w:tc>
          <w:tcPr>
            <w:tcW w:type="dxa" w:w="975"/>
          </w:tcPr>
          <w:p>
            <w:r/>
            <w:r>
              <w:rPr>
                <w:sz w:val="14"/>
              </w:rPr>
              <w:t>-0.099</w:t>
            </w:r>
          </w:p>
        </w:tc>
        <w:tc>
          <w:tcPr>
            <w:tcW w:type="dxa" w:w="975"/>
          </w:tcPr>
          <w:p>
            <w:r/>
            <w:r>
              <w:rPr>
                <w:sz w:val="14"/>
              </w:rPr>
              <w:t>-0.016</w:t>
            </w:r>
          </w:p>
        </w:tc>
      </w:tr>
      <w:tr>
        <w:tc>
          <w:tcPr>
            <w:tcW w:type="dxa" w:w="975"/>
          </w:tcPr>
          <w:p>
            <w:r/>
            <w:r>
              <w:rPr>
                <w:sz w:val="14"/>
              </w:rPr>
              <w:t>Trout Lake</w:t>
            </w:r>
          </w:p>
        </w:tc>
        <w:tc>
          <w:tcPr>
            <w:tcW w:type="dxa" w:w="975"/>
          </w:tcPr>
          <w:p>
            <w:r/>
            <w:r>
              <w:rPr>
                <w:sz w:val="14"/>
              </w:rPr>
              <w:t>no mass-timber hub</w:t>
            </w:r>
          </w:p>
        </w:tc>
        <w:tc>
          <w:tcPr>
            <w:tcW w:type="dxa" w:w="975"/>
          </w:tcPr>
          <w:p>
            <w:r/>
            <w:r>
              <w:rPr>
                <w:sz w:val="14"/>
              </w:rPr>
              <w:t>71%</w:t>
            </w:r>
          </w:p>
        </w:tc>
        <w:tc>
          <w:tcPr>
            <w:tcW w:type="dxa" w:w="975"/>
          </w:tcPr>
          <w:p>
            <w:r/>
            <w:r>
              <w:rPr>
                <w:sz w:val="14"/>
              </w:rPr>
              <w:t>975</w:t>
            </w:r>
          </w:p>
        </w:tc>
        <w:tc>
          <w:tcPr>
            <w:tcW w:type="dxa" w:w="975"/>
          </w:tcPr>
          <w:p>
            <w:r/>
            <w:r>
              <w:rPr>
                <w:sz w:val="14"/>
              </w:rPr>
              <w:t>755</w:t>
            </w:r>
          </w:p>
        </w:tc>
        <w:tc>
          <w:tcPr>
            <w:tcW w:type="dxa" w:w="975"/>
          </w:tcPr>
          <w:p>
            <w:r/>
            <w:r>
              <w:rPr>
                <w:sz w:val="14"/>
              </w:rPr>
              <w:t>344</w:t>
            </w:r>
          </w:p>
        </w:tc>
        <w:tc>
          <w:tcPr>
            <w:tcW w:type="dxa" w:w="975"/>
          </w:tcPr>
          <w:p>
            <w:r/>
            <w:r>
              <w:rPr>
                <w:sz w:val="14"/>
              </w:rPr>
              <w:t>42</w:t>
            </w:r>
          </w:p>
        </w:tc>
        <w:tc>
          <w:tcPr>
            <w:tcW w:type="dxa" w:w="975"/>
          </w:tcPr>
          <w:p>
            <w:r/>
            <w:r>
              <w:rPr>
                <w:sz w:val="14"/>
              </w:rPr>
              <w:t>2%</w:t>
            </w:r>
          </w:p>
        </w:tc>
        <w:tc>
          <w:tcPr>
            <w:tcW w:type="dxa" w:w="975"/>
          </w:tcPr>
          <w:p>
            <w:r/>
            <w:r>
              <w:rPr>
                <w:sz w:val="14"/>
              </w:rPr>
              <w:t>-0.237</w:t>
            </w:r>
          </w:p>
        </w:tc>
        <w:tc>
          <w:tcPr>
            <w:tcW w:type="dxa" w:w="975"/>
          </w:tcPr>
          <w:p>
            <w:r/>
            <w:r>
              <w:rPr>
                <w:sz w:val="14"/>
              </w:rPr>
              <w:t>-0.021</w:t>
            </w:r>
          </w:p>
        </w:tc>
      </w:tr>
      <w:tr>
        <w:tc>
          <w:tcPr>
            <w:tcW w:type="dxa" w:w="975"/>
          </w:tcPr>
          <w:p>
            <w:r/>
            <w:r>
              <w:rPr>
                <w:sz w:val="14"/>
              </w:rPr>
              <w:t>Trout Lake</w:t>
            </w:r>
          </w:p>
        </w:tc>
        <w:tc>
          <w:tcPr>
            <w:tcW w:type="dxa" w:w="975"/>
          </w:tcPr>
          <w:p>
            <w:r/>
            <w:r>
              <w:rPr>
                <w:sz w:val="14"/>
              </w:rPr>
              <w:t>no pellet plant</w:t>
            </w:r>
          </w:p>
        </w:tc>
        <w:tc>
          <w:tcPr>
            <w:tcW w:type="dxa" w:w="975"/>
          </w:tcPr>
          <w:p>
            <w:r/>
            <w:r>
              <w:rPr>
                <w:sz w:val="14"/>
              </w:rPr>
              <w:t>78%</w:t>
            </w:r>
          </w:p>
        </w:tc>
        <w:tc>
          <w:tcPr>
            <w:tcW w:type="dxa" w:w="975"/>
          </w:tcPr>
          <w:p>
            <w:r/>
            <w:r>
              <w:rPr>
                <w:sz w:val="14"/>
              </w:rPr>
              <w:t>1,091</w:t>
            </w:r>
          </w:p>
        </w:tc>
        <w:tc>
          <w:tcPr>
            <w:tcW w:type="dxa" w:w="975"/>
          </w:tcPr>
          <w:p>
            <w:r/>
            <w:r>
              <w:rPr>
                <w:sz w:val="14"/>
              </w:rPr>
              <w:t>778</w:t>
            </w:r>
          </w:p>
        </w:tc>
        <w:tc>
          <w:tcPr>
            <w:tcW w:type="dxa" w:w="975"/>
          </w:tcPr>
          <w:p>
            <w:r/>
            <w:r>
              <w:rPr>
                <w:sz w:val="14"/>
              </w:rPr>
              <w:t>360</w:t>
            </w:r>
          </w:p>
        </w:tc>
        <w:tc>
          <w:tcPr>
            <w:tcW w:type="dxa" w:w="975"/>
          </w:tcPr>
          <w:p>
            <w:r/>
            <w:r>
              <w:rPr>
                <w:sz w:val="14"/>
              </w:rPr>
              <w:t>49</w:t>
            </w:r>
          </w:p>
        </w:tc>
        <w:tc>
          <w:tcPr>
            <w:tcW w:type="dxa" w:w="975"/>
          </w:tcPr>
          <w:p>
            <w:r/>
            <w:r>
              <w:rPr>
                <w:sz w:val="14"/>
              </w:rPr>
              <w:t>0%</w:t>
            </w:r>
          </w:p>
        </w:tc>
        <w:tc>
          <w:tcPr>
            <w:tcW w:type="dxa" w:w="975"/>
          </w:tcPr>
          <w:p>
            <w:r/>
            <w:r>
              <w:rPr>
                <w:sz w:val="14"/>
              </w:rPr>
              <w:t>-0.043</w:t>
            </w:r>
          </w:p>
        </w:tc>
        <w:tc>
          <w:tcPr>
            <w:tcW w:type="dxa" w:w="975"/>
          </w:tcPr>
          <w:p>
            <w:r/>
            <w:r>
              <w:rPr>
                <w:sz w:val="14"/>
              </w:rPr>
              <w:t>-0.008</w:t>
            </w:r>
          </w:p>
        </w:tc>
      </w:tr>
      <w:tr>
        <w:tc>
          <w:tcPr>
            <w:tcW w:type="dxa" w:w="975"/>
          </w:tcPr>
          <w:p>
            <w:r/>
            <w:r>
              <w:rPr>
                <w:sz w:val="14"/>
              </w:rPr>
              <w:t>Abitibi River</w:t>
            </w:r>
          </w:p>
        </w:tc>
        <w:tc>
          <w:tcPr>
            <w:tcW w:type="dxa" w:w="975"/>
          </w:tcPr>
          <w:p>
            <w:r/>
            <w:r>
              <w:rPr>
                <w:sz w:val="14"/>
              </w:rPr>
              <w:t>full</w:t>
            </w:r>
          </w:p>
        </w:tc>
        <w:tc>
          <w:tcPr>
            <w:tcW w:type="dxa" w:w="975"/>
          </w:tcPr>
          <w:p>
            <w:r/>
            <w:r>
              <w:rPr>
                <w:sz w:val="14"/>
              </w:rPr>
              <w:t>71%</w:t>
            </w:r>
          </w:p>
        </w:tc>
        <w:tc>
          <w:tcPr>
            <w:tcW w:type="dxa" w:w="975"/>
          </w:tcPr>
          <w:p>
            <w:r/>
            <w:r>
              <w:rPr>
                <w:sz w:val="14"/>
              </w:rPr>
              <w:t>1,861</w:t>
            </w:r>
          </w:p>
        </w:tc>
        <w:tc>
          <w:tcPr>
            <w:tcW w:type="dxa" w:w="975"/>
          </w:tcPr>
          <w:p>
            <w:r/>
            <w:r>
              <w:rPr>
                <w:sz w:val="14"/>
              </w:rPr>
              <w:t>1,329</w:t>
            </w:r>
          </w:p>
        </w:tc>
        <w:tc>
          <w:tcPr>
            <w:tcW w:type="dxa" w:w="975"/>
          </w:tcPr>
          <w:p>
            <w:r/>
            <w:r>
              <w:rPr>
                <w:sz w:val="14"/>
              </w:rPr>
              <w:t>528</w:t>
            </w:r>
          </w:p>
        </w:tc>
        <w:tc>
          <w:tcPr>
            <w:tcW w:type="dxa" w:w="975"/>
          </w:tcPr>
          <w:p>
            <w:r/>
            <w:r>
              <w:rPr>
                <w:sz w:val="14"/>
              </w:rPr>
              <w:t>82</w:t>
            </w:r>
          </w:p>
        </w:tc>
        <w:tc>
          <w:tcPr>
            <w:tcW w:type="dxa" w:w="975"/>
          </w:tcPr>
          <w:p>
            <w:r/>
            <w:r>
              <w:rPr>
                <w:sz w:val="14"/>
              </w:rPr>
              <w:t>0%</w:t>
            </w:r>
          </w:p>
        </w:tc>
        <w:tc>
          <w:tcPr>
            <w:tcW w:type="dxa" w:w="975"/>
          </w:tcPr>
          <w:p>
            <w:r/>
            <w:r>
              <w:rPr>
                <w:sz w:val="14"/>
              </w:rPr>
              <w:t>+0.000</w:t>
            </w:r>
          </w:p>
        </w:tc>
        <w:tc>
          <w:tcPr>
            <w:tcW w:type="dxa" w:w="975"/>
          </w:tcPr>
          <w:p>
            <w:r/>
            <w:r>
              <w:rPr>
                <w:sz w:val="14"/>
              </w:rPr>
              <w:t>+0.000</w:t>
            </w:r>
          </w:p>
        </w:tc>
      </w:tr>
      <w:tr>
        <w:tc>
          <w:tcPr>
            <w:tcW w:type="dxa" w:w="975"/>
          </w:tcPr>
          <w:p>
            <w:r/>
            <w:r>
              <w:rPr>
                <w:sz w:val="14"/>
              </w:rPr>
              <w:t>Abitibi River</w:t>
            </w:r>
          </w:p>
        </w:tc>
        <w:tc>
          <w:tcPr>
            <w:tcW w:type="dxa" w:w="975"/>
          </w:tcPr>
          <w:p>
            <w:r/>
            <w:r>
              <w:rPr>
                <w:sz w:val="14"/>
              </w:rPr>
              <w:t>max one spoke</w:t>
            </w:r>
          </w:p>
        </w:tc>
        <w:tc>
          <w:tcPr>
            <w:tcW w:type="dxa" w:w="975"/>
          </w:tcPr>
          <w:p>
            <w:r/>
            <w:r>
              <w:rPr>
                <w:sz w:val="14"/>
              </w:rPr>
              <w:t>70%</w:t>
            </w:r>
          </w:p>
        </w:tc>
        <w:tc>
          <w:tcPr>
            <w:tcW w:type="dxa" w:w="975"/>
          </w:tcPr>
          <w:p>
            <w:r/>
            <w:r>
              <w:rPr>
                <w:sz w:val="14"/>
              </w:rPr>
              <w:t>1,739</w:t>
            </w:r>
          </w:p>
        </w:tc>
        <w:tc>
          <w:tcPr>
            <w:tcW w:type="dxa" w:w="975"/>
          </w:tcPr>
          <w:p>
            <w:r/>
            <w:r>
              <w:rPr>
                <w:sz w:val="14"/>
              </w:rPr>
              <w:t>1,187</w:t>
            </w:r>
          </w:p>
        </w:tc>
        <w:tc>
          <w:tcPr>
            <w:tcW w:type="dxa" w:w="975"/>
          </w:tcPr>
          <w:p>
            <w:r/>
            <w:r>
              <w:rPr>
                <w:sz w:val="14"/>
              </w:rPr>
              <w:t>443</w:t>
            </w:r>
          </w:p>
        </w:tc>
        <w:tc>
          <w:tcPr>
            <w:tcW w:type="dxa" w:w="975"/>
          </w:tcPr>
          <w:p>
            <w:r/>
            <w:r>
              <w:rPr>
                <w:sz w:val="14"/>
              </w:rPr>
              <w:t>66</w:t>
            </w:r>
          </w:p>
        </w:tc>
        <w:tc>
          <w:tcPr>
            <w:tcW w:type="dxa" w:w="975"/>
          </w:tcPr>
          <w:p>
            <w:r/>
            <w:r>
              <w:rPr>
                <w:sz w:val="14"/>
              </w:rPr>
              <w:t>1%</w:t>
            </w:r>
          </w:p>
        </w:tc>
        <w:tc>
          <w:tcPr>
            <w:tcW w:type="dxa" w:w="975"/>
          </w:tcPr>
          <w:p>
            <w:r/>
            <w:r>
              <w:rPr>
                <w:sz w:val="14"/>
              </w:rPr>
              <w:t>-0.081</w:t>
            </w:r>
          </w:p>
        </w:tc>
        <w:tc>
          <w:tcPr>
            <w:tcW w:type="dxa" w:w="975"/>
          </w:tcPr>
          <w:p>
            <w:r/>
            <w:r>
              <w:rPr>
                <w:sz w:val="14"/>
              </w:rPr>
              <w:t>-0.024</w:t>
            </w:r>
          </w:p>
        </w:tc>
      </w:tr>
      <w:tr>
        <w:tc>
          <w:tcPr>
            <w:tcW w:type="dxa" w:w="975"/>
          </w:tcPr>
          <w:p>
            <w:r/>
            <w:r>
              <w:rPr>
                <w:sz w:val="14"/>
              </w:rPr>
              <w:t>Abitibi River</w:t>
            </w:r>
          </w:p>
        </w:tc>
        <w:tc>
          <w:tcPr>
            <w:tcW w:type="dxa" w:w="975"/>
          </w:tcPr>
          <w:p>
            <w:r/>
            <w:r>
              <w:rPr>
                <w:sz w:val="14"/>
              </w:rPr>
              <w:t>no bioheat</w:t>
            </w:r>
          </w:p>
        </w:tc>
        <w:tc>
          <w:tcPr>
            <w:tcW w:type="dxa" w:w="975"/>
          </w:tcPr>
          <w:p>
            <w:r/>
            <w:r>
              <w:rPr>
                <w:sz w:val="14"/>
              </w:rPr>
              <w:t>70%</w:t>
            </w:r>
          </w:p>
        </w:tc>
        <w:tc>
          <w:tcPr>
            <w:tcW w:type="dxa" w:w="975"/>
          </w:tcPr>
          <w:p>
            <w:r/>
            <w:r>
              <w:rPr>
                <w:sz w:val="14"/>
              </w:rPr>
              <w:t>1,815</w:t>
            </w:r>
          </w:p>
        </w:tc>
        <w:tc>
          <w:tcPr>
            <w:tcW w:type="dxa" w:w="975"/>
          </w:tcPr>
          <w:p>
            <w:r/>
            <w:r>
              <w:rPr>
                <w:sz w:val="14"/>
              </w:rPr>
              <w:t>1,307</w:t>
            </w:r>
          </w:p>
        </w:tc>
        <w:tc>
          <w:tcPr>
            <w:tcW w:type="dxa" w:w="975"/>
          </w:tcPr>
          <w:p>
            <w:r/>
            <w:r>
              <w:rPr>
                <w:sz w:val="14"/>
              </w:rPr>
              <w:t>501</w:t>
            </w:r>
          </w:p>
        </w:tc>
        <w:tc>
          <w:tcPr>
            <w:tcW w:type="dxa" w:w="975"/>
          </w:tcPr>
          <w:p>
            <w:r/>
            <w:r>
              <w:rPr>
                <w:sz w:val="14"/>
              </w:rPr>
              <w:t>72</w:t>
            </w:r>
          </w:p>
        </w:tc>
        <w:tc>
          <w:tcPr>
            <w:tcW w:type="dxa" w:w="975"/>
          </w:tcPr>
          <w:p>
            <w:r/>
            <w:r>
              <w:rPr>
                <w:sz w:val="14"/>
              </w:rPr>
              <w:t>1%</w:t>
            </w:r>
          </w:p>
        </w:tc>
        <w:tc>
          <w:tcPr>
            <w:tcW w:type="dxa" w:w="975"/>
          </w:tcPr>
          <w:p>
            <w:r/>
            <w:r>
              <w:rPr>
                <w:sz w:val="14"/>
              </w:rPr>
              <w:t>-0.035</w:t>
            </w:r>
          </w:p>
        </w:tc>
        <w:tc>
          <w:tcPr>
            <w:tcW w:type="dxa" w:w="975"/>
          </w:tcPr>
          <w:p>
            <w:r/>
            <w:r>
              <w:rPr>
                <w:sz w:val="14"/>
              </w:rPr>
              <w:t>-0.011</w:t>
            </w:r>
          </w:p>
        </w:tc>
      </w:tr>
      <w:tr>
        <w:tc>
          <w:tcPr>
            <w:tcW w:type="dxa" w:w="975"/>
          </w:tcPr>
          <w:p>
            <w:r/>
            <w:r>
              <w:rPr>
                <w:sz w:val="14"/>
              </w:rPr>
              <w:t>Abitibi River</w:t>
            </w:r>
          </w:p>
        </w:tc>
        <w:tc>
          <w:tcPr>
            <w:tcW w:type="dxa" w:w="975"/>
          </w:tcPr>
          <w:p>
            <w:r/>
            <w:r>
              <w:rPr>
                <w:sz w:val="14"/>
              </w:rPr>
              <w:t>no community spoke</w:t>
            </w:r>
          </w:p>
        </w:tc>
        <w:tc>
          <w:tcPr>
            <w:tcW w:type="dxa" w:w="975"/>
          </w:tcPr>
          <w:p>
            <w:r/>
            <w:r>
              <w:rPr>
                <w:sz w:val="14"/>
              </w:rPr>
              <w:t>68%</w:t>
            </w:r>
          </w:p>
        </w:tc>
        <w:tc>
          <w:tcPr>
            <w:tcW w:type="dxa" w:w="975"/>
          </w:tcPr>
          <w:p>
            <w:r/>
            <w:r>
              <w:rPr>
                <w:sz w:val="14"/>
              </w:rPr>
              <w:t>1,663</w:t>
            </w:r>
          </w:p>
        </w:tc>
        <w:tc>
          <w:tcPr>
            <w:tcW w:type="dxa" w:w="975"/>
          </w:tcPr>
          <w:p>
            <w:r/>
            <w:r>
              <w:rPr>
                <w:sz w:val="14"/>
              </w:rPr>
              <w:t>1,112</w:t>
            </w:r>
          </w:p>
        </w:tc>
        <w:tc>
          <w:tcPr>
            <w:tcW w:type="dxa" w:w="975"/>
          </w:tcPr>
          <w:p>
            <w:r/>
            <w:r>
              <w:rPr>
                <w:sz w:val="14"/>
              </w:rPr>
              <w:t>396</w:t>
            </w:r>
          </w:p>
        </w:tc>
        <w:tc>
          <w:tcPr>
            <w:tcW w:type="dxa" w:w="975"/>
          </w:tcPr>
          <w:p>
            <w:r/>
            <w:r>
              <w:rPr>
                <w:sz w:val="14"/>
              </w:rPr>
              <w:t>57</w:t>
            </w:r>
          </w:p>
        </w:tc>
        <w:tc>
          <w:tcPr>
            <w:tcW w:type="dxa" w:w="975"/>
          </w:tcPr>
          <w:p>
            <w:r/>
            <w:r>
              <w:rPr>
                <w:sz w:val="14"/>
              </w:rPr>
              <w:t>1%</w:t>
            </w:r>
          </w:p>
        </w:tc>
        <w:tc>
          <w:tcPr>
            <w:tcW w:type="dxa" w:w="975"/>
          </w:tcPr>
          <w:p>
            <w:r/>
            <w:r>
              <w:rPr>
                <w:sz w:val="14"/>
              </w:rPr>
              <w:t>-0.140</w:t>
            </w:r>
          </w:p>
        </w:tc>
        <w:tc>
          <w:tcPr>
            <w:tcW w:type="dxa" w:w="975"/>
          </w:tcPr>
          <w:p>
            <w:r/>
            <w:r>
              <w:rPr>
                <w:sz w:val="14"/>
              </w:rPr>
              <w:t>-0.042</w:t>
            </w:r>
          </w:p>
        </w:tc>
      </w:tr>
      <w:tr>
        <w:tc>
          <w:tcPr>
            <w:tcW w:type="dxa" w:w="975"/>
          </w:tcPr>
          <w:p>
            <w:r/>
            <w:r>
              <w:rPr>
                <w:sz w:val="14"/>
              </w:rPr>
              <w:t>Abitibi River</w:t>
            </w:r>
          </w:p>
        </w:tc>
        <w:tc>
          <w:tcPr>
            <w:tcW w:type="dxa" w:w="975"/>
          </w:tcPr>
          <w:p>
            <w:r/>
            <w:r>
              <w:rPr>
                <w:sz w:val="14"/>
              </w:rPr>
              <w:t>no mass-timber hub</w:t>
            </w:r>
          </w:p>
        </w:tc>
        <w:tc>
          <w:tcPr>
            <w:tcW w:type="dxa" w:w="975"/>
          </w:tcPr>
          <w:p>
            <w:r/>
            <w:r>
              <w:rPr>
                <w:sz w:val="14"/>
              </w:rPr>
              <w:t>57%</w:t>
            </w:r>
          </w:p>
        </w:tc>
        <w:tc>
          <w:tcPr>
            <w:tcW w:type="dxa" w:w="975"/>
          </w:tcPr>
          <w:p>
            <w:r/>
            <w:r>
              <w:rPr>
                <w:sz w:val="14"/>
              </w:rPr>
              <w:t>1,311</w:t>
            </w:r>
          </w:p>
        </w:tc>
        <w:tc>
          <w:tcPr>
            <w:tcW w:type="dxa" w:w="975"/>
          </w:tcPr>
          <w:p>
            <w:r/>
            <w:r>
              <w:rPr>
                <w:sz w:val="14"/>
              </w:rPr>
              <w:t>950</w:t>
            </w:r>
          </w:p>
        </w:tc>
        <w:tc>
          <w:tcPr>
            <w:tcW w:type="dxa" w:w="975"/>
          </w:tcPr>
          <w:p>
            <w:r/>
            <w:r>
              <w:rPr>
                <w:sz w:val="14"/>
              </w:rPr>
              <w:t>353</w:t>
            </w:r>
          </w:p>
        </w:tc>
        <w:tc>
          <w:tcPr>
            <w:tcW w:type="dxa" w:w="975"/>
          </w:tcPr>
          <w:p>
            <w:r/>
            <w:r>
              <w:rPr>
                <w:sz w:val="14"/>
              </w:rPr>
              <w:t>43</w:t>
            </w:r>
          </w:p>
        </w:tc>
        <w:tc>
          <w:tcPr>
            <w:tcW w:type="dxa" w:w="975"/>
          </w:tcPr>
          <w:p>
            <w:r/>
            <w:r>
              <w:rPr>
                <w:sz w:val="14"/>
              </w:rPr>
              <w:t>3%</w:t>
            </w:r>
          </w:p>
        </w:tc>
        <w:tc>
          <w:tcPr>
            <w:tcW w:type="dxa" w:w="975"/>
          </w:tcPr>
          <w:p>
            <w:r/>
            <w:r>
              <w:rPr>
                <w:sz w:val="14"/>
              </w:rPr>
              <w:t>-0.398</w:t>
            </w:r>
          </w:p>
        </w:tc>
        <w:tc>
          <w:tcPr>
            <w:tcW w:type="dxa" w:w="975"/>
          </w:tcPr>
          <w:p>
            <w:r/>
            <w:r>
              <w:rPr>
                <w:sz w:val="14"/>
              </w:rPr>
              <w:t>-0.103</w:t>
            </w:r>
          </w:p>
        </w:tc>
      </w:tr>
      <w:tr>
        <w:tc>
          <w:tcPr>
            <w:tcW w:type="dxa" w:w="975"/>
          </w:tcPr>
          <w:p>
            <w:r/>
            <w:r>
              <w:rPr>
                <w:sz w:val="14"/>
              </w:rPr>
              <w:t>Abitibi River</w:t>
            </w:r>
          </w:p>
        </w:tc>
        <w:tc>
          <w:tcPr>
            <w:tcW w:type="dxa" w:w="975"/>
          </w:tcPr>
          <w:p>
            <w:r/>
            <w:r>
              <w:rPr>
                <w:sz w:val="14"/>
              </w:rPr>
              <w:t>no pellet plant</w:t>
            </w:r>
          </w:p>
        </w:tc>
        <w:tc>
          <w:tcPr>
            <w:tcW w:type="dxa" w:w="975"/>
          </w:tcPr>
          <w:p>
            <w:r/>
            <w:r>
              <w:rPr>
                <w:sz w:val="14"/>
              </w:rPr>
              <w:t>70%</w:t>
            </w:r>
          </w:p>
        </w:tc>
        <w:tc>
          <w:tcPr>
            <w:tcW w:type="dxa" w:w="975"/>
          </w:tcPr>
          <w:p>
            <w:r/>
            <w:r>
              <w:rPr>
                <w:sz w:val="14"/>
              </w:rPr>
              <w:t>1,804</w:t>
            </w:r>
          </w:p>
        </w:tc>
        <w:tc>
          <w:tcPr>
            <w:tcW w:type="dxa" w:w="975"/>
          </w:tcPr>
          <w:p>
            <w:r/>
            <w:r>
              <w:rPr>
                <w:sz w:val="14"/>
              </w:rPr>
              <w:t>1,273</w:t>
            </w:r>
          </w:p>
        </w:tc>
        <w:tc>
          <w:tcPr>
            <w:tcW w:type="dxa" w:w="975"/>
          </w:tcPr>
          <w:p>
            <w:r/>
            <w:r>
              <w:rPr>
                <w:sz w:val="14"/>
              </w:rPr>
              <w:t>510</w:t>
            </w:r>
          </w:p>
        </w:tc>
        <w:tc>
          <w:tcPr>
            <w:tcW w:type="dxa" w:w="975"/>
          </w:tcPr>
          <w:p>
            <w:r/>
            <w:r>
              <w:rPr>
                <w:sz w:val="14"/>
              </w:rPr>
              <w:t>78</w:t>
            </w:r>
          </w:p>
        </w:tc>
        <w:tc>
          <w:tcPr>
            <w:tcW w:type="dxa" w:w="975"/>
          </w:tcPr>
          <w:p>
            <w:r/>
            <w:r>
              <w:rPr>
                <w:sz w:val="14"/>
              </w:rPr>
              <w:t>0%</w:t>
            </w:r>
          </w:p>
        </w:tc>
        <w:tc>
          <w:tcPr>
            <w:tcW w:type="dxa" w:w="975"/>
          </w:tcPr>
          <w:p>
            <w:r/>
            <w:r>
              <w:rPr>
                <w:sz w:val="14"/>
              </w:rPr>
              <w:t>-0.014</w:t>
            </w:r>
          </w:p>
        </w:tc>
        <w:tc>
          <w:tcPr>
            <w:tcW w:type="dxa" w:w="975"/>
          </w:tcPr>
          <w:p>
            <w:r/>
            <w:r>
              <w:rPr>
                <w:sz w:val="14"/>
              </w:rPr>
              <w:t>-0.008</w:t>
            </w:r>
          </w:p>
        </w:tc>
      </w:tr>
      <w:tr>
        <w:tc>
          <w:tcPr>
            <w:tcW w:type="dxa" w:w="975"/>
          </w:tcPr>
          <w:p>
            <w:r/>
            <w:r>
              <w:rPr>
                <w:sz w:val="14"/>
              </w:rPr>
              <w:t>Algoma</w:t>
            </w:r>
          </w:p>
        </w:tc>
        <w:tc>
          <w:tcPr>
            <w:tcW w:type="dxa" w:w="975"/>
          </w:tcPr>
          <w:p>
            <w:r/>
            <w:r>
              <w:rPr>
                <w:sz w:val="14"/>
              </w:rPr>
              <w:t>full</w:t>
            </w:r>
          </w:p>
        </w:tc>
        <w:tc>
          <w:tcPr>
            <w:tcW w:type="dxa" w:w="975"/>
          </w:tcPr>
          <w:p>
            <w:r/>
            <w:r>
              <w:rPr>
                <w:sz w:val="14"/>
              </w:rPr>
              <w:t>46%</w:t>
            </w:r>
          </w:p>
        </w:tc>
        <w:tc>
          <w:tcPr>
            <w:tcW w:type="dxa" w:w="975"/>
          </w:tcPr>
          <w:p>
            <w:r/>
            <w:r>
              <w:rPr>
                <w:sz w:val="14"/>
              </w:rPr>
              <w:t>587</w:t>
            </w:r>
          </w:p>
        </w:tc>
        <w:tc>
          <w:tcPr>
            <w:tcW w:type="dxa" w:w="975"/>
          </w:tcPr>
          <w:p>
            <w:r/>
            <w:r>
              <w:rPr>
                <w:sz w:val="14"/>
              </w:rPr>
              <w:t>467</w:t>
            </w:r>
          </w:p>
        </w:tc>
        <w:tc>
          <w:tcPr>
            <w:tcW w:type="dxa" w:w="975"/>
          </w:tcPr>
          <w:p>
            <w:r/>
            <w:r>
              <w:rPr>
                <w:sz w:val="14"/>
              </w:rPr>
              <w:t>212</w:t>
            </w:r>
          </w:p>
        </w:tc>
        <w:tc>
          <w:tcPr>
            <w:tcW w:type="dxa" w:w="975"/>
          </w:tcPr>
          <w:p>
            <w:r/>
            <w:r>
              <w:rPr>
                <w:sz w:val="14"/>
              </w:rPr>
              <w:t>47</w:t>
            </w:r>
          </w:p>
        </w:tc>
        <w:tc>
          <w:tcPr>
            <w:tcW w:type="dxa" w:w="975"/>
          </w:tcPr>
          <w:p>
            <w:r/>
            <w:r>
              <w:rPr>
                <w:sz w:val="14"/>
              </w:rPr>
              <w:t>1%</w:t>
            </w:r>
          </w:p>
        </w:tc>
        <w:tc>
          <w:tcPr>
            <w:tcW w:type="dxa" w:w="975"/>
          </w:tcPr>
          <w:p>
            <w:r/>
            <w:r>
              <w:rPr>
                <w:sz w:val="14"/>
              </w:rPr>
              <w:t>+0.000</w:t>
            </w:r>
          </w:p>
        </w:tc>
        <w:tc>
          <w:tcPr>
            <w:tcW w:type="dxa" w:w="975"/>
          </w:tcPr>
          <w:p>
            <w:r/>
            <w:r>
              <w:rPr>
                <w:sz w:val="14"/>
              </w:rPr>
              <w:t>+0.000</w:t>
            </w:r>
          </w:p>
        </w:tc>
      </w:tr>
      <w:tr>
        <w:tc>
          <w:tcPr>
            <w:tcW w:type="dxa" w:w="975"/>
          </w:tcPr>
          <w:p>
            <w:r/>
            <w:r>
              <w:rPr>
                <w:sz w:val="14"/>
              </w:rPr>
              <w:t>Algoma</w:t>
            </w:r>
          </w:p>
        </w:tc>
        <w:tc>
          <w:tcPr>
            <w:tcW w:type="dxa" w:w="975"/>
          </w:tcPr>
          <w:p>
            <w:r/>
            <w:r>
              <w:rPr>
                <w:sz w:val="14"/>
              </w:rPr>
              <w:t>max one spoke</w:t>
            </w:r>
          </w:p>
        </w:tc>
        <w:tc>
          <w:tcPr>
            <w:tcW w:type="dxa" w:w="975"/>
          </w:tcPr>
          <w:p>
            <w:r/>
            <w:r>
              <w:rPr>
                <w:sz w:val="14"/>
              </w:rPr>
              <w:t>42%</w:t>
            </w:r>
          </w:p>
        </w:tc>
        <w:tc>
          <w:tcPr>
            <w:tcW w:type="dxa" w:w="975"/>
          </w:tcPr>
          <w:p>
            <w:r/>
            <w:r>
              <w:rPr>
                <w:sz w:val="14"/>
              </w:rPr>
              <w:t>533</w:t>
            </w:r>
          </w:p>
        </w:tc>
        <w:tc>
          <w:tcPr>
            <w:tcW w:type="dxa" w:w="975"/>
          </w:tcPr>
          <w:p>
            <w:r/>
            <w:r>
              <w:rPr>
                <w:sz w:val="14"/>
              </w:rPr>
              <w:t>388</w:t>
            </w:r>
          </w:p>
        </w:tc>
        <w:tc>
          <w:tcPr>
            <w:tcW w:type="dxa" w:w="975"/>
          </w:tcPr>
          <w:p>
            <w:r/>
            <w:r>
              <w:rPr>
                <w:sz w:val="14"/>
              </w:rPr>
              <w:t>176</w:t>
            </w:r>
          </w:p>
        </w:tc>
        <w:tc>
          <w:tcPr>
            <w:tcW w:type="dxa" w:w="975"/>
          </w:tcPr>
          <w:p>
            <w:r/>
            <w:r>
              <w:rPr>
                <w:sz w:val="14"/>
              </w:rPr>
              <w:t>36</w:t>
            </w:r>
          </w:p>
        </w:tc>
        <w:tc>
          <w:tcPr>
            <w:tcW w:type="dxa" w:w="975"/>
          </w:tcPr>
          <w:p>
            <w:r/>
            <w:r>
              <w:rPr>
                <w:sz w:val="14"/>
              </w:rPr>
              <w:t>1%</w:t>
            </w:r>
          </w:p>
        </w:tc>
        <w:tc>
          <w:tcPr>
            <w:tcW w:type="dxa" w:w="975"/>
          </w:tcPr>
          <w:p>
            <w:r/>
            <w:r>
              <w:rPr>
                <w:sz w:val="14"/>
              </w:rPr>
              <w:t>-0.078</w:t>
            </w:r>
          </w:p>
        </w:tc>
        <w:tc>
          <w:tcPr>
            <w:tcW w:type="dxa" w:w="975"/>
          </w:tcPr>
          <w:p>
            <w:r/>
            <w:r>
              <w:rPr>
                <w:sz w:val="14"/>
              </w:rPr>
              <w:t>-0.012</w:t>
            </w:r>
          </w:p>
        </w:tc>
      </w:tr>
      <w:tr>
        <w:tc>
          <w:tcPr>
            <w:tcW w:type="dxa" w:w="975"/>
          </w:tcPr>
          <w:p>
            <w:r/>
            <w:r>
              <w:rPr>
                <w:sz w:val="14"/>
              </w:rPr>
              <w:t>Algoma</w:t>
            </w:r>
          </w:p>
        </w:tc>
        <w:tc>
          <w:tcPr>
            <w:tcW w:type="dxa" w:w="975"/>
          </w:tcPr>
          <w:p>
            <w:r/>
            <w:r>
              <w:rPr>
                <w:sz w:val="14"/>
              </w:rPr>
              <w:t>no bioheat</w:t>
            </w:r>
          </w:p>
        </w:tc>
        <w:tc>
          <w:tcPr>
            <w:tcW w:type="dxa" w:w="975"/>
          </w:tcPr>
          <w:p>
            <w:r/>
            <w:r>
              <w:rPr>
                <w:sz w:val="14"/>
              </w:rPr>
              <w:t>46%</w:t>
            </w:r>
          </w:p>
        </w:tc>
        <w:tc>
          <w:tcPr>
            <w:tcW w:type="dxa" w:w="975"/>
          </w:tcPr>
          <w:p>
            <w:r/>
            <w:r>
              <w:rPr>
                <w:sz w:val="14"/>
              </w:rPr>
              <w:t>570</w:t>
            </w:r>
          </w:p>
        </w:tc>
        <w:tc>
          <w:tcPr>
            <w:tcW w:type="dxa" w:w="975"/>
          </w:tcPr>
          <w:p>
            <w:r/>
            <w:r>
              <w:rPr>
                <w:sz w:val="14"/>
              </w:rPr>
              <w:t>460</w:t>
            </w:r>
          </w:p>
        </w:tc>
        <w:tc>
          <w:tcPr>
            <w:tcW w:type="dxa" w:w="975"/>
          </w:tcPr>
          <w:p>
            <w:r/>
            <w:r>
              <w:rPr>
                <w:sz w:val="14"/>
              </w:rPr>
              <w:t>203</w:t>
            </w:r>
          </w:p>
        </w:tc>
        <w:tc>
          <w:tcPr>
            <w:tcW w:type="dxa" w:w="975"/>
          </w:tcPr>
          <w:p>
            <w:r/>
            <w:r>
              <w:rPr>
                <w:sz w:val="14"/>
              </w:rPr>
              <w:t>41</w:t>
            </w:r>
          </w:p>
        </w:tc>
        <w:tc>
          <w:tcPr>
            <w:tcW w:type="dxa" w:w="975"/>
          </w:tcPr>
          <w:p>
            <w:r/>
            <w:r>
              <w:rPr>
                <w:sz w:val="14"/>
              </w:rPr>
              <w:t>1%</w:t>
            </w:r>
          </w:p>
        </w:tc>
        <w:tc>
          <w:tcPr>
            <w:tcW w:type="dxa" w:w="975"/>
          </w:tcPr>
          <w:p>
            <w:r/>
            <w:r>
              <w:rPr>
                <w:sz w:val="14"/>
              </w:rPr>
              <w:t>-0.022</w:t>
            </w:r>
          </w:p>
        </w:tc>
        <w:tc>
          <w:tcPr>
            <w:tcW w:type="dxa" w:w="975"/>
          </w:tcPr>
          <w:p>
            <w:r/>
            <w:r>
              <w:rPr>
                <w:sz w:val="14"/>
              </w:rPr>
              <w:t>-0.004</w:t>
            </w:r>
          </w:p>
        </w:tc>
      </w:tr>
      <w:tr>
        <w:tc>
          <w:tcPr>
            <w:tcW w:type="dxa" w:w="975"/>
          </w:tcPr>
          <w:p>
            <w:r/>
            <w:r>
              <w:rPr>
                <w:sz w:val="14"/>
              </w:rPr>
              <w:t>Algoma</w:t>
            </w:r>
          </w:p>
        </w:tc>
        <w:tc>
          <w:tcPr>
            <w:tcW w:type="dxa" w:w="975"/>
          </w:tcPr>
          <w:p>
            <w:r/>
            <w:r>
              <w:rPr>
                <w:sz w:val="14"/>
              </w:rPr>
              <w:t>no community spoke</w:t>
            </w:r>
          </w:p>
        </w:tc>
        <w:tc>
          <w:tcPr>
            <w:tcW w:type="dxa" w:w="975"/>
          </w:tcPr>
          <w:p>
            <w:r/>
            <w:r>
              <w:rPr>
                <w:sz w:val="14"/>
              </w:rPr>
              <w:t>41%</w:t>
            </w:r>
          </w:p>
        </w:tc>
        <w:tc>
          <w:tcPr>
            <w:tcW w:type="dxa" w:w="975"/>
          </w:tcPr>
          <w:p>
            <w:r/>
            <w:r>
              <w:rPr>
                <w:sz w:val="14"/>
              </w:rPr>
              <w:t>468</w:t>
            </w:r>
          </w:p>
        </w:tc>
        <w:tc>
          <w:tcPr>
            <w:tcW w:type="dxa" w:w="975"/>
          </w:tcPr>
          <w:p>
            <w:r/>
            <w:r>
              <w:rPr>
                <w:sz w:val="14"/>
              </w:rPr>
              <w:t>320</w:t>
            </w:r>
          </w:p>
        </w:tc>
        <w:tc>
          <w:tcPr>
            <w:tcW w:type="dxa" w:w="975"/>
          </w:tcPr>
          <w:p>
            <w:r/>
            <w:r>
              <w:rPr>
                <w:sz w:val="14"/>
              </w:rPr>
              <w:t>126</w:t>
            </w:r>
          </w:p>
        </w:tc>
        <w:tc>
          <w:tcPr>
            <w:tcW w:type="dxa" w:w="975"/>
          </w:tcPr>
          <w:p>
            <w:r/>
            <w:r>
              <w:rPr>
                <w:sz w:val="14"/>
              </w:rPr>
              <w:t>28</w:t>
            </w:r>
          </w:p>
        </w:tc>
        <w:tc>
          <w:tcPr>
            <w:tcW w:type="dxa" w:w="975"/>
          </w:tcPr>
          <w:p>
            <w:r/>
            <w:r>
              <w:rPr>
                <w:sz w:val="14"/>
              </w:rPr>
              <w:t>1%</w:t>
            </w:r>
          </w:p>
        </w:tc>
        <w:tc>
          <w:tcPr>
            <w:tcW w:type="dxa" w:w="975"/>
          </w:tcPr>
          <w:p>
            <w:r/>
            <w:r>
              <w:rPr>
                <w:sz w:val="14"/>
              </w:rPr>
              <w:t>-0.164</w:t>
            </w:r>
          </w:p>
        </w:tc>
        <w:tc>
          <w:tcPr>
            <w:tcW w:type="dxa" w:w="975"/>
          </w:tcPr>
          <w:p>
            <w:r/>
            <w:r>
              <w:rPr>
                <w:sz w:val="14"/>
              </w:rPr>
              <w:t>-0.026</w:t>
            </w:r>
          </w:p>
        </w:tc>
      </w:tr>
      <w:tr>
        <w:tc>
          <w:tcPr>
            <w:tcW w:type="dxa" w:w="975"/>
          </w:tcPr>
          <w:p>
            <w:r/>
            <w:r>
              <w:rPr>
                <w:sz w:val="14"/>
              </w:rPr>
              <w:t>Algoma</w:t>
            </w:r>
          </w:p>
        </w:tc>
        <w:tc>
          <w:tcPr>
            <w:tcW w:type="dxa" w:w="975"/>
          </w:tcPr>
          <w:p>
            <w:r/>
            <w:r>
              <w:rPr>
                <w:sz w:val="14"/>
              </w:rPr>
              <w:t>no mass-timber hub</w:t>
            </w:r>
          </w:p>
        </w:tc>
        <w:tc>
          <w:tcPr>
            <w:tcW w:type="dxa" w:w="975"/>
          </w:tcPr>
          <w:p>
            <w:r/>
            <w:r>
              <w:rPr>
                <w:sz w:val="14"/>
              </w:rPr>
              <w:t>30%</w:t>
            </w:r>
          </w:p>
        </w:tc>
        <w:tc>
          <w:tcPr>
            <w:tcW w:type="dxa" w:w="975"/>
          </w:tcPr>
          <w:p>
            <w:r/>
            <w:r>
              <w:rPr>
                <w:sz w:val="14"/>
              </w:rPr>
              <w:t>394</w:t>
            </w:r>
          </w:p>
        </w:tc>
        <w:tc>
          <w:tcPr>
            <w:tcW w:type="dxa" w:w="975"/>
          </w:tcPr>
          <w:p>
            <w:r/>
            <w:r>
              <w:rPr>
                <w:sz w:val="14"/>
              </w:rPr>
              <w:t>354</w:t>
            </w:r>
          </w:p>
        </w:tc>
        <w:tc>
          <w:tcPr>
            <w:tcW w:type="dxa" w:w="975"/>
          </w:tcPr>
          <w:p>
            <w:r/>
            <w:r>
              <w:rPr>
                <w:sz w:val="14"/>
              </w:rPr>
              <w:t>162</w:t>
            </w:r>
          </w:p>
        </w:tc>
        <w:tc>
          <w:tcPr>
            <w:tcW w:type="dxa" w:w="975"/>
          </w:tcPr>
          <w:p>
            <w:r/>
            <w:r>
              <w:rPr>
                <w:sz w:val="14"/>
              </w:rPr>
              <w:t>31</w:t>
            </w:r>
          </w:p>
        </w:tc>
        <w:tc>
          <w:tcPr>
            <w:tcW w:type="dxa" w:w="975"/>
          </w:tcPr>
          <w:p>
            <w:r/>
            <w:r>
              <w:rPr>
                <w:sz w:val="14"/>
              </w:rPr>
              <w:t>0%</w:t>
            </w:r>
          </w:p>
        </w:tc>
        <w:tc>
          <w:tcPr>
            <w:tcW w:type="dxa" w:w="975"/>
          </w:tcPr>
          <w:p>
            <w:r/>
            <w:r>
              <w:rPr>
                <w:sz w:val="14"/>
              </w:rPr>
              <w:t>-0.240</w:t>
            </w:r>
          </w:p>
        </w:tc>
        <w:tc>
          <w:tcPr>
            <w:tcW w:type="dxa" w:w="975"/>
          </w:tcPr>
          <w:p>
            <w:r/>
            <w:r>
              <w:rPr>
                <w:sz w:val="14"/>
              </w:rPr>
              <w:t>-0.027</w:t>
            </w:r>
          </w:p>
        </w:tc>
      </w:tr>
      <w:tr>
        <w:tc>
          <w:tcPr>
            <w:tcW w:type="dxa" w:w="975"/>
          </w:tcPr>
          <w:p>
            <w:r/>
            <w:r>
              <w:rPr>
                <w:sz w:val="14"/>
              </w:rPr>
              <w:t>Algoma</w:t>
            </w:r>
          </w:p>
        </w:tc>
        <w:tc>
          <w:tcPr>
            <w:tcW w:type="dxa" w:w="975"/>
          </w:tcPr>
          <w:p>
            <w:r/>
            <w:r>
              <w:rPr>
                <w:sz w:val="14"/>
              </w:rPr>
              <w:t>no pellet plant</w:t>
            </w:r>
          </w:p>
        </w:tc>
        <w:tc>
          <w:tcPr>
            <w:tcW w:type="dxa" w:w="975"/>
          </w:tcPr>
          <w:p>
            <w:r/>
            <w:r>
              <w:rPr>
                <w:sz w:val="14"/>
              </w:rPr>
              <w:t>46%</w:t>
            </w:r>
          </w:p>
        </w:tc>
        <w:tc>
          <w:tcPr>
            <w:tcW w:type="dxa" w:w="975"/>
          </w:tcPr>
          <w:p>
            <w:r/>
            <w:r>
              <w:rPr>
                <w:sz w:val="14"/>
              </w:rPr>
              <w:t>587</w:t>
            </w:r>
          </w:p>
        </w:tc>
        <w:tc>
          <w:tcPr>
            <w:tcW w:type="dxa" w:w="975"/>
          </w:tcPr>
          <w:p>
            <w:r/>
            <w:r>
              <w:rPr>
                <w:sz w:val="14"/>
              </w:rPr>
              <w:t>467</w:t>
            </w:r>
          </w:p>
        </w:tc>
        <w:tc>
          <w:tcPr>
            <w:tcW w:type="dxa" w:w="975"/>
          </w:tcPr>
          <w:p>
            <w:r/>
            <w:r>
              <w:rPr>
                <w:sz w:val="14"/>
              </w:rPr>
              <w:t>212</w:t>
            </w:r>
          </w:p>
        </w:tc>
        <w:tc>
          <w:tcPr>
            <w:tcW w:type="dxa" w:w="975"/>
          </w:tcPr>
          <w:p>
            <w:r/>
            <w:r>
              <w:rPr>
                <w:sz w:val="14"/>
              </w:rPr>
              <w:t>47</w:t>
            </w:r>
          </w:p>
        </w:tc>
        <w:tc>
          <w:tcPr>
            <w:tcW w:type="dxa" w:w="975"/>
          </w:tcPr>
          <w:p>
            <w:r/>
            <w:r>
              <w:rPr>
                <w:sz w:val="14"/>
              </w:rPr>
              <w:t>0%</w:t>
            </w:r>
          </w:p>
        </w:tc>
        <w:tc>
          <w:tcPr>
            <w:tcW w:type="dxa" w:w="975"/>
          </w:tcPr>
          <w:p>
            <w:r/>
            <w:r>
              <w:rPr>
                <w:sz w:val="14"/>
              </w:rPr>
              <w:t>+0.008</w:t>
            </w:r>
          </w:p>
        </w:tc>
        <w:tc>
          <w:tcPr>
            <w:tcW w:type="dxa" w:w="975"/>
          </w:tcPr>
          <w:p>
            <w:r/>
            <w:r>
              <w:rPr>
                <w:sz w:val="14"/>
              </w:rPr>
              <w:t>+0.001</w:t>
            </w:r>
          </w:p>
        </w:tc>
      </w:tr>
      <w:tr>
        <w:tc>
          <w:tcPr>
            <w:tcW w:type="dxa" w:w="975"/>
          </w:tcPr>
          <w:p>
            <w:r/>
            <w:r>
              <w:rPr>
                <w:sz w:val="14"/>
              </w:rPr>
              <w:t>Kenora</w:t>
            </w:r>
          </w:p>
        </w:tc>
        <w:tc>
          <w:tcPr>
            <w:tcW w:type="dxa" w:w="975"/>
          </w:tcPr>
          <w:p>
            <w:r/>
            <w:r>
              <w:rPr>
                <w:sz w:val="14"/>
              </w:rPr>
              <w:t>full</w:t>
            </w:r>
          </w:p>
        </w:tc>
        <w:tc>
          <w:tcPr>
            <w:tcW w:type="dxa" w:w="975"/>
          </w:tcPr>
          <w:p>
            <w:r/>
            <w:r>
              <w:rPr>
                <w:sz w:val="14"/>
              </w:rPr>
              <w:t>51%</w:t>
            </w:r>
          </w:p>
        </w:tc>
        <w:tc>
          <w:tcPr>
            <w:tcW w:type="dxa" w:w="975"/>
          </w:tcPr>
          <w:p>
            <w:r/>
            <w:r>
              <w:rPr>
                <w:sz w:val="14"/>
              </w:rPr>
              <w:t>460</w:t>
            </w:r>
          </w:p>
        </w:tc>
        <w:tc>
          <w:tcPr>
            <w:tcW w:type="dxa" w:w="975"/>
          </w:tcPr>
          <w:p>
            <w:r/>
            <w:r>
              <w:rPr>
                <w:sz w:val="14"/>
              </w:rPr>
              <w:t>452</w:t>
            </w:r>
          </w:p>
        </w:tc>
        <w:tc>
          <w:tcPr>
            <w:tcW w:type="dxa" w:w="975"/>
          </w:tcPr>
          <w:p>
            <w:r/>
            <w:r>
              <w:rPr>
                <w:sz w:val="14"/>
              </w:rPr>
              <w:t>274</w:t>
            </w:r>
          </w:p>
        </w:tc>
        <w:tc>
          <w:tcPr>
            <w:tcW w:type="dxa" w:w="975"/>
          </w:tcPr>
          <w:p>
            <w:r/>
            <w:r>
              <w:rPr>
                <w:sz w:val="14"/>
              </w:rPr>
              <w:t>55</w:t>
            </w:r>
          </w:p>
        </w:tc>
        <w:tc>
          <w:tcPr>
            <w:tcW w:type="dxa" w:w="975"/>
          </w:tcPr>
          <w:p>
            <w:r/>
            <w:r>
              <w:rPr>
                <w:sz w:val="14"/>
              </w:rPr>
              <w:t>7%</w:t>
            </w:r>
          </w:p>
        </w:tc>
        <w:tc>
          <w:tcPr>
            <w:tcW w:type="dxa" w:w="975"/>
          </w:tcPr>
          <w:p>
            <w:r/>
            <w:r>
              <w:rPr>
                <w:sz w:val="14"/>
              </w:rPr>
              <w:t>+0.000</w:t>
            </w:r>
          </w:p>
        </w:tc>
        <w:tc>
          <w:tcPr>
            <w:tcW w:type="dxa" w:w="975"/>
          </w:tcPr>
          <w:p>
            <w:r/>
            <w:r>
              <w:rPr>
                <w:sz w:val="14"/>
              </w:rPr>
              <w:t>+0.000</w:t>
            </w:r>
          </w:p>
        </w:tc>
      </w:tr>
      <w:tr>
        <w:tc>
          <w:tcPr>
            <w:tcW w:type="dxa" w:w="975"/>
          </w:tcPr>
          <w:p>
            <w:r/>
            <w:r>
              <w:rPr>
                <w:sz w:val="14"/>
              </w:rPr>
              <w:t>Kenora</w:t>
            </w:r>
          </w:p>
        </w:tc>
        <w:tc>
          <w:tcPr>
            <w:tcW w:type="dxa" w:w="975"/>
          </w:tcPr>
          <w:p>
            <w:r/>
            <w:r>
              <w:rPr>
                <w:sz w:val="14"/>
              </w:rPr>
              <w:t>max one spoke</w:t>
            </w:r>
          </w:p>
        </w:tc>
        <w:tc>
          <w:tcPr>
            <w:tcW w:type="dxa" w:w="975"/>
          </w:tcPr>
          <w:p>
            <w:r/>
            <w:r>
              <w:rPr>
                <w:sz w:val="14"/>
              </w:rPr>
              <w:t>43%</w:t>
            </w:r>
          </w:p>
        </w:tc>
        <w:tc>
          <w:tcPr>
            <w:tcW w:type="dxa" w:w="975"/>
          </w:tcPr>
          <w:p>
            <w:r/>
            <w:r>
              <w:rPr>
                <w:sz w:val="14"/>
              </w:rPr>
              <w:t>375</w:t>
            </w:r>
          </w:p>
        </w:tc>
        <w:tc>
          <w:tcPr>
            <w:tcW w:type="dxa" w:w="975"/>
          </w:tcPr>
          <w:p>
            <w:r/>
            <w:r>
              <w:rPr>
                <w:sz w:val="14"/>
              </w:rPr>
              <w:t>322</w:t>
            </w:r>
          </w:p>
        </w:tc>
        <w:tc>
          <w:tcPr>
            <w:tcW w:type="dxa" w:w="975"/>
          </w:tcPr>
          <w:p>
            <w:r/>
            <w:r>
              <w:rPr>
                <w:sz w:val="14"/>
              </w:rPr>
              <w:t>199</w:t>
            </w:r>
          </w:p>
        </w:tc>
        <w:tc>
          <w:tcPr>
            <w:tcW w:type="dxa" w:w="975"/>
          </w:tcPr>
          <w:p>
            <w:r/>
            <w:r>
              <w:rPr>
                <w:sz w:val="14"/>
              </w:rPr>
              <w:t>40</w:t>
            </w:r>
          </w:p>
        </w:tc>
        <w:tc>
          <w:tcPr>
            <w:tcW w:type="dxa" w:w="975"/>
          </w:tcPr>
          <w:p>
            <w:r/>
            <w:r>
              <w:rPr>
                <w:sz w:val="14"/>
              </w:rPr>
              <w:t>1%</w:t>
            </w:r>
          </w:p>
        </w:tc>
        <w:tc>
          <w:tcPr>
            <w:tcW w:type="dxa" w:w="975"/>
          </w:tcPr>
          <w:p>
            <w:r/>
            <w:r>
              <w:rPr>
                <w:sz w:val="14"/>
              </w:rPr>
              <w:t>-0.039</w:t>
            </w:r>
          </w:p>
        </w:tc>
        <w:tc>
          <w:tcPr>
            <w:tcW w:type="dxa" w:w="975"/>
          </w:tcPr>
          <w:p>
            <w:r/>
            <w:r>
              <w:rPr>
                <w:sz w:val="14"/>
              </w:rPr>
              <w:t>-0.003</w:t>
            </w:r>
          </w:p>
        </w:tc>
      </w:tr>
      <w:tr>
        <w:tc>
          <w:tcPr>
            <w:tcW w:type="dxa" w:w="975"/>
          </w:tcPr>
          <w:p>
            <w:r/>
            <w:r>
              <w:rPr>
                <w:sz w:val="14"/>
              </w:rPr>
              <w:t>Kenora</w:t>
            </w:r>
          </w:p>
        </w:tc>
        <w:tc>
          <w:tcPr>
            <w:tcW w:type="dxa" w:w="975"/>
          </w:tcPr>
          <w:p>
            <w:r/>
            <w:r>
              <w:rPr>
                <w:sz w:val="14"/>
              </w:rPr>
              <w:t>no bioheat</w:t>
            </w:r>
          </w:p>
        </w:tc>
        <w:tc>
          <w:tcPr>
            <w:tcW w:type="dxa" w:w="975"/>
          </w:tcPr>
          <w:p>
            <w:r/>
            <w:r>
              <w:rPr>
                <w:sz w:val="14"/>
              </w:rPr>
              <w:t>51%</w:t>
            </w:r>
          </w:p>
        </w:tc>
        <w:tc>
          <w:tcPr>
            <w:tcW w:type="dxa" w:w="975"/>
          </w:tcPr>
          <w:p>
            <w:r/>
            <w:r>
              <w:rPr>
                <w:sz w:val="14"/>
              </w:rPr>
              <w:t>427</w:t>
            </w:r>
          </w:p>
        </w:tc>
        <w:tc>
          <w:tcPr>
            <w:tcW w:type="dxa" w:w="975"/>
          </w:tcPr>
          <w:p>
            <w:r/>
            <w:r>
              <w:rPr>
                <w:sz w:val="14"/>
              </w:rPr>
              <w:t>440</w:t>
            </w:r>
          </w:p>
        </w:tc>
        <w:tc>
          <w:tcPr>
            <w:tcW w:type="dxa" w:w="975"/>
          </w:tcPr>
          <w:p>
            <w:r/>
            <w:r>
              <w:rPr>
                <w:sz w:val="14"/>
              </w:rPr>
              <w:t>256</w:t>
            </w:r>
          </w:p>
        </w:tc>
        <w:tc>
          <w:tcPr>
            <w:tcW w:type="dxa" w:w="975"/>
          </w:tcPr>
          <w:p>
            <w:r/>
            <w:r>
              <w:rPr>
                <w:sz w:val="14"/>
              </w:rPr>
              <w:t>45</w:t>
            </w:r>
          </w:p>
        </w:tc>
        <w:tc>
          <w:tcPr>
            <w:tcW w:type="dxa" w:w="975"/>
          </w:tcPr>
          <w:p>
            <w:r/>
            <w:r>
              <w:rPr>
                <w:sz w:val="14"/>
              </w:rPr>
              <w:t>11%</w:t>
            </w:r>
          </w:p>
        </w:tc>
        <w:tc>
          <w:tcPr>
            <w:tcW w:type="dxa" w:w="975"/>
          </w:tcPr>
          <w:p>
            <w:r/>
            <w:r>
              <w:rPr>
                <w:sz w:val="14"/>
              </w:rPr>
              <w:t>-0.088</w:t>
            </w:r>
          </w:p>
        </w:tc>
        <w:tc>
          <w:tcPr>
            <w:tcW w:type="dxa" w:w="975"/>
          </w:tcPr>
          <w:p>
            <w:r/>
            <w:r>
              <w:rPr>
                <w:sz w:val="14"/>
              </w:rPr>
              <w:t>-0.007</w:t>
            </w:r>
          </w:p>
        </w:tc>
      </w:tr>
      <w:tr>
        <w:tc>
          <w:tcPr>
            <w:tcW w:type="dxa" w:w="975"/>
          </w:tcPr>
          <w:p>
            <w:r/>
            <w:r>
              <w:rPr>
                <w:sz w:val="14"/>
              </w:rPr>
              <w:t>Kenora</w:t>
            </w:r>
          </w:p>
        </w:tc>
        <w:tc>
          <w:tcPr>
            <w:tcW w:type="dxa" w:w="975"/>
          </w:tcPr>
          <w:p>
            <w:r/>
            <w:r>
              <w:rPr>
                <w:sz w:val="14"/>
              </w:rPr>
              <w:t>no community spoke</w:t>
            </w:r>
          </w:p>
        </w:tc>
        <w:tc>
          <w:tcPr>
            <w:tcW w:type="dxa" w:w="975"/>
          </w:tcPr>
          <w:p>
            <w:r/>
            <w:r>
              <w:rPr>
                <w:sz w:val="14"/>
              </w:rPr>
              <w:t>39%</w:t>
            </w:r>
          </w:p>
        </w:tc>
        <w:tc>
          <w:tcPr>
            <w:tcW w:type="dxa" w:w="975"/>
          </w:tcPr>
          <w:p>
            <w:r/>
            <w:r>
              <w:rPr>
                <w:sz w:val="14"/>
              </w:rPr>
              <w:t>311</w:t>
            </w:r>
          </w:p>
        </w:tc>
        <w:tc>
          <w:tcPr>
            <w:tcW w:type="dxa" w:w="975"/>
          </w:tcPr>
          <w:p>
            <w:r/>
            <w:r>
              <w:rPr>
                <w:sz w:val="14"/>
              </w:rPr>
              <w:t>247</w:t>
            </w:r>
          </w:p>
        </w:tc>
        <w:tc>
          <w:tcPr>
            <w:tcW w:type="dxa" w:w="975"/>
          </w:tcPr>
          <w:p>
            <w:r/>
            <w:r>
              <w:rPr>
                <w:sz w:val="14"/>
              </w:rPr>
              <w:t>147</w:t>
            </w:r>
          </w:p>
        </w:tc>
        <w:tc>
          <w:tcPr>
            <w:tcW w:type="dxa" w:w="975"/>
          </w:tcPr>
          <w:p>
            <w:r/>
            <w:r>
              <w:rPr>
                <w:sz w:val="14"/>
              </w:rPr>
              <w:t>31</w:t>
            </w:r>
          </w:p>
        </w:tc>
        <w:tc>
          <w:tcPr>
            <w:tcW w:type="dxa" w:w="975"/>
          </w:tcPr>
          <w:p>
            <w:r/>
            <w:r>
              <w:rPr>
                <w:sz w:val="14"/>
              </w:rPr>
              <w:t>1%</w:t>
            </w:r>
          </w:p>
        </w:tc>
        <w:tc>
          <w:tcPr>
            <w:tcW w:type="dxa" w:w="975"/>
          </w:tcPr>
          <w:p>
            <w:r/>
            <w:r>
              <w:rPr>
                <w:sz w:val="14"/>
              </w:rPr>
              <w:t>-0.126</w:t>
            </w:r>
          </w:p>
        </w:tc>
        <w:tc>
          <w:tcPr>
            <w:tcW w:type="dxa" w:w="975"/>
          </w:tcPr>
          <w:p>
            <w:r/>
            <w:r>
              <w:rPr>
                <w:sz w:val="14"/>
              </w:rPr>
              <w:t>-0.017</w:t>
            </w:r>
          </w:p>
        </w:tc>
      </w:tr>
      <w:tr>
        <w:tc>
          <w:tcPr>
            <w:tcW w:type="dxa" w:w="975"/>
          </w:tcPr>
          <w:p>
            <w:r/>
            <w:r>
              <w:rPr>
                <w:sz w:val="14"/>
              </w:rPr>
              <w:t>Kenora</w:t>
            </w:r>
          </w:p>
        </w:tc>
        <w:tc>
          <w:tcPr>
            <w:tcW w:type="dxa" w:w="975"/>
          </w:tcPr>
          <w:p>
            <w:r/>
            <w:r>
              <w:rPr>
                <w:sz w:val="14"/>
              </w:rPr>
              <w:t>no mass-timber hub</w:t>
            </w:r>
          </w:p>
        </w:tc>
        <w:tc>
          <w:tcPr>
            <w:tcW w:type="dxa" w:w="975"/>
          </w:tcPr>
          <w:p>
            <w:r/>
            <w:r>
              <w:rPr>
                <w:sz w:val="14"/>
              </w:rPr>
              <w:t>27%</w:t>
            </w:r>
          </w:p>
        </w:tc>
        <w:tc>
          <w:tcPr>
            <w:tcW w:type="dxa" w:w="975"/>
          </w:tcPr>
          <w:p>
            <w:r/>
            <w:r>
              <w:rPr>
                <w:sz w:val="14"/>
              </w:rPr>
              <w:t>310</w:t>
            </w:r>
          </w:p>
        </w:tc>
        <w:tc>
          <w:tcPr>
            <w:tcW w:type="dxa" w:w="975"/>
          </w:tcPr>
          <w:p>
            <w:r/>
            <w:r>
              <w:rPr>
                <w:sz w:val="14"/>
              </w:rPr>
              <w:t>293</w:t>
            </w:r>
          </w:p>
        </w:tc>
        <w:tc>
          <w:tcPr>
            <w:tcW w:type="dxa" w:w="975"/>
          </w:tcPr>
          <w:p>
            <w:r/>
            <w:r>
              <w:rPr>
                <w:sz w:val="14"/>
              </w:rPr>
              <w:t>166</w:t>
            </w:r>
          </w:p>
        </w:tc>
        <w:tc>
          <w:tcPr>
            <w:tcW w:type="dxa" w:w="975"/>
          </w:tcPr>
          <w:p>
            <w:r/>
            <w:r>
              <w:rPr>
                <w:sz w:val="14"/>
              </w:rPr>
              <w:t>36</w:t>
            </w:r>
          </w:p>
        </w:tc>
        <w:tc>
          <w:tcPr>
            <w:tcW w:type="dxa" w:w="975"/>
          </w:tcPr>
          <w:p>
            <w:r/>
            <w:r>
              <w:rPr>
                <w:sz w:val="14"/>
              </w:rPr>
              <w:t>1%</w:t>
            </w:r>
          </w:p>
        </w:tc>
        <w:tc>
          <w:tcPr>
            <w:tcW w:type="dxa" w:w="975"/>
          </w:tcPr>
          <w:p>
            <w:r/>
            <w:r>
              <w:rPr>
                <w:sz w:val="14"/>
              </w:rPr>
              <w:t>-0.179</w:t>
            </w:r>
          </w:p>
        </w:tc>
        <w:tc>
          <w:tcPr>
            <w:tcW w:type="dxa" w:w="975"/>
          </w:tcPr>
          <w:p>
            <w:r/>
            <w:r>
              <w:rPr>
                <w:sz w:val="14"/>
              </w:rPr>
              <w:t>-0.016</w:t>
            </w:r>
          </w:p>
        </w:tc>
      </w:tr>
      <w:tr>
        <w:tc>
          <w:tcPr>
            <w:tcW w:type="dxa" w:w="975"/>
          </w:tcPr>
          <w:p>
            <w:r/>
            <w:r>
              <w:rPr>
                <w:sz w:val="14"/>
              </w:rPr>
              <w:t>Kenora</w:t>
            </w:r>
          </w:p>
        </w:tc>
        <w:tc>
          <w:tcPr>
            <w:tcW w:type="dxa" w:w="975"/>
          </w:tcPr>
          <w:p>
            <w:r/>
            <w:r>
              <w:rPr>
                <w:sz w:val="14"/>
              </w:rPr>
              <w:t>no pellet plant</w:t>
            </w:r>
          </w:p>
        </w:tc>
        <w:tc>
          <w:tcPr>
            <w:tcW w:type="dxa" w:w="975"/>
          </w:tcPr>
          <w:p>
            <w:r/>
            <w:r>
              <w:rPr>
                <w:sz w:val="14"/>
              </w:rPr>
              <w:t>51%</w:t>
            </w:r>
          </w:p>
        </w:tc>
        <w:tc>
          <w:tcPr>
            <w:tcW w:type="dxa" w:w="975"/>
          </w:tcPr>
          <w:p>
            <w:r/>
            <w:r>
              <w:rPr>
                <w:sz w:val="14"/>
              </w:rPr>
              <w:t>460</w:t>
            </w:r>
          </w:p>
        </w:tc>
        <w:tc>
          <w:tcPr>
            <w:tcW w:type="dxa" w:w="975"/>
          </w:tcPr>
          <w:p>
            <w:r/>
            <w:r>
              <w:rPr>
                <w:sz w:val="14"/>
              </w:rPr>
              <w:t>451</w:t>
            </w:r>
          </w:p>
        </w:tc>
        <w:tc>
          <w:tcPr>
            <w:tcW w:type="dxa" w:w="975"/>
          </w:tcPr>
          <w:p>
            <w:r/>
            <w:r>
              <w:rPr>
                <w:sz w:val="14"/>
              </w:rPr>
              <w:t>274</w:t>
            </w:r>
          </w:p>
        </w:tc>
        <w:tc>
          <w:tcPr>
            <w:tcW w:type="dxa" w:w="975"/>
          </w:tcPr>
          <w:p>
            <w:r/>
            <w:r>
              <w:rPr>
                <w:sz w:val="14"/>
              </w:rPr>
              <w:t>55</w:t>
            </w:r>
          </w:p>
        </w:tc>
        <w:tc>
          <w:tcPr>
            <w:tcW w:type="dxa" w:w="975"/>
          </w:tcPr>
          <w:p>
            <w:r/>
            <w:r>
              <w:rPr>
                <w:sz w:val="14"/>
              </w:rPr>
              <w:t>7%</w:t>
            </w:r>
          </w:p>
        </w:tc>
        <w:tc>
          <w:tcPr>
            <w:tcW w:type="dxa" w:w="975"/>
          </w:tcPr>
          <w:p>
            <w:r/>
            <w:r>
              <w:rPr>
                <w:sz w:val="14"/>
              </w:rPr>
              <w:t>+0.005</w:t>
            </w:r>
          </w:p>
        </w:tc>
        <w:tc>
          <w:tcPr>
            <w:tcW w:type="dxa" w:w="975"/>
          </w:tcPr>
          <w:p>
            <w:r/>
            <w:r>
              <w:rPr>
                <w:sz w:val="14"/>
              </w:rPr>
              <w:t>+0.001</w:t>
            </w:r>
          </w:p>
        </w:tc>
      </w:tr>
      <w:tr>
        <w:tc>
          <w:tcPr>
            <w:tcW w:type="dxa" w:w="975"/>
          </w:tcPr>
          <w:p>
            <w:r/>
            <w:r>
              <w:rPr>
                <w:sz w:val="14"/>
              </w:rPr>
              <w:t>Nipissing</w:t>
            </w:r>
          </w:p>
        </w:tc>
        <w:tc>
          <w:tcPr>
            <w:tcW w:type="dxa" w:w="975"/>
          </w:tcPr>
          <w:p>
            <w:r/>
            <w:r>
              <w:rPr>
                <w:sz w:val="14"/>
              </w:rPr>
              <w:t>full</w:t>
            </w:r>
          </w:p>
        </w:tc>
        <w:tc>
          <w:tcPr>
            <w:tcW w:type="dxa" w:w="975"/>
          </w:tcPr>
          <w:p>
            <w:r/>
            <w:r>
              <w:rPr>
                <w:sz w:val="14"/>
              </w:rPr>
              <w:t>61%</w:t>
            </w:r>
          </w:p>
        </w:tc>
        <w:tc>
          <w:tcPr>
            <w:tcW w:type="dxa" w:w="975"/>
          </w:tcPr>
          <w:p>
            <w:r/>
            <w:r>
              <w:rPr>
                <w:sz w:val="14"/>
              </w:rPr>
              <w:t>844</w:t>
            </w:r>
          </w:p>
        </w:tc>
        <w:tc>
          <w:tcPr>
            <w:tcW w:type="dxa" w:w="975"/>
          </w:tcPr>
          <w:p>
            <w:r/>
            <w:r>
              <w:rPr>
                <w:sz w:val="14"/>
              </w:rPr>
              <w:t>654</w:t>
            </w:r>
          </w:p>
        </w:tc>
        <w:tc>
          <w:tcPr>
            <w:tcW w:type="dxa" w:w="975"/>
          </w:tcPr>
          <w:p>
            <w:r/>
            <w:r>
              <w:rPr>
                <w:sz w:val="14"/>
              </w:rPr>
              <w:t>268</w:t>
            </w:r>
          </w:p>
        </w:tc>
        <w:tc>
          <w:tcPr>
            <w:tcW w:type="dxa" w:w="975"/>
          </w:tcPr>
          <w:p>
            <w:r/>
            <w:r>
              <w:rPr>
                <w:sz w:val="14"/>
              </w:rPr>
              <w:t>56</w:t>
            </w:r>
          </w:p>
        </w:tc>
        <w:tc>
          <w:tcPr>
            <w:tcW w:type="dxa" w:w="975"/>
          </w:tcPr>
          <w:p>
            <w:r/>
            <w:r>
              <w:rPr>
                <w:sz w:val="14"/>
              </w:rPr>
              <w:t>2%</w:t>
            </w:r>
          </w:p>
        </w:tc>
        <w:tc>
          <w:tcPr>
            <w:tcW w:type="dxa" w:w="975"/>
          </w:tcPr>
          <w:p>
            <w:r/>
            <w:r>
              <w:rPr>
                <w:sz w:val="14"/>
              </w:rPr>
              <w:t>+0.000</w:t>
            </w:r>
          </w:p>
        </w:tc>
        <w:tc>
          <w:tcPr>
            <w:tcW w:type="dxa" w:w="975"/>
          </w:tcPr>
          <w:p>
            <w:r/>
            <w:r>
              <w:rPr>
                <w:sz w:val="14"/>
              </w:rPr>
              <w:t>+0.000</w:t>
            </w:r>
          </w:p>
        </w:tc>
      </w:tr>
      <w:tr>
        <w:tc>
          <w:tcPr>
            <w:tcW w:type="dxa" w:w="975"/>
          </w:tcPr>
          <w:p>
            <w:r/>
            <w:r>
              <w:rPr>
                <w:sz w:val="14"/>
              </w:rPr>
              <w:t>Nipissing</w:t>
            </w:r>
          </w:p>
        </w:tc>
        <w:tc>
          <w:tcPr>
            <w:tcW w:type="dxa" w:w="975"/>
          </w:tcPr>
          <w:p>
            <w:r/>
            <w:r>
              <w:rPr>
                <w:sz w:val="14"/>
              </w:rPr>
              <w:t>max one spoke</w:t>
            </w:r>
          </w:p>
        </w:tc>
        <w:tc>
          <w:tcPr>
            <w:tcW w:type="dxa" w:w="975"/>
          </w:tcPr>
          <w:p>
            <w:r/>
            <w:r>
              <w:rPr>
                <w:sz w:val="14"/>
              </w:rPr>
              <w:t>56%</w:t>
            </w:r>
          </w:p>
        </w:tc>
        <w:tc>
          <w:tcPr>
            <w:tcW w:type="dxa" w:w="975"/>
          </w:tcPr>
          <w:p>
            <w:r/>
            <w:r>
              <w:rPr>
                <w:sz w:val="14"/>
              </w:rPr>
              <w:t>721</w:t>
            </w:r>
          </w:p>
        </w:tc>
        <w:tc>
          <w:tcPr>
            <w:tcW w:type="dxa" w:w="975"/>
          </w:tcPr>
          <w:p>
            <w:r/>
            <w:r>
              <w:rPr>
                <w:sz w:val="14"/>
              </w:rPr>
              <w:t>509</w:t>
            </w:r>
          </w:p>
        </w:tc>
        <w:tc>
          <w:tcPr>
            <w:tcW w:type="dxa" w:w="975"/>
          </w:tcPr>
          <w:p>
            <w:r/>
            <w:r>
              <w:rPr>
                <w:sz w:val="14"/>
              </w:rPr>
              <w:t>189</w:t>
            </w:r>
          </w:p>
        </w:tc>
        <w:tc>
          <w:tcPr>
            <w:tcW w:type="dxa" w:w="975"/>
          </w:tcPr>
          <w:p>
            <w:r/>
            <w:r>
              <w:rPr>
                <w:sz w:val="14"/>
              </w:rPr>
              <w:t>41</w:t>
            </w:r>
          </w:p>
        </w:tc>
        <w:tc>
          <w:tcPr>
            <w:tcW w:type="dxa" w:w="975"/>
          </w:tcPr>
          <w:p>
            <w:r/>
            <w:r>
              <w:rPr>
                <w:sz w:val="14"/>
              </w:rPr>
              <w:t>2%</w:t>
            </w:r>
          </w:p>
        </w:tc>
        <w:tc>
          <w:tcPr>
            <w:tcW w:type="dxa" w:w="975"/>
          </w:tcPr>
          <w:p>
            <w:r/>
            <w:r>
              <w:rPr>
                <w:sz w:val="14"/>
              </w:rPr>
              <w:t>-0.135</w:t>
            </w:r>
          </w:p>
        </w:tc>
        <w:tc>
          <w:tcPr>
            <w:tcW w:type="dxa" w:w="975"/>
          </w:tcPr>
          <w:p>
            <w:r/>
            <w:r>
              <w:rPr>
                <w:sz w:val="14"/>
              </w:rPr>
              <w:t>-0.025</w:t>
            </w:r>
          </w:p>
        </w:tc>
      </w:tr>
      <w:tr>
        <w:tc>
          <w:tcPr>
            <w:tcW w:type="dxa" w:w="975"/>
          </w:tcPr>
          <w:p>
            <w:r/>
            <w:r>
              <w:rPr>
                <w:sz w:val="14"/>
              </w:rPr>
              <w:t>Nipissing</w:t>
            </w:r>
          </w:p>
        </w:tc>
        <w:tc>
          <w:tcPr>
            <w:tcW w:type="dxa" w:w="975"/>
          </w:tcPr>
          <w:p>
            <w:r/>
            <w:r>
              <w:rPr>
                <w:sz w:val="14"/>
              </w:rPr>
              <w:t>no bioheat</w:t>
            </w:r>
          </w:p>
        </w:tc>
        <w:tc>
          <w:tcPr>
            <w:tcW w:type="dxa" w:w="975"/>
          </w:tcPr>
          <w:p>
            <w:r/>
            <w:r>
              <w:rPr>
                <w:sz w:val="14"/>
              </w:rPr>
              <w:t>60%</w:t>
            </w:r>
          </w:p>
        </w:tc>
        <w:tc>
          <w:tcPr>
            <w:tcW w:type="dxa" w:w="975"/>
          </w:tcPr>
          <w:p>
            <w:r/>
            <w:r>
              <w:rPr>
                <w:sz w:val="14"/>
              </w:rPr>
              <w:t>836</w:t>
            </w:r>
          </w:p>
        </w:tc>
        <w:tc>
          <w:tcPr>
            <w:tcW w:type="dxa" w:w="975"/>
          </w:tcPr>
          <w:p>
            <w:r/>
            <w:r>
              <w:rPr>
                <w:sz w:val="14"/>
              </w:rPr>
              <w:t>647</w:t>
            </w:r>
          </w:p>
        </w:tc>
        <w:tc>
          <w:tcPr>
            <w:tcW w:type="dxa" w:w="975"/>
          </w:tcPr>
          <w:p>
            <w:r/>
            <w:r>
              <w:rPr>
                <w:sz w:val="14"/>
              </w:rPr>
              <w:t>263</w:t>
            </w:r>
          </w:p>
        </w:tc>
        <w:tc>
          <w:tcPr>
            <w:tcW w:type="dxa" w:w="975"/>
          </w:tcPr>
          <w:p>
            <w:r/>
            <w:r>
              <w:rPr>
                <w:sz w:val="14"/>
              </w:rPr>
              <w:t>51</w:t>
            </w:r>
          </w:p>
        </w:tc>
        <w:tc>
          <w:tcPr>
            <w:tcW w:type="dxa" w:w="975"/>
          </w:tcPr>
          <w:p>
            <w:r/>
            <w:r>
              <w:rPr>
                <w:sz w:val="14"/>
              </w:rPr>
              <w:t>1%</w:t>
            </w:r>
          </w:p>
        </w:tc>
        <w:tc>
          <w:tcPr>
            <w:tcW w:type="dxa" w:w="975"/>
          </w:tcPr>
          <w:p>
            <w:r/>
            <w:r>
              <w:rPr>
                <w:sz w:val="14"/>
              </w:rPr>
              <w:t>-0.008</w:t>
            </w:r>
          </w:p>
        </w:tc>
        <w:tc>
          <w:tcPr>
            <w:tcW w:type="dxa" w:w="975"/>
          </w:tcPr>
          <w:p>
            <w:r/>
            <w:r>
              <w:rPr>
                <w:sz w:val="14"/>
              </w:rPr>
              <w:t>-0.002</w:t>
            </w:r>
          </w:p>
        </w:tc>
      </w:tr>
      <w:tr>
        <w:tc>
          <w:tcPr>
            <w:tcW w:type="dxa" w:w="975"/>
          </w:tcPr>
          <w:p>
            <w:r/>
            <w:r>
              <w:rPr>
                <w:sz w:val="14"/>
              </w:rPr>
              <w:t>Nipissing</w:t>
            </w:r>
          </w:p>
        </w:tc>
        <w:tc>
          <w:tcPr>
            <w:tcW w:type="dxa" w:w="975"/>
          </w:tcPr>
          <w:p>
            <w:r/>
            <w:r>
              <w:rPr>
                <w:sz w:val="14"/>
              </w:rPr>
              <w:t>no community spoke</w:t>
            </w:r>
          </w:p>
        </w:tc>
        <w:tc>
          <w:tcPr>
            <w:tcW w:type="dxa" w:w="975"/>
          </w:tcPr>
          <w:p>
            <w:r/>
            <w:r>
              <w:rPr>
                <w:sz w:val="14"/>
              </w:rPr>
              <w:t>54%</w:t>
            </w:r>
          </w:p>
        </w:tc>
        <w:tc>
          <w:tcPr>
            <w:tcW w:type="dxa" w:w="975"/>
          </w:tcPr>
          <w:p>
            <w:r/>
            <w:r>
              <w:rPr>
                <w:sz w:val="14"/>
              </w:rPr>
              <w:t>661</w:t>
            </w:r>
          </w:p>
        </w:tc>
        <w:tc>
          <w:tcPr>
            <w:tcW w:type="dxa" w:w="975"/>
          </w:tcPr>
          <w:p>
            <w:r/>
            <w:r>
              <w:rPr>
                <w:sz w:val="14"/>
              </w:rPr>
              <w:t>449</w:t>
            </w:r>
          </w:p>
        </w:tc>
        <w:tc>
          <w:tcPr>
            <w:tcW w:type="dxa" w:w="975"/>
          </w:tcPr>
          <w:p>
            <w:r/>
            <w:r>
              <w:rPr>
                <w:sz w:val="14"/>
              </w:rPr>
              <w:t>149</w:t>
            </w:r>
          </w:p>
        </w:tc>
        <w:tc>
          <w:tcPr>
            <w:tcW w:type="dxa" w:w="975"/>
          </w:tcPr>
          <w:p>
            <w:r/>
            <w:r>
              <w:rPr>
                <w:sz w:val="14"/>
              </w:rPr>
              <w:t>33</w:t>
            </w:r>
          </w:p>
        </w:tc>
        <w:tc>
          <w:tcPr>
            <w:tcW w:type="dxa" w:w="975"/>
          </w:tcPr>
          <w:p>
            <w:r/>
            <w:r>
              <w:rPr>
                <w:sz w:val="14"/>
              </w:rPr>
              <w:t>3%</w:t>
            </w:r>
          </w:p>
        </w:tc>
        <w:tc>
          <w:tcPr>
            <w:tcW w:type="dxa" w:w="975"/>
          </w:tcPr>
          <w:p>
            <w:r/>
            <w:r>
              <w:rPr>
                <w:sz w:val="14"/>
              </w:rPr>
              <w:t>-0.201</w:t>
            </w:r>
          </w:p>
        </w:tc>
        <w:tc>
          <w:tcPr>
            <w:tcW w:type="dxa" w:w="975"/>
          </w:tcPr>
          <w:p>
            <w:r/>
            <w:r>
              <w:rPr>
                <w:sz w:val="14"/>
              </w:rPr>
              <w:t>-0.038</w:t>
            </w:r>
          </w:p>
        </w:tc>
      </w:tr>
      <w:tr>
        <w:tc>
          <w:tcPr>
            <w:tcW w:type="dxa" w:w="975"/>
          </w:tcPr>
          <w:p>
            <w:r/>
            <w:r>
              <w:rPr>
                <w:sz w:val="14"/>
              </w:rPr>
              <w:t>Nipissing</w:t>
            </w:r>
          </w:p>
        </w:tc>
        <w:tc>
          <w:tcPr>
            <w:tcW w:type="dxa" w:w="975"/>
          </w:tcPr>
          <w:p>
            <w:r/>
            <w:r>
              <w:rPr>
                <w:sz w:val="14"/>
              </w:rPr>
              <w:t>no mass-timber hub</w:t>
            </w:r>
          </w:p>
        </w:tc>
        <w:tc>
          <w:tcPr>
            <w:tcW w:type="dxa" w:w="975"/>
          </w:tcPr>
          <w:p>
            <w:r/>
            <w:r>
              <w:rPr>
                <w:sz w:val="14"/>
              </w:rPr>
              <w:t>39%</w:t>
            </w:r>
          </w:p>
        </w:tc>
        <w:tc>
          <w:tcPr>
            <w:tcW w:type="dxa" w:w="975"/>
          </w:tcPr>
          <w:p>
            <w:r/>
            <w:r>
              <w:rPr>
                <w:sz w:val="14"/>
              </w:rPr>
              <w:t>512</w:t>
            </w:r>
          </w:p>
        </w:tc>
        <w:tc>
          <w:tcPr>
            <w:tcW w:type="dxa" w:w="975"/>
          </w:tcPr>
          <w:p>
            <w:r/>
            <w:r>
              <w:rPr>
                <w:sz w:val="14"/>
              </w:rPr>
              <w:t>426</w:t>
            </w:r>
          </w:p>
        </w:tc>
        <w:tc>
          <w:tcPr>
            <w:tcW w:type="dxa" w:w="975"/>
          </w:tcPr>
          <w:p>
            <w:r/>
            <w:r>
              <w:rPr>
                <w:sz w:val="14"/>
              </w:rPr>
              <w:t>172</w:t>
            </w:r>
          </w:p>
        </w:tc>
        <w:tc>
          <w:tcPr>
            <w:tcW w:type="dxa" w:w="975"/>
          </w:tcPr>
          <w:p>
            <w:r/>
            <w:r>
              <w:rPr>
                <w:sz w:val="14"/>
              </w:rPr>
              <w:t>32</w:t>
            </w:r>
          </w:p>
        </w:tc>
        <w:tc>
          <w:tcPr>
            <w:tcW w:type="dxa" w:w="975"/>
          </w:tcPr>
          <w:p>
            <w:r/>
            <w:r>
              <w:rPr>
                <w:sz w:val="14"/>
              </w:rPr>
              <w:t>2%</w:t>
            </w:r>
          </w:p>
        </w:tc>
        <w:tc>
          <w:tcPr>
            <w:tcW w:type="dxa" w:w="975"/>
          </w:tcPr>
          <w:p>
            <w:r/>
            <w:r>
              <w:rPr>
                <w:sz w:val="14"/>
              </w:rPr>
              <w:t>-0.332</w:t>
            </w:r>
          </w:p>
        </w:tc>
        <w:tc>
          <w:tcPr>
            <w:tcW w:type="dxa" w:w="975"/>
          </w:tcPr>
          <w:p>
            <w:r/>
            <w:r>
              <w:rPr>
                <w:sz w:val="14"/>
              </w:rPr>
              <w:t>-0.055</w:t>
            </w:r>
          </w:p>
        </w:tc>
      </w:tr>
      <w:tr>
        <w:tc>
          <w:tcPr>
            <w:tcW w:type="dxa" w:w="975"/>
          </w:tcPr>
          <w:p>
            <w:r/>
            <w:r>
              <w:rPr>
                <w:sz w:val="14"/>
              </w:rPr>
              <w:t>Nipissing</w:t>
            </w:r>
          </w:p>
        </w:tc>
        <w:tc>
          <w:tcPr>
            <w:tcW w:type="dxa" w:w="975"/>
          </w:tcPr>
          <w:p>
            <w:r/>
            <w:r>
              <w:rPr>
                <w:sz w:val="14"/>
              </w:rPr>
              <w:t>no pellet plant</w:t>
            </w:r>
          </w:p>
        </w:tc>
        <w:tc>
          <w:tcPr>
            <w:tcW w:type="dxa" w:w="975"/>
          </w:tcPr>
          <w:p>
            <w:r/>
            <w:r>
              <w:rPr>
                <w:sz w:val="14"/>
              </w:rPr>
              <w:t>60%</w:t>
            </w:r>
          </w:p>
        </w:tc>
        <w:tc>
          <w:tcPr>
            <w:tcW w:type="dxa" w:w="975"/>
          </w:tcPr>
          <w:p>
            <w:r/>
            <w:r>
              <w:rPr>
                <w:sz w:val="14"/>
              </w:rPr>
              <w:t>842</w:t>
            </w:r>
          </w:p>
        </w:tc>
        <w:tc>
          <w:tcPr>
            <w:tcW w:type="dxa" w:w="975"/>
          </w:tcPr>
          <w:p>
            <w:r/>
            <w:r>
              <w:rPr>
                <w:sz w:val="14"/>
              </w:rPr>
              <w:t>649</w:t>
            </w:r>
          </w:p>
        </w:tc>
        <w:tc>
          <w:tcPr>
            <w:tcW w:type="dxa" w:w="975"/>
          </w:tcPr>
          <w:p>
            <w:r/>
            <w:r>
              <w:rPr>
                <w:sz w:val="14"/>
              </w:rPr>
              <w:t>267</w:t>
            </w:r>
          </w:p>
        </w:tc>
        <w:tc>
          <w:tcPr>
            <w:tcW w:type="dxa" w:w="975"/>
          </w:tcPr>
          <w:p>
            <w:r/>
            <w:r>
              <w:rPr>
                <w:sz w:val="14"/>
              </w:rPr>
              <w:t>55</w:t>
            </w:r>
          </w:p>
        </w:tc>
        <w:tc>
          <w:tcPr>
            <w:tcW w:type="dxa" w:w="975"/>
          </w:tcPr>
          <w:p>
            <w:r/>
            <w:r>
              <w:rPr>
                <w:sz w:val="14"/>
              </w:rPr>
              <w:t>0%</w:t>
            </w:r>
          </w:p>
        </w:tc>
        <w:tc>
          <w:tcPr>
            <w:tcW w:type="dxa" w:w="975"/>
          </w:tcPr>
          <w:p>
            <w:r/>
            <w:r>
              <w:rPr>
                <w:sz w:val="14"/>
              </w:rPr>
              <w:t>+0.020</w:t>
            </w:r>
          </w:p>
        </w:tc>
        <w:tc>
          <w:tcPr>
            <w:tcW w:type="dxa" w:w="975"/>
          </w:tcPr>
          <w:p>
            <w:r/>
            <w:r>
              <w:rPr>
                <w:sz w:val="14"/>
              </w:rPr>
              <w:t>+0.003</w:t>
            </w:r>
          </w:p>
        </w:tc>
      </w:tr>
      <w:tr>
        <w:tc>
          <w:tcPr>
            <w:tcW w:type="dxa" w:w="975"/>
          </w:tcPr>
          <w:p>
            <w:r/>
            <w:r>
              <w:rPr>
                <w:sz w:val="14"/>
              </w:rPr>
              <w:t>Algonquin Park</w:t>
            </w:r>
          </w:p>
        </w:tc>
        <w:tc>
          <w:tcPr>
            <w:tcW w:type="dxa" w:w="975"/>
          </w:tcPr>
          <w:p>
            <w:r/>
            <w:r>
              <w:rPr>
                <w:sz w:val="14"/>
              </w:rPr>
              <w:t>full</w:t>
            </w:r>
          </w:p>
        </w:tc>
        <w:tc>
          <w:tcPr>
            <w:tcW w:type="dxa" w:w="975"/>
          </w:tcPr>
          <w:p>
            <w:r/>
            <w:r>
              <w:rPr>
                <w:sz w:val="14"/>
              </w:rPr>
              <w:t>65%</w:t>
            </w:r>
          </w:p>
        </w:tc>
        <w:tc>
          <w:tcPr>
            <w:tcW w:type="dxa" w:w="975"/>
          </w:tcPr>
          <w:p>
            <w:r/>
            <w:r>
              <w:rPr>
                <w:sz w:val="14"/>
              </w:rPr>
              <w:t>807</w:t>
            </w:r>
          </w:p>
        </w:tc>
        <w:tc>
          <w:tcPr>
            <w:tcW w:type="dxa" w:w="975"/>
          </w:tcPr>
          <w:p>
            <w:r/>
            <w:r>
              <w:rPr>
                <w:sz w:val="14"/>
              </w:rPr>
              <w:t>585</w:t>
            </w:r>
          </w:p>
        </w:tc>
        <w:tc>
          <w:tcPr>
            <w:tcW w:type="dxa" w:w="975"/>
          </w:tcPr>
          <w:p>
            <w:r/>
            <w:r>
              <w:rPr>
                <w:sz w:val="14"/>
              </w:rPr>
              <w:t>176</w:t>
            </w:r>
          </w:p>
        </w:tc>
        <w:tc>
          <w:tcPr>
            <w:tcW w:type="dxa" w:w="975"/>
          </w:tcPr>
          <w:p>
            <w:r/>
            <w:r>
              <w:rPr>
                <w:sz w:val="14"/>
              </w:rPr>
              <w:t>39</w:t>
            </w:r>
          </w:p>
        </w:tc>
        <w:tc>
          <w:tcPr>
            <w:tcW w:type="dxa" w:w="975"/>
          </w:tcPr>
          <w:p>
            <w:r/>
            <w:r>
              <w:rPr>
                <w:sz w:val="14"/>
              </w:rPr>
              <w:t>1%</w:t>
            </w:r>
          </w:p>
        </w:tc>
        <w:tc>
          <w:tcPr>
            <w:tcW w:type="dxa" w:w="975"/>
          </w:tcPr>
          <w:p>
            <w:r/>
            <w:r>
              <w:rPr>
                <w:sz w:val="14"/>
              </w:rPr>
              <w:t>+0.000</w:t>
            </w:r>
          </w:p>
        </w:tc>
        <w:tc>
          <w:tcPr>
            <w:tcW w:type="dxa" w:w="975"/>
          </w:tcPr>
          <w:p>
            <w:r/>
            <w:r>
              <w:rPr>
                <w:sz w:val="14"/>
              </w:rPr>
              <w:t>+0.000</w:t>
            </w:r>
          </w:p>
        </w:tc>
      </w:tr>
      <w:tr>
        <w:tc>
          <w:tcPr>
            <w:tcW w:type="dxa" w:w="975"/>
          </w:tcPr>
          <w:p>
            <w:r/>
            <w:r>
              <w:rPr>
                <w:sz w:val="14"/>
              </w:rPr>
              <w:t>Algonquin Park</w:t>
            </w:r>
          </w:p>
        </w:tc>
        <w:tc>
          <w:tcPr>
            <w:tcW w:type="dxa" w:w="975"/>
          </w:tcPr>
          <w:p>
            <w:r/>
            <w:r>
              <w:rPr>
                <w:sz w:val="14"/>
              </w:rPr>
              <w:t>max one spoke</w:t>
            </w:r>
          </w:p>
        </w:tc>
        <w:tc>
          <w:tcPr>
            <w:tcW w:type="dxa" w:w="975"/>
          </w:tcPr>
          <w:p>
            <w:r/>
            <w:r>
              <w:rPr>
                <w:sz w:val="14"/>
              </w:rPr>
              <w:t>67%</w:t>
            </w:r>
          </w:p>
        </w:tc>
        <w:tc>
          <w:tcPr>
            <w:tcW w:type="dxa" w:w="975"/>
          </w:tcPr>
          <w:p>
            <w:r/>
            <w:r>
              <w:rPr>
                <w:sz w:val="14"/>
              </w:rPr>
              <w:t>798</w:t>
            </w:r>
          </w:p>
        </w:tc>
        <w:tc>
          <w:tcPr>
            <w:tcW w:type="dxa" w:w="975"/>
          </w:tcPr>
          <w:p>
            <w:r/>
            <w:r>
              <w:rPr>
                <w:sz w:val="14"/>
              </w:rPr>
              <w:t>565</w:t>
            </w:r>
          </w:p>
        </w:tc>
        <w:tc>
          <w:tcPr>
            <w:tcW w:type="dxa" w:w="975"/>
          </w:tcPr>
          <w:p>
            <w:r/>
            <w:r>
              <w:rPr>
                <w:sz w:val="14"/>
              </w:rPr>
              <w:t>153</w:t>
            </w:r>
          </w:p>
        </w:tc>
        <w:tc>
          <w:tcPr>
            <w:tcW w:type="dxa" w:w="975"/>
          </w:tcPr>
          <w:p>
            <w:r/>
            <w:r>
              <w:rPr>
                <w:sz w:val="14"/>
              </w:rPr>
              <w:t>36</w:t>
            </w:r>
          </w:p>
        </w:tc>
        <w:tc>
          <w:tcPr>
            <w:tcW w:type="dxa" w:w="975"/>
          </w:tcPr>
          <w:p>
            <w:r/>
            <w:r>
              <w:rPr>
                <w:sz w:val="14"/>
              </w:rPr>
              <w:t>2%</w:t>
            </w:r>
          </w:p>
        </w:tc>
        <w:tc>
          <w:tcPr>
            <w:tcW w:type="dxa" w:w="975"/>
          </w:tcPr>
          <w:p>
            <w:r/>
            <w:r>
              <w:rPr>
                <w:sz w:val="14"/>
              </w:rPr>
              <w:t>-0.012</w:t>
            </w:r>
          </w:p>
        </w:tc>
        <w:tc>
          <w:tcPr>
            <w:tcW w:type="dxa" w:w="975"/>
          </w:tcPr>
          <w:p>
            <w:r/>
            <w:r>
              <w:rPr>
                <w:sz w:val="14"/>
              </w:rPr>
              <w:t>-0.001</w:t>
            </w:r>
          </w:p>
        </w:tc>
      </w:tr>
      <w:tr>
        <w:tc>
          <w:tcPr>
            <w:tcW w:type="dxa" w:w="975"/>
          </w:tcPr>
          <w:p>
            <w:r/>
            <w:r>
              <w:rPr>
                <w:sz w:val="14"/>
              </w:rPr>
              <w:t>Algonquin Park</w:t>
            </w:r>
          </w:p>
        </w:tc>
        <w:tc>
          <w:tcPr>
            <w:tcW w:type="dxa" w:w="975"/>
          </w:tcPr>
          <w:p>
            <w:r/>
            <w:r>
              <w:rPr>
                <w:sz w:val="14"/>
              </w:rPr>
              <w:t>no bioheat</w:t>
            </w:r>
          </w:p>
        </w:tc>
        <w:tc>
          <w:tcPr>
            <w:tcW w:type="dxa" w:w="975"/>
          </w:tcPr>
          <w:p>
            <w:r/>
            <w:r>
              <w:rPr>
                <w:sz w:val="14"/>
              </w:rPr>
              <w:t>64%</w:t>
            </w:r>
          </w:p>
        </w:tc>
        <w:tc>
          <w:tcPr>
            <w:tcW w:type="dxa" w:w="975"/>
          </w:tcPr>
          <w:p>
            <w:r/>
            <w:r>
              <w:rPr>
                <w:sz w:val="14"/>
              </w:rPr>
              <w:t>801</w:t>
            </w:r>
          </w:p>
        </w:tc>
        <w:tc>
          <w:tcPr>
            <w:tcW w:type="dxa" w:w="975"/>
          </w:tcPr>
          <w:p>
            <w:r/>
            <w:r>
              <w:rPr>
                <w:sz w:val="14"/>
              </w:rPr>
              <w:t>579</w:t>
            </w:r>
          </w:p>
        </w:tc>
        <w:tc>
          <w:tcPr>
            <w:tcW w:type="dxa" w:w="975"/>
          </w:tcPr>
          <w:p>
            <w:r/>
            <w:r>
              <w:rPr>
                <w:sz w:val="14"/>
              </w:rPr>
              <w:t>172</w:t>
            </w:r>
          </w:p>
        </w:tc>
        <w:tc>
          <w:tcPr>
            <w:tcW w:type="dxa" w:w="975"/>
          </w:tcPr>
          <w:p>
            <w:r/>
            <w:r>
              <w:rPr>
                <w:sz w:val="14"/>
              </w:rPr>
              <w:t>34</w:t>
            </w:r>
          </w:p>
        </w:tc>
        <w:tc>
          <w:tcPr>
            <w:tcW w:type="dxa" w:w="975"/>
          </w:tcPr>
          <w:p>
            <w:r/>
            <w:r>
              <w:rPr>
                <w:sz w:val="14"/>
              </w:rPr>
              <w:t>2%</w:t>
            </w:r>
          </w:p>
        </w:tc>
        <w:tc>
          <w:tcPr>
            <w:tcW w:type="dxa" w:w="975"/>
          </w:tcPr>
          <w:p>
            <w:r/>
            <w:r>
              <w:rPr>
                <w:sz w:val="14"/>
              </w:rPr>
              <w:t>-0.017</w:t>
            </w:r>
          </w:p>
        </w:tc>
        <w:tc>
          <w:tcPr>
            <w:tcW w:type="dxa" w:w="975"/>
          </w:tcPr>
          <w:p>
            <w:r/>
            <w:r>
              <w:rPr>
                <w:sz w:val="14"/>
              </w:rPr>
              <w:t>-0.003</w:t>
            </w:r>
          </w:p>
        </w:tc>
      </w:tr>
      <w:tr>
        <w:tc>
          <w:tcPr>
            <w:tcW w:type="dxa" w:w="975"/>
          </w:tcPr>
          <w:p>
            <w:r/>
            <w:r>
              <w:rPr>
                <w:sz w:val="14"/>
              </w:rPr>
              <w:t>Algonquin Park</w:t>
            </w:r>
          </w:p>
        </w:tc>
        <w:tc>
          <w:tcPr>
            <w:tcW w:type="dxa" w:w="975"/>
          </w:tcPr>
          <w:p>
            <w:r/>
            <w:r>
              <w:rPr>
                <w:sz w:val="14"/>
              </w:rPr>
              <w:t>no community spoke</w:t>
            </w:r>
          </w:p>
        </w:tc>
        <w:tc>
          <w:tcPr>
            <w:tcW w:type="dxa" w:w="975"/>
          </w:tcPr>
          <w:p>
            <w:r/>
            <w:r>
              <w:rPr>
                <w:sz w:val="14"/>
              </w:rPr>
              <w:t>66%</w:t>
            </w:r>
          </w:p>
        </w:tc>
        <w:tc>
          <w:tcPr>
            <w:tcW w:type="dxa" w:w="975"/>
          </w:tcPr>
          <w:p>
            <w:r/>
            <w:r>
              <w:rPr>
                <w:sz w:val="14"/>
              </w:rPr>
              <w:t>748</w:t>
            </w:r>
          </w:p>
        </w:tc>
        <w:tc>
          <w:tcPr>
            <w:tcW w:type="dxa" w:w="975"/>
          </w:tcPr>
          <w:p>
            <w:r/>
            <w:r>
              <w:rPr>
                <w:sz w:val="14"/>
              </w:rPr>
              <w:t>518</w:t>
            </w:r>
          </w:p>
        </w:tc>
        <w:tc>
          <w:tcPr>
            <w:tcW w:type="dxa" w:w="975"/>
          </w:tcPr>
          <w:p>
            <w:r/>
            <w:r>
              <w:rPr>
                <w:sz w:val="14"/>
              </w:rPr>
              <w:t>122</w:t>
            </w:r>
          </w:p>
        </w:tc>
        <w:tc>
          <w:tcPr>
            <w:tcW w:type="dxa" w:w="975"/>
          </w:tcPr>
          <w:p>
            <w:r/>
            <w:r>
              <w:rPr>
                <w:sz w:val="14"/>
              </w:rPr>
              <w:t>31</w:t>
            </w:r>
          </w:p>
        </w:tc>
        <w:tc>
          <w:tcPr>
            <w:tcW w:type="dxa" w:w="975"/>
          </w:tcPr>
          <w:p>
            <w:r/>
            <w:r>
              <w:rPr>
                <w:sz w:val="14"/>
              </w:rPr>
              <w:t>2%</w:t>
            </w:r>
          </w:p>
        </w:tc>
        <w:tc>
          <w:tcPr>
            <w:tcW w:type="dxa" w:w="975"/>
          </w:tcPr>
          <w:p>
            <w:r/>
            <w:r>
              <w:rPr>
                <w:sz w:val="14"/>
              </w:rPr>
              <w:t>-0.094</w:t>
            </w:r>
          </w:p>
        </w:tc>
        <w:tc>
          <w:tcPr>
            <w:tcW w:type="dxa" w:w="975"/>
          </w:tcPr>
          <w:p>
            <w:r/>
            <w:r>
              <w:rPr>
                <w:sz w:val="14"/>
              </w:rPr>
              <w:t>-0.011</w:t>
            </w:r>
          </w:p>
        </w:tc>
      </w:tr>
      <w:tr>
        <w:tc>
          <w:tcPr>
            <w:tcW w:type="dxa" w:w="975"/>
          </w:tcPr>
          <w:p>
            <w:r/>
            <w:r>
              <w:rPr>
                <w:sz w:val="14"/>
              </w:rPr>
              <w:t>Algonquin Park</w:t>
            </w:r>
          </w:p>
        </w:tc>
        <w:tc>
          <w:tcPr>
            <w:tcW w:type="dxa" w:w="975"/>
          </w:tcPr>
          <w:p>
            <w:r/>
            <w:r>
              <w:rPr>
                <w:sz w:val="14"/>
              </w:rPr>
              <w:t>no mass-timber hub</w:t>
            </w:r>
          </w:p>
        </w:tc>
        <w:tc>
          <w:tcPr>
            <w:tcW w:type="dxa" w:w="975"/>
          </w:tcPr>
          <w:p>
            <w:r/>
            <w:r>
              <w:rPr>
                <w:sz w:val="14"/>
              </w:rPr>
              <w:t>55%</w:t>
            </w:r>
          </w:p>
        </w:tc>
        <w:tc>
          <w:tcPr>
            <w:tcW w:type="dxa" w:w="975"/>
          </w:tcPr>
          <w:p>
            <w:r/>
            <w:r>
              <w:rPr>
                <w:sz w:val="14"/>
              </w:rPr>
              <w:t>668</w:t>
            </w:r>
          </w:p>
        </w:tc>
        <w:tc>
          <w:tcPr>
            <w:tcW w:type="dxa" w:w="975"/>
          </w:tcPr>
          <w:p>
            <w:r/>
            <w:r>
              <w:rPr>
                <w:sz w:val="14"/>
              </w:rPr>
              <w:t>534</w:t>
            </w:r>
          </w:p>
        </w:tc>
        <w:tc>
          <w:tcPr>
            <w:tcW w:type="dxa" w:w="975"/>
          </w:tcPr>
          <w:p>
            <w:r/>
            <w:r>
              <w:rPr>
                <w:sz w:val="14"/>
              </w:rPr>
              <w:t>178</w:t>
            </w:r>
          </w:p>
        </w:tc>
        <w:tc>
          <w:tcPr>
            <w:tcW w:type="dxa" w:w="975"/>
          </w:tcPr>
          <w:p>
            <w:r/>
            <w:r>
              <w:rPr>
                <w:sz w:val="14"/>
              </w:rPr>
              <w:t>32</w:t>
            </w:r>
          </w:p>
        </w:tc>
        <w:tc>
          <w:tcPr>
            <w:tcW w:type="dxa" w:w="975"/>
          </w:tcPr>
          <w:p>
            <w:r/>
            <w:r>
              <w:rPr>
                <w:sz w:val="14"/>
              </w:rPr>
              <w:t>1%</w:t>
            </w:r>
          </w:p>
        </w:tc>
        <w:tc>
          <w:tcPr>
            <w:tcW w:type="dxa" w:w="975"/>
          </w:tcPr>
          <w:p>
            <w:r/>
            <w:r>
              <w:rPr>
                <w:sz w:val="14"/>
              </w:rPr>
              <w:t>-0.184</w:t>
            </w:r>
          </w:p>
        </w:tc>
        <w:tc>
          <w:tcPr>
            <w:tcW w:type="dxa" w:w="975"/>
          </w:tcPr>
          <w:p>
            <w:r/>
            <w:r>
              <w:rPr>
                <w:sz w:val="14"/>
              </w:rPr>
              <w:t>-0.017</w:t>
            </w:r>
          </w:p>
        </w:tc>
      </w:tr>
      <w:tr>
        <w:tc>
          <w:tcPr>
            <w:tcW w:type="dxa" w:w="975"/>
          </w:tcPr>
          <w:p>
            <w:r/>
            <w:r>
              <w:rPr>
                <w:sz w:val="14"/>
              </w:rPr>
              <w:t>Algonquin Park</w:t>
            </w:r>
          </w:p>
        </w:tc>
        <w:tc>
          <w:tcPr>
            <w:tcW w:type="dxa" w:w="975"/>
          </w:tcPr>
          <w:p>
            <w:r/>
            <w:r>
              <w:rPr>
                <w:sz w:val="14"/>
              </w:rPr>
              <w:t>no pellet plant</w:t>
            </w:r>
          </w:p>
        </w:tc>
        <w:tc>
          <w:tcPr>
            <w:tcW w:type="dxa" w:w="975"/>
          </w:tcPr>
          <w:p>
            <w:r/>
            <w:r>
              <w:rPr>
                <w:sz w:val="14"/>
              </w:rPr>
              <w:t>64%</w:t>
            </w:r>
          </w:p>
        </w:tc>
        <w:tc>
          <w:tcPr>
            <w:tcW w:type="dxa" w:w="975"/>
          </w:tcPr>
          <w:p>
            <w:r/>
            <w:r>
              <w:rPr>
                <w:sz w:val="14"/>
              </w:rPr>
              <w:t>801</w:t>
            </w:r>
          </w:p>
        </w:tc>
        <w:tc>
          <w:tcPr>
            <w:tcW w:type="dxa" w:w="975"/>
          </w:tcPr>
          <w:p>
            <w:r/>
            <w:r>
              <w:rPr>
                <w:sz w:val="14"/>
              </w:rPr>
              <w:t>573</w:t>
            </w:r>
          </w:p>
        </w:tc>
        <w:tc>
          <w:tcPr>
            <w:tcW w:type="dxa" w:w="975"/>
          </w:tcPr>
          <w:p>
            <w:r/>
            <w:r>
              <w:rPr>
                <w:sz w:val="14"/>
              </w:rPr>
              <w:t>175</w:t>
            </w:r>
          </w:p>
        </w:tc>
        <w:tc>
          <w:tcPr>
            <w:tcW w:type="dxa" w:w="975"/>
          </w:tcPr>
          <w:p>
            <w:r/>
            <w:r>
              <w:rPr>
                <w:sz w:val="14"/>
              </w:rPr>
              <w:t>37</w:t>
            </w:r>
          </w:p>
        </w:tc>
        <w:tc>
          <w:tcPr>
            <w:tcW w:type="dxa" w:w="975"/>
          </w:tcPr>
          <w:p>
            <w:r/>
            <w:r>
              <w:rPr>
                <w:sz w:val="14"/>
              </w:rPr>
              <w:t>0%</w:t>
            </w:r>
          </w:p>
        </w:tc>
        <w:tc>
          <w:tcPr>
            <w:tcW w:type="dxa" w:w="975"/>
          </w:tcPr>
          <w:p>
            <w:r/>
            <w:r>
              <w:rPr>
                <w:sz w:val="14"/>
              </w:rPr>
              <w:t>+0.009</w:t>
            </w:r>
          </w:p>
        </w:tc>
        <w:tc>
          <w:tcPr>
            <w:tcW w:type="dxa" w:w="975"/>
          </w:tcPr>
          <w:p>
            <w:r/>
            <w:r>
              <w:rPr>
                <w:sz w:val="14"/>
              </w:rPr>
              <w:t>+0.001</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FORBIOM-ABM | Activity 3 ABM Simulation Report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