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91982" w14:textId="77777777" w:rsidR="00000000" w:rsidRPr="005D4C2B" w:rsidRDefault="00C83DF1" w:rsidP="00FF62AE">
      <w:pPr>
        <w:spacing w:after="120"/>
        <w:ind w:firstLine="1418"/>
        <w:rPr>
          <w:b/>
          <w:spacing w:val="20"/>
          <w:sz w:val="36"/>
          <w:szCs w:val="36"/>
          <w:lang w:val="bg-BG"/>
        </w:rPr>
      </w:pPr>
      <w:r w:rsidRPr="005D4C2B">
        <w:rPr>
          <w:b/>
          <w:noProof/>
          <w:spacing w:val="20"/>
          <w:sz w:val="36"/>
          <w:szCs w:val="36"/>
          <w:lang w:val="bg-BG"/>
        </w:rPr>
        <w:drawing>
          <wp:anchor distT="0" distB="0" distL="114300" distR="114300" simplePos="0" relativeHeight="251660288" behindDoc="0" locked="0" layoutInCell="1" allowOverlap="1" wp14:anchorId="4F036EDD" wp14:editId="51C0E5BB">
            <wp:simplePos x="0" y="0"/>
            <wp:positionH relativeFrom="column">
              <wp:posOffset>6057900</wp:posOffset>
            </wp:positionH>
            <wp:positionV relativeFrom="paragraph">
              <wp:posOffset>11430</wp:posOffset>
            </wp:positionV>
            <wp:extent cx="465455" cy="540385"/>
            <wp:effectExtent l="19050" t="0" r="0" b="0"/>
            <wp:wrapNone/>
            <wp:docPr id="2" name="Picture 1" descr="FPMI-logo_20m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MI-logo_20mm.jpg"/>
                    <pic:cNvPicPr/>
                  </pic:nvPicPr>
                  <pic:blipFill>
                    <a:blip r:embed="rId7" cstate="print"/>
                    <a:stretch>
                      <a:fillRect/>
                    </a:stretch>
                  </pic:blipFill>
                  <pic:spPr>
                    <a:xfrm>
                      <a:off x="0" y="0"/>
                      <a:ext cx="465455" cy="540385"/>
                    </a:xfrm>
                    <a:prstGeom prst="rect">
                      <a:avLst/>
                    </a:prstGeom>
                  </pic:spPr>
                </pic:pic>
              </a:graphicData>
            </a:graphic>
          </wp:anchor>
        </w:drawing>
      </w:r>
      <w:r w:rsidRPr="005D4C2B">
        <w:rPr>
          <w:b/>
          <w:noProof/>
          <w:spacing w:val="20"/>
          <w:sz w:val="36"/>
          <w:szCs w:val="36"/>
          <w:lang w:val="bg-BG"/>
        </w:rPr>
        <w:drawing>
          <wp:anchor distT="0" distB="0" distL="114300" distR="114300" simplePos="0" relativeHeight="251659264" behindDoc="0" locked="0" layoutInCell="1" allowOverlap="1" wp14:anchorId="703A21C7" wp14:editId="012ED040">
            <wp:simplePos x="0" y="0"/>
            <wp:positionH relativeFrom="column">
              <wp:posOffset>158198</wp:posOffset>
            </wp:positionH>
            <wp:positionV relativeFrom="paragraph">
              <wp:posOffset>11927</wp:posOffset>
            </wp:positionV>
            <wp:extent cx="553443" cy="540689"/>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53443" cy="540689"/>
                    </a:xfrm>
                    <a:prstGeom prst="rect">
                      <a:avLst/>
                    </a:prstGeom>
                    <a:noFill/>
                    <a:ln w="9525">
                      <a:noFill/>
                      <a:miter lim="800000"/>
                      <a:headEnd/>
                      <a:tailEnd/>
                    </a:ln>
                  </pic:spPr>
                </pic:pic>
              </a:graphicData>
            </a:graphic>
          </wp:anchor>
        </w:drawing>
      </w:r>
      <w:r w:rsidRPr="005D4C2B">
        <w:rPr>
          <w:b/>
          <w:spacing w:val="20"/>
          <w:sz w:val="36"/>
          <w:szCs w:val="36"/>
          <w:lang w:val="bg-BG"/>
        </w:rPr>
        <w:t>ТЕХНИЧЕСКИ УНИВЕРСИТЕТ – СОФИЯ</w:t>
      </w:r>
    </w:p>
    <w:p w14:paraId="16D46FEA" w14:textId="0F682C20" w:rsidR="00000000" w:rsidRPr="005D4C2B" w:rsidRDefault="005D4C2B" w:rsidP="00C171F7">
      <w:pPr>
        <w:ind w:firstLine="1701"/>
        <w:rPr>
          <w:lang w:val="bg-BG"/>
        </w:rPr>
      </w:pPr>
      <w:r w:rsidRPr="005D4C2B">
        <w:rPr>
          <w:noProof/>
          <w:spacing w:val="20"/>
          <w:sz w:val="28"/>
          <w:szCs w:val="28"/>
          <w:lang w:val="bg-BG"/>
        </w:rPr>
        <mc:AlternateContent>
          <mc:Choice Requires="wps">
            <w:drawing>
              <wp:anchor distT="0" distB="0" distL="114300" distR="114300" simplePos="0" relativeHeight="251661312" behindDoc="0" locked="0" layoutInCell="1" allowOverlap="1" wp14:anchorId="7BF7CB96" wp14:editId="565ED6ED">
                <wp:simplePos x="0" y="0"/>
                <wp:positionH relativeFrom="column">
                  <wp:posOffset>869950</wp:posOffset>
                </wp:positionH>
                <wp:positionV relativeFrom="paragraph">
                  <wp:posOffset>248285</wp:posOffset>
                </wp:positionV>
                <wp:extent cx="5009515" cy="635"/>
                <wp:effectExtent l="8890" t="8255" r="10795" b="10160"/>
                <wp:wrapNone/>
                <wp:docPr id="89469451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0951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A0DDB5" id="_x0000_t32" coordsize="21600,21600" o:spt="32" o:oned="t" path="m,l21600,21600e" filled="f">
                <v:path arrowok="t" fillok="f" o:connecttype="none"/>
                <o:lock v:ext="edit" shapetype="t"/>
              </v:shapetype>
              <v:shape id="AutoShape 2" o:spid="_x0000_s1026" type="#_x0000_t32" style="position:absolute;margin-left:68.5pt;margin-top:19.55pt;width:394.4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"/>
            </w:pict>
          </mc:Fallback>
        </mc:AlternateContent>
      </w:r>
      <w:r w:rsidR="00C83DF1" w:rsidRPr="005D4C2B">
        <w:rPr>
          <w:spacing w:val="20"/>
          <w:sz w:val="28"/>
          <w:szCs w:val="28"/>
          <w:lang w:val="bg-BG"/>
        </w:rPr>
        <w:t>Факултет Приложна математика и информатика</w:t>
      </w:r>
    </w:p>
    <w:p w14:paraId="6ED615C2" w14:textId="77777777" w:rsidR="00000000" w:rsidRPr="005D4C2B" w:rsidRDefault="00000000" w:rsidP="00FF62AE">
      <w:pPr>
        <w:spacing w:after="0" w:line="240" w:lineRule="auto"/>
        <w:rPr>
          <w:lang w:val="bg-BG"/>
        </w:rPr>
      </w:pPr>
    </w:p>
    <w:p w14:paraId="260DA4B2" w14:textId="77777777" w:rsidR="00720C13" w:rsidRPr="005D4C2B" w:rsidRDefault="00720C13" w:rsidP="00FF62AE">
      <w:pPr>
        <w:spacing w:after="0" w:line="240" w:lineRule="auto"/>
        <w:rPr>
          <w:lang w:val="bg-BG"/>
        </w:rPr>
      </w:pPr>
    </w:p>
    <w:p w14:paraId="747405D2" w14:textId="77777777" w:rsidR="00000000" w:rsidRPr="005D4C2B" w:rsidRDefault="00000000" w:rsidP="00FF62AE">
      <w:pPr>
        <w:rPr>
          <w:lang w:val="bg-BG"/>
        </w:rPr>
      </w:pPr>
    </w:p>
    <w:p w14:paraId="22103C3B" w14:textId="77777777" w:rsidR="00720C13" w:rsidRPr="005D4C2B" w:rsidRDefault="00720C13" w:rsidP="00FF62AE">
      <w:pPr>
        <w:rPr>
          <w:lang w:val="bg-BG"/>
        </w:rPr>
      </w:pPr>
    </w:p>
    <w:p w14:paraId="63E36F7C" w14:textId="77777777" w:rsidR="00034F6B" w:rsidRPr="005D4C2B" w:rsidRDefault="00034F6B" w:rsidP="00FF62AE">
      <w:pPr>
        <w:rPr>
          <w:lang w:val="bg-BG"/>
        </w:rPr>
      </w:pPr>
    </w:p>
    <w:p w14:paraId="2738CFE6" w14:textId="77777777" w:rsidR="00720C13" w:rsidRPr="005D4C2B" w:rsidRDefault="00720C13" w:rsidP="00FF62AE">
      <w:pPr>
        <w:rPr>
          <w:lang w:val="bg-BG"/>
        </w:rPr>
      </w:pPr>
    </w:p>
    <w:p w14:paraId="498C7AF4" w14:textId="77777777" w:rsidR="00000000" w:rsidRPr="005D4C2B" w:rsidRDefault="00720C13" w:rsidP="00FF62AE">
      <w:pPr>
        <w:keepNext/>
        <w:jc w:val="center"/>
        <w:outlineLvl w:val="0"/>
        <w:rPr>
          <w:b/>
          <w:bCs/>
          <w:iCs/>
          <w:spacing w:val="46"/>
          <w:sz w:val="48"/>
          <w:szCs w:val="48"/>
          <w:lang w:val="bg-BG"/>
        </w:rPr>
      </w:pPr>
      <w:r w:rsidRPr="005D4C2B">
        <w:rPr>
          <w:b/>
          <w:bCs/>
          <w:iCs/>
          <w:spacing w:val="46"/>
          <w:sz w:val="48"/>
          <w:szCs w:val="48"/>
          <w:lang w:val="bg-BG"/>
        </w:rPr>
        <w:t>ДИПЛОМНА РАБОТА</w:t>
      </w:r>
    </w:p>
    <w:p w14:paraId="2D55B8A9" w14:textId="77777777" w:rsidR="00000000" w:rsidRPr="005D4C2B" w:rsidRDefault="00000000" w:rsidP="00FF62AE">
      <w:pPr>
        <w:spacing w:after="0" w:line="240" w:lineRule="auto"/>
        <w:rPr>
          <w:rFonts w:ascii="Times New Roman" w:hAnsi="Times New Roman" w:cs="Times New Roman"/>
          <w:lang w:val="bg-BG"/>
        </w:rPr>
      </w:pPr>
    </w:p>
    <w:p w14:paraId="4C99F2F3" w14:textId="77777777" w:rsidR="00000000" w:rsidRPr="005D4C2B" w:rsidRDefault="00000000" w:rsidP="00FF62AE">
      <w:pPr>
        <w:spacing w:after="0" w:line="240" w:lineRule="auto"/>
        <w:rPr>
          <w:rFonts w:ascii="Times New Roman" w:hAnsi="Times New Roman" w:cs="Times New Roman"/>
          <w:lang w:val="bg-BG"/>
        </w:rPr>
      </w:pPr>
    </w:p>
    <w:p w14:paraId="490A4006" w14:textId="77777777" w:rsidR="00720C13" w:rsidRPr="005D4C2B" w:rsidRDefault="00720C13" w:rsidP="00FF62AE">
      <w:pPr>
        <w:spacing w:after="0" w:line="240" w:lineRule="auto"/>
        <w:rPr>
          <w:rFonts w:ascii="Times New Roman" w:hAnsi="Times New Roman" w:cs="Times New Roman"/>
          <w:lang w:val="bg-BG"/>
        </w:rPr>
      </w:pPr>
    </w:p>
    <w:p w14:paraId="294707AA" w14:textId="77777777" w:rsidR="00034F6B" w:rsidRPr="005D4C2B" w:rsidRDefault="00034F6B" w:rsidP="00FF62AE">
      <w:pPr>
        <w:spacing w:after="0" w:line="240" w:lineRule="auto"/>
        <w:rPr>
          <w:rFonts w:ascii="Times New Roman" w:hAnsi="Times New Roman" w:cs="Times New Roman"/>
          <w:lang w:val="bg-BG"/>
        </w:rPr>
      </w:pPr>
    </w:p>
    <w:p w14:paraId="24FDC44D" w14:textId="05504CA4" w:rsidR="00720C13" w:rsidRPr="005D4C2B" w:rsidRDefault="00034F6B" w:rsidP="00FF62AE">
      <w:pPr>
        <w:spacing w:after="0" w:line="240" w:lineRule="auto"/>
        <w:rPr>
          <w:sz w:val="32"/>
          <w:szCs w:val="32"/>
          <w:lang w:val="bg-BG"/>
        </w:rPr>
      </w:pPr>
      <w:r w:rsidRPr="005D4C2B">
        <w:rPr>
          <w:sz w:val="32"/>
          <w:szCs w:val="32"/>
          <w:lang w:val="bg-BG"/>
        </w:rPr>
        <w:t>Тема:</w:t>
      </w:r>
      <w:r w:rsidR="005D4C2B" w:rsidRPr="005D4C2B">
        <w:rPr>
          <w:sz w:val="32"/>
          <w:szCs w:val="32"/>
          <w:lang w:val="bg-BG"/>
        </w:rPr>
        <w:t xml:space="preserve"> </w:t>
      </w:r>
      <w:r w:rsidR="005D4C2B" w:rsidRPr="005D4C2B">
        <w:rPr>
          <w:b/>
          <w:bCs/>
          <w:sz w:val="32"/>
          <w:szCs w:val="32"/>
          <w:lang w:val="bg-BG"/>
        </w:rPr>
        <w:t>Система за автоматизирана търговия, наблюдение и анализ на крипто активи</w:t>
      </w:r>
    </w:p>
    <w:p w14:paraId="366072A6" w14:textId="77777777" w:rsidR="00000000" w:rsidRPr="005D4C2B" w:rsidRDefault="00000000" w:rsidP="00FF62AE">
      <w:pPr>
        <w:spacing w:after="0" w:line="240" w:lineRule="auto"/>
        <w:rPr>
          <w:lang w:val="bg-BG"/>
        </w:rPr>
      </w:pPr>
    </w:p>
    <w:p w14:paraId="2D1B1862" w14:textId="77777777" w:rsidR="00720C13" w:rsidRPr="005D4C2B" w:rsidRDefault="00720C13" w:rsidP="00FF62AE">
      <w:pPr>
        <w:spacing w:after="0" w:line="240" w:lineRule="auto"/>
        <w:rPr>
          <w:lang w:val="bg-BG"/>
        </w:rPr>
      </w:pPr>
    </w:p>
    <w:p w14:paraId="0383256C" w14:textId="77777777" w:rsidR="00720C13" w:rsidRPr="005D4C2B" w:rsidRDefault="00720C13" w:rsidP="00FF62AE">
      <w:pPr>
        <w:spacing w:after="0" w:line="240" w:lineRule="auto"/>
        <w:rPr>
          <w:lang w:val="bg-BG"/>
        </w:rPr>
      </w:pPr>
    </w:p>
    <w:p w14:paraId="593F4E17" w14:textId="77777777" w:rsidR="00720C13" w:rsidRPr="005D4C2B" w:rsidRDefault="00720C13" w:rsidP="00FF62AE">
      <w:pPr>
        <w:spacing w:after="0" w:line="240" w:lineRule="auto"/>
        <w:rPr>
          <w:lang w:val="bg-BG"/>
        </w:rPr>
      </w:pPr>
    </w:p>
    <w:p w14:paraId="6CA3A87C" w14:textId="77777777" w:rsidR="00720C13" w:rsidRPr="005D4C2B" w:rsidRDefault="00720C13" w:rsidP="00FF62AE">
      <w:pPr>
        <w:spacing w:after="0" w:line="240" w:lineRule="auto"/>
        <w:rPr>
          <w:lang w:val="bg-BG"/>
        </w:rPr>
      </w:pPr>
    </w:p>
    <w:p w14:paraId="5D839EF9" w14:textId="77777777" w:rsidR="00034F6B" w:rsidRPr="005D4C2B" w:rsidRDefault="00034F6B" w:rsidP="00FF62AE">
      <w:pPr>
        <w:spacing w:after="0" w:line="240" w:lineRule="auto"/>
        <w:rPr>
          <w:lang w:val="bg-BG"/>
        </w:rPr>
      </w:pPr>
    </w:p>
    <w:p w14:paraId="1D768F1A" w14:textId="77777777" w:rsidR="00034F6B" w:rsidRPr="005D4C2B" w:rsidRDefault="00034F6B" w:rsidP="00FF62AE">
      <w:pPr>
        <w:spacing w:after="0" w:line="240" w:lineRule="auto"/>
        <w:rPr>
          <w:lang w:val="bg-BG"/>
        </w:rPr>
      </w:pPr>
    </w:p>
    <w:p w14:paraId="685C8759" w14:textId="77777777" w:rsidR="00034F6B" w:rsidRPr="005D4C2B" w:rsidRDefault="00034F6B" w:rsidP="00FF62AE">
      <w:pPr>
        <w:spacing w:after="0" w:line="240" w:lineRule="auto"/>
        <w:rPr>
          <w:lang w:val="bg-BG"/>
        </w:rPr>
      </w:pPr>
    </w:p>
    <w:p w14:paraId="40C1564C" w14:textId="77777777" w:rsidR="00034F6B" w:rsidRPr="005D4C2B" w:rsidRDefault="00034F6B" w:rsidP="00FF62AE">
      <w:pPr>
        <w:spacing w:after="0" w:line="240" w:lineRule="auto"/>
        <w:rPr>
          <w:lang w:val="bg-BG"/>
        </w:rPr>
      </w:pPr>
    </w:p>
    <w:p w14:paraId="541869D7" w14:textId="77777777" w:rsidR="00034F6B" w:rsidRPr="005D4C2B" w:rsidRDefault="00034F6B" w:rsidP="00FF62AE">
      <w:pPr>
        <w:spacing w:after="0" w:line="240" w:lineRule="auto"/>
        <w:rPr>
          <w:lang w:val="bg-BG"/>
        </w:rPr>
      </w:pPr>
    </w:p>
    <w:p w14:paraId="47A13AD7" w14:textId="77777777" w:rsidR="00034F6B" w:rsidRPr="005D4C2B" w:rsidRDefault="00034F6B" w:rsidP="00FF62AE">
      <w:pPr>
        <w:spacing w:after="0" w:line="240" w:lineRule="auto"/>
        <w:rPr>
          <w:lang w:val="bg-BG"/>
        </w:rPr>
      </w:pPr>
    </w:p>
    <w:p w14:paraId="0F5B2CDD" w14:textId="77777777" w:rsidR="00034F6B" w:rsidRPr="005D4C2B" w:rsidRDefault="00034F6B" w:rsidP="00FF62AE">
      <w:pPr>
        <w:spacing w:after="0" w:line="240" w:lineRule="auto"/>
        <w:rPr>
          <w:lang w:val="bg-BG"/>
        </w:rPr>
      </w:pPr>
    </w:p>
    <w:p w14:paraId="37D4DD32" w14:textId="77777777" w:rsidR="00034F6B" w:rsidRPr="005D4C2B" w:rsidRDefault="00034F6B" w:rsidP="00FF62AE">
      <w:pPr>
        <w:spacing w:after="0" w:line="240" w:lineRule="auto"/>
        <w:rPr>
          <w:lang w:val="bg-BG"/>
        </w:rPr>
      </w:pPr>
    </w:p>
    <w:p w14:paraId="7C36A8DE" w14:textId="77777777" w:rsidR="00034F6B" w:rsidRPr="005D4C2B" w:rsidRDefault="00034F6B" w:rsidP="00FF62AE">
      <w:pPr>
        <w:spacing w:after="0" w:line="240" w:lineRule="auto"/>
        <w:rPr>
          <w:lang w:val="bg-BG"/>
        </w:rPr>
      </w:pPr>
    </w:p>
    <w:p w14:paraId="57F94774" w14:textId="77777777" w:rsidR="00034F6B" w:rsidRPr="005D4C2B" w:rsidRDefault="00034F6B" w:rsidP="00FF62AE">
      <w:pPr>
        <w:spacing w:after="0" w:line="240" w:lineRule="auto"/>
        <w:rPr>
          <w:lang w:val="bg-BG"/>
        </w:rPr>
      </w:pPr>
    </w:p>
    <w:p w14:paraId="11372242" w14:textId="77777777" w:rsidR="00034F6B" w:rsidRPr="005D4C2B" w:rsidRDefault="00034F6B" w:rsidP="00FF62AE">
      <w:pPr>
        <w:spacing w:after="0" w:line="240" w:lineRule="auto"/>
        <w:rPr>
          <w:lang w:val="bg-BG"/>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771"/>
      </w:tblGrid>
      <w:tr w:rsidR="00720C13" w:rsidRPr="005D4C2B" w14:paraId="6293E726" w14:textId="77777777" w:rsidTr="005510FF">
        <w:tc>
          <w:tcPr>
            <w:tcW w:w="6771" w:type="dxa"/>
          </w:tcPr>
          <w:p w14:paraId="0B29EDC9" w14:textId="0C4BA754" w:rsidR="00720C13" w:rsidRPr="005D4C2B" w:rsidRDefault="00720C13" w:rsidP="00720C13">
            <w:pPr>
              <w:spacing w:after="0" w:line="240" w:lineRule="auto"/>
              <w:rPr>
                <w:rFonts w:ascii="Times New Roman" w:hAnsi="Times New Roman" w:cs="Times New Roman"/>
                <w:lang w:val="bg-BG"/>
              </w:rPr>
            </w:pPr>
            <w:r w:rsidRPr="005D4C2B">
              <w:rPr>
                <w:i/>
                <w:sz w:val="24"/>
                <w:lang w:val="bg-BG"/>
              </w:rPr>
              <w:t>Дипломант</w:t>
            </w:r>
            <w:r w:rsidRPr="005D4C2B">
              <w:rPr>
                <w:i/>
                <w:lang w:val="bg-BG"/>
              </w:rPr>
              <w:t>:</w:t>
            </w:r>
            <w:r w:rsidRPr="005D4C2B">
              <w:rPr>
                <w:lang w:val="bg-BG"/>
              </w:rPr>
              <w:t xml:space="preserve">   </w:t>
            </w:r>
            <w:sdt>
              <w:sdtPr>
                <w:rPr>
                  <w:rStyle w:val="Style1"/>
                  <w:lang w:val="bg-BG"/>
                </w:rPr>
                <w:id w:val="1660628"/>
                <w:placeholder>
                  <w:docPart w:val="9E1BEC0E92124B4F8B0E988018442EE7"/>
                </w:placeholder>
                <w:text/>
              </w:sdtPr>
              <w:sdtEndPr>
                <w:rPr>
                  <w:rStyle w:val="DefaultParagraphFont"/>
                  <w:sz w:val="20"/>
                </w:rPr>
              </w:sdtEndPr>
              <w:sdtContent>
                <w:r w:rsidR="005D4C2B" w:rsidRPr="005D4C2B">
                  <w:rPr>
                    <w:rStyle w:val="Style1"/>
                    <w:lang w:val="bg-BG"/>
                  </w:rPr>
                  <w:t>Йоана Калинова Йотова</w:t>
                </w:r>
              </w:sdtContent>
            </w:sdt>
          </w:p>
        </w:tc>
      </w:tr>
    </w:tbl>
    <w:p w14:paraId="5F17804F" w14:textId="77777777" w:rsidR="00000000" w:rsidRPr="005D4C2B" w:rsidRDefault="00000000" w:rsidP="00FF62AE">
      <w:pPr>
        <w:spacing w:after="0" w:line="240" w:lineRule="auto"/>
        <w:rPr>
          <w:rFonts w:ascii="Times New Roman" w:hAnsi="Times New Roman" w:cs="Times New Roman"/>
          <w:lang w:val="bg-BG"/>
        </w:rPr>
      </w:pPr>
    </w:p>
    <w:p w14:paraId="23A238EF" w14:textId="1B48A880" w:rsidR="00720C13" w:rsidRPr="005D4C2B" w:rsidRDefault="00720C13" w:rsidP="00720C13">
      <w:pPr>
        <w:spacing w:after="0" w:line="240" w:lineRule="auto"/>
        <w:rPr>
          <w:rFonts w:ascii="Times New Roman" w:hAnsi="Times New Roman" w:cs="Times New Roman"/>
          <w:lang w:val="bg-BG"/>
        </w:rPr>
      </w:pPr>
      <w:r w:rsidRPr="005D4C2B">
        <w:rPr>
          <w:lang w:val="bg-BG"/>
        </w:rPr>
        <w:t>Фак. №:</w:t>
      </w:r>
      <w:r w:rsidRPr="005D4C2B">
        <w:rPr>
          <w:rFonts w:ascii="Times New Roman" w:hAnsi="Times New Roman" w:cs="Times New Roman"/>
          <w:sz w:val="28"/>
          <w:szCs w:val="28"/>
          <w:lang w:val="bg-BG"/>
        </w:rPr>
        <w:t xml:space="preserve">  </w:t>
      </w:r>
      <w:r w:rsidRPr="005D4C2B">
        <w:rPr>
          <w:rFonts w:ascii="Times New Roman" w:hAnsi="Times New Roman" w:cs="Times New Roman"/>
          <w:lang w:val="bg-BG"/>
        </w:rPr>
        <w:t xml:space="preserve"> </w:t>
      </w:r>
      <w:sdt>
        <w:sdtPr>
          <w:rPr>
            <w:rStyle w:val="Style1"/>
            <w:lang w:val="bg-BG"/>
          </w:rPr>
          <w:id w:val="1660629"/>
          <w:placeholder>
            <w:docPart w:val="BAF31CD98B1C436DA34A4A7B1D1C2204"/>
          </w:placeholder>
          <w:text/>
        </w:sdtPr>
        <w:sdtEndPr>
          <w:rPr>
            <w:rStyle w:val="DefaultParagraphFont"/>
            <w:sz w:val="20"/>
          </w:rPr>
        </w:sdtEndPr>
        <w:sdtContent>
          <w:r w:rsidR="005D4C2B" w:rsidRPr="005D4C2B">
            <w:rPr>
              <w:rStyle w:val="Style1"/>
              <w:lang w:val="bg-BG"/>
            </w:rPr>
            <w:t>471222002</w:t>
          </w:r>
        </w:sdtContent>
      </w:sdt>
    </w:p>
    <w:p w14:paraId="216EE153" w14:textId="77777777" w:rsidR="00000000" w:rsidRPr="005D4C2B" w:rsidRDefault="00000000" w:rsidP="00FF62AE">
      <w:pPr>
        <w:spacing w:after="0" w:line="240" w:lineRule="auto"/>
        <w:rPr>
          <w:rFonts w:ascii="Times New Roman" w:hAnsi="Times New Roman" w:cs="Times New Roman"/>
          <w:lang w:val="bg-BG"/>
        </w:rPr>
      </w:pPr>
    </w:p>
    <w:p w14:paraId="35C6DEFB" w14:textId="340F39E0" w:rsidR="00000000" w:rsidRPr="005D4C2B" w:rsidRDefault="00C83DF1" w:rsidP="00FF62AE">
      <w:pPr>
        <w:spacing w:after="0" w:line="240" w:lineRule="auto"/>
        <w:rPr>
          <w:lang w:val="bg-BG"/>
        </w:rPr>
      </w:pPr>
      <w:r w:rsidRPr="005D4C2B">
        <w:rPr>
          <w:i/>
          <w:lang w:val="bg-BG"/>
        </w:rPr>
        <w:t>Специалност</w:t>
      </w:r>
      <w:r w:rsidRPr="005D4C2B">
        <w:rPr>
          <w:i/>
          <w:sz w:val="28"/>
          <w:szCs w:val="28"/>
          <w:lang w:val="bg-BG"/>
        </w:rPr>
        <w:t>:</w:t>
      </w:r>
      <w:r w:rsidRPr="005D4C2B">
        <w:rPr>
          <w:rFonts w:ascii="Times New Roman" w:hAnsi="Times New Roman" w:cs="Times New Roman"/>
          <w:sz w:val="28"/>
          <w:szCs w:val="28"/>
          <w:lang w:val="bg-BG"/>
        </w:rPr>
        <w:t xml:space="preserve">   </w:t>
      </w:r>
      <w:sdt>
        <w:sdtPr>
          <w:rPr>
            <w:lang w:val="bg-BG"/>
          </w:rPr>
          <w:id w:val="1660640"/>
          <w:placeholder>
            <w:docPart w:val="CFE78C759482443CB0A9C613C95ADFAD"/>
          </w:placeholder>
          <w:text/>
        </w:sdtPr>
        <w:sdtContent>
          <w:r w:rsidR="005D4C2B" w:rsidRPr="005D4C2B">
            <w:rPr>
              <w:lang w:val="bg-BG"/>
            </w:rPr>
            <w:t>Информатика и Софтуерни Науки(ИСН)</w:t>
          </w:r>
        </w:sdtContent>
      </w:sdt>
    </w:p>
    <w:p w14:paraId="29651502" w14:textId="77777777" w:rsidR="00000000" w:rsidRPr="005D4C2B" w:rsidRDefault="00000000" w:rsidP="00FF62AE">
      <w:pPr>
        <w:spacing w:after="0" w:line="240" w:lineRule="auto"/>
        <w:rPr>
          <w:rFonts w:ascii="Times New Roman" w:hAnsi="Times New Roman" w:cs="Times New Roman"/>
          <w:lang w:val="bg-BG"/>
        </w:rPr>
      </w:pPr>
    </w:p>
    <w:p w14:paraId="25E3AEB1" w14:textId="7F4A98C6" w:rsidR="00000000" w:rsidRPr="005D4C2B" w:rsidRDefault="00C83DF1" w:rsidP="00FF62AE">
      <w:pPr>
        <w:keepNext/>
        <w:tabs>
          <w:tab w:val="left" w:pos="6521"/>
        </w:tabs>
        <w:spacing w:after="0" w:line="240" w:lineRule="auto"/>
        <w:outlineLvl w:val="2"/>
        <w:rPr>
          <w:rFonts w:ascii="Times New Roman" w:hAnsi="Times New Roman" w:cs="Times New Roman"/>
          <w:sz w:val="28"/>
          <w:lang w:val="bg-BG"/>
        </w:rPr>
      </w:pPr>
      <w:r w:rsidRPr="005D4C2B">
        <w:rPr>
          <w:i/>
          <w:iCs/>
          <w:lang w:val="bg-BG"/>
        </w:rPr>
        <w:t>Образователно- квалификационна степен</w:t>
      </w:r>
      <w:r w:rsidRPr="005D4C2B">
        <w:rPr>
          <w:rFonts w:ascii="Times New Roman" w:hAnsi="Times New Roman" w:cs="Times New Roman"/>
          <w:sz w:val="28"/>
          <w:lang w:val="bg-BG"/>
        </w:rPr>
        <w:t xml:space="preserve">:  </w:t>
      </w:r>
      <w:sdt>
        <w:sdtPr>
          <w:rPr>
            <w:b/>
            <w:lang w:val="bg-BG"/>
          </w:rPr>
          <w:id w:val="7974782"/>
          <w:placeholder>
            <w:docPart w:val="F43D666D173E48FBABC3F399B7F5C075"/>
          </w:placeholder>
          <w:dropDownList>
            <w:listItem w:displayText="бакалавър" w:value="бакалавър"/>
            <w:listItem w:displayText="магистър" w:value="магистър"/>
          </w:dropDownList>
        </w:sdtPr>
        <w:sdtContent>
          <w:r w:rsidR="005D4C2B" w:rsidRPr="005D4C2B">
            <w:rPr>
              <w:b/>
              <w:lang w:val="bg-BG"/>
            </w:rPr>
            <w:t>бакалавър</w:t>
          </w:r>
        </w:sdtContent>
      </w:sdt>
    </w:p>
    <w:p w14:paraId="2AB18249" w14:textId="77777777" w:rsidR="00000000" w:rsidRPr="005D4C2B" w:rsidRDefault="00000000" w:rsidP="00FF62AE">
      <w:pPr>
        <w:spacing w:after="0" w:line="240" w:lineRule="auto"/>
        <w:rPr>
          <w:lang w:val="bg-BG"/>
        </w:rPr>
      </w:pPr>
    </w:p>
    <w:p w14:paraId="76DFF705" w14:textId="77777777" w:rsidR="00000000" w:rsidRPr="005D4C2B" w:rsidRDefault="00000000" w:rsidP="00FF62AE">
      <w:pPr>
        <w:spacing w:after="0" w:line="240" w:lineRule="auto"/>
        <w:rPr>
          <w:lang w:val="bg-BG"/>
        </w:rPr>
      </w:pPr>
    </w:p>
    <w:p w14:paraId="0914661E" w14:textId="77777777" w:rsidR="00000000" w:rsidRPr="005D4C2B" w:rsidRDefault="00000000" w:rsidP="00FF62AE">
      <w:pPr>
        <w:spacing w:after="0" w:line="240" w:lineRule="auto"/>
        <w:rPr>
          <w:lang w:val="bg-BG"/>
        </w:rPr>
      </w:pPr>
    </w:p>
    <w:p w14:paraId="6E9E4491" w14:textId="77777777" w:rsidR="00720C13" w:rsidRPr="005D4C2B" w:rsidRDefault="00720C13" w:rsidP="00FF62AE">
      <w:pPr>
        <w:spacing w:after="0" w:line="240" w:lineRule="auto"/>
        <w:rPr>
          <w:lang w:val="bg-BG"/>
        </w:rPr>
      </w:pPr>
    </w:p>
    <w:p w14:paraId="48B96D4E" w14:textId="7DF54915" w:rsidR="00000000" w:rsidRPr="005D4C2B" w:rsidRDefault="00720C13" w:rsidP="00E2063F">
      <w:pPr>
        <w:tabs>
          <w:tab w:val="left" w:pos="5670"/>
        </w:tabs>
        <w:spacing w:after="0" w:line="240" w:lineRule="auto"/>
        <w:rPr>
          <w:lang w:val="bg-BG"/>
        </w:rPr>
      </w:pPr>
      <w:r w:rsidRPr="005D4C2B">
        <w:rPr>
          <w:lang w:val="bg-BG"/>
        </w:rPr>
        <w:t>Дипломен ръководител:</w:t>
      </w:r>
      <w:r w:rsidR="005D4C2B" w:rsidRPr="005D4C2B">
        <w:rPr>
          <w:lang w:val="bg-BG"/>
        </w:rPr>
        <w:t xml:space="preserve"> </w:t>
      </w:r>
      <w:r w:rsidR="005D4C2B" w:rsidRPr="005D4C2B">
        <w:rPr>
          <w:lang w:val="bg-BG"/>
        </w:rPr>
        <w:t>доц. д-р Златко Захариев - ФПМИ</w:t>
      </w:r>
    </w:p>
    <w:p w14:paraId="0CA32247" w14:textId="77777777" w:rsidR="00000000" w:rsidRPr="005D4C2B" w:rsidRDefault="00000000" w:rsidP="00FF62AE">
      <w:pPr>
        <w:spacing w:after="0" w:line="240" w:lineRule="auto"/>
        <w:rPr>
          <w:lang w:val="bg-BG"/>
        </w:rPr>
      </w:pPr>
    </w:p>
    <w:p w14:paraId="6966C892" w14:textId="77777777" w:rsidR="00000000" w:rsidRPr="005D4C2B" w:rsidRDefault="00000000" w:rsidP="00FF62AE">
      <w:pPr>
        <w:spacing w:after="0" w:line="240" w:lineRule="auto"/>
        <w:rPr>
          <w:lang w:val="bg-BG"/>
        </w:rPr>
      </w:pPr>
    </w:p>
    <w:p w14:paraId="27296D85" w14:textId="77777777" w:rsidR="00034F6B" w:rsidRPr="005D4C2B" w:rsidRDefault="00034F6B" w:rsidP="00FF62AE">
      <w:pPr>
        <w:spacing w:after="0" w:line="240" w:lineRule="auto"/>
        <w:rPr>
          <w:lang w:val="bg-BG"/>
        </w:rPr>
      </w:pPr>
    </w:p>
    <w:p w14:paraId="7B5B510B" w14:textId="77777777" w:rsidR="00034F6B" w:rsidRPr="005D4C2B" w:rsidRDefault="00034F6B" w:rsidP="00FF62AE">
      <w:pPr>
        <w:spacing w:after="0" w:line="240" w:lineRule="auto"/>
        <w:rPr>
          <w:lang w:val="bg-BG"/>
        </w:rPr>
      </w:pPr>
    </w:p>
    <w:p w14:paraId="79410901" w14:textId="77777777" w:rsidR="00000000" w:rsidRDefault="00034F6B" w:rsidP="00034F6B">
      <w:pPr>
        <w:spacing w:after="0"/>
        <w:jc w:val="center"/>
        <w:rPr>
          <w:lang w:val="bg-BG"/>
        </w:rPr>
      </w:pPr>
      <w:r w:rsidRPr="005D4C2B">
        <w:rPr>
          <w:lang w:val="bg-BG"/>
        </w:rPr>
        <w:t xml:space="preserve">София </w:t>
      </w:r>
      <w:r w:rsidR="007A3AC0" w:rsidRPr="005D4C2B">
        <w:rPr>
          <w:lang w:val="bg-BG"/>
        </w:rPr>
        <w:fldChar w:fldCharType="begin"/>
      </w:r>
      <w:r w:rsidR="007A3AC0" w:rsidRPr="005D4C2B">
        <w:rPr>
          <w:rFonts w:ascii="Verdana" w:hAnsi="Verdana"/>
          <w:lang w:val="bg-BG"/>
        </w:rPr>
        <w:instrText>DATE \@ "yyyy"</w:instrText>
      </w:r>
      <w:r w:rsidR="007A3AC0" w:rsidRPr="005D4C2B">
        <w:rPr>
          <w:lang w:val="bg-BG"/>
        </w:rPr>
        <w:instrText xml:space="preserve"> </w:instrText>
      </w:r>
      <w:r w:rsidR="007A3AC0" w:rsidRPr="005D4C2B">
        <w:rPr>
          <w:lang w:val="bg-BG"/>
        </w:rPr>
        <w:fldChar w:fldCharType="separate"/>
      </w:r>
      <w:r w:rsidR="005D4C2B" w:rsidRPr="005D4C2B">
        <w:rPr>
          <w:rFonts w:ascii="Verdana" w:hAnsi="Verdana"/>
          <w:noProof/>
          <w:lang w:val="bg-BG"/>
        </w:rPr>
        <w:t>2026</w:t>
      </w:r>
      <w:r w:rsidR="007A3AC0" w:rsidRPr="005D4C2B">
        <w:rPr>
          <w:lang w:val="bg-BG"/>
        </w:rPr>
        <w:fldChar w:fldCharType="end"/>
      </w:r>
    </w:p>
    <w:p w14:paraId="2C1EF1B0"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lastRenderedPageBreak/>
        <w:t>ГЛАВА 1. АНАЛИЗ НА ПРЕДМЕТНАТА ОБЛАСТ И ИЗИСКВАНИЯТА КЪМ СИСТЕМАТА</w:t>
      </w:r>
    </w:p>
    <w:p w14:paraId="3A2AB2FF"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1.1. Автоматизирана търговия с крипто активи</w:t>
      </w:r>
    </w:p>
    <w:p w14:paraId="1321B41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0F0756FD" w14:textId="02603E69"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Крипто</w:t>
      </w:r>
      <w:r w:rsidR="00846286">
        <w:rPr>
          <w:rFonts w:ascii="Times New Roman" w:hAnsi="Times New Roman" w:cs="Times New Roman"/>
        </w:rPr>
        <w:t xml:space="preserve"> </w:t>
      </w:r>
      <w:r w:rsidRPr="00660536">
        <w:rPr>
          <w:rFonts w:ascii="Times New Roman" w:hAnsi="Times New Roman" w:cs="Times New Roman"/>
          <w:lang w:val="bg-BG"/>
        </w:rPr>
        <w:t>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27A0DFF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61BC8EBF"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1.2. Основни понятия</w:t>
      </w:r>
    </w:p>
    <w:p w14:paraId="19BD1FF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077EF8E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2D1F910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2F0BB4F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резултат, а при оценка на риска са важни още notional exposure, използваният маржин, ливъриджът и общата експозиция на портфейла.</w:t>
      </w:r>
    </w:p>
    <w:p w14:paraId="6F29AE55"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1.3. Жизнен цикъл на търговския сигнал</w:t>
      </w:r>
    </w:p>
    <w:p w14:paraId="2D11EDD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23DE076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17CFD4E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1B26DEB6"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1.4. Функционални изисквания</w:t>
      </w:r>
    </w:p>
    <w:p w14:paraId="3D3AA23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Основните функционални изисквания следват end-to-end процеса на платформата. Системата трябва да получава пазарни данни от Binance Futures,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0D6DF75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4EB78D6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72B810A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Отделна група функционалности е свързана с анализ. Historical data трябва да може да се използва за backtesting, optimization и replay. Резултатите трябва да бъдат достъпни през операторски интерфейс заедно със сигнали, позиции, health, alerts, audit и background jobs.</w:t>
      </w:r>
    </w:p>
    <w:p w14:paraId="1A6433B6"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1.5. Нефункционални изисквания</w:t>
      </w:r>
    </w:p>
    <w:p w14:paraId="11207A9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Надеждността е основно нефункционално изискване. Временна недостъпност на Redis, PostgreSQL или Binance не трябва автоматично да води до неконтролирано 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60C233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3AB0A4F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25B56E5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3C572546"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1.6. Изисквания към безопасността на търговския процес</w:t>
      </w:r>
    </w:p>
    <w:p w14:paraId="763DB93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38F70AB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7863981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1FCEF411"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1.7. Среда за изпълнение и контролирано въвеждане</w:t>
      </w:r>
    </w:p>
    <w:p w14:paraId="6175E2C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transport механизми и UserStream събития, но без реални средства. Това я прави подходяща за проверка на signed requests, order lifecycle и reconciliation.</w:t>
      </w:r>
    </w:p>
    <w:p w14:paraId="0288D0E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55C29F4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Освен execution environment системата разграничава и режими на генериране на сигнали. Това позволява вътрешна стратегия първо да бъде наблюдавана без реално 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2666636F" w14:textId="77777777" w:rsidR="005D4C2B" w:rsidRPr="00660536" w:rsidRDefault="005D4C2B" w:rsidP="00660536">
      <w:pPr>
        <w:spacing w:line="276" w:lineRule="auto"/>
        <w:rPr>
          <w:rFonts w:ascii="Times New Roman" w:hAnsi="Times New Roman" w:cs="Times New Roman"/>
          <w:b/>
          <w:bCs/>
          <w:lang w:val="bg-BG"/>
        </w:rPr>
      </w:pPr>
      <w:r w:rsidRPr="00660536">
        <w:rPr>
          <w:rFonts w:ascii="Times New Roman" w:hAnsi="Times New Roman" w:cs="Times New Roman"/>
          <w:b/>
          <w:bCs/>
          <w:lang w:val="bg-BG"/>
        </w:rPr>
        <w:t>1.8. Изисквания към операторския интерфейс и обобщение</w:t>
      </w:r>
    </w:p>
    <w:p w14:paraId="4101599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Операторският интерфейс трябва да предоставя централизирано наблюдение без директен достъп до базата, Redis или Binance credentials. Потребителят трябва да може да вижда bot runtime състояние, сигнали, позиции, сделки, Paper резултати, backtests, optimization runs, replay, service health, alerts и audit информация. Write операциите трябва да бъдат защитени чрез authentication, authorization, validation и idempotency.</w:t>
      </w:r>
    </w:p>
    <w:p w14:paraId="6BD7B00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 направения анализ следва, че задачата не се свежда до имплементация на един търговски алгоритъм. Необходима е платформа, която свързва market data, indicators, signal sources, strategy rules, risk, execution, external feedback, durable storage, analysis и operator control. Тези изисквания определят архитектурните решения, разгледани в следващата глава, и служат като критерий при оценката на практическата реализация.</w:t>
      </w:r>
    </w:p>
    <w:p w14:paraId="4C88EE22" w14:textId="77777777" w:rsidR="005D4C2B" w:rsidRPr="00660536" w:rsidRDefault="005D4C2B" w:rsidP="00660536">
      <w:pPr>
        <w:spacing w:line="276" w:lineRule="auto"/>
        <w:rPr>
          <w:rFonts w:ascii="Times New Roman" w:hAnsi="Times New Roman" w:cs="Times New Roman"/>
          <w:lang w:val="bg-BG"/>
        </w:rPr>
      </w:pPr>
    </w:p>
    <w:p w14:paraId="3C247647" w14:textId="77777777" w:rsidR="005D4C2B" w:rsidRPr="00660536" w:rsidRDefault="005D4C2B" w:rsidP="00660536">
      <w:pPr>
        <w:spacing w:line="276" w:lineRule="auto"/>
        <w:rPr>
          <w:rFonts w:ascii="Times New Roman" w:hAnsi="Times New Roman" w:cs="Times New Roman"/>
          <w:lang w:val="bg-BG"/>
        </w:rPr>
      </w:pPr>
    </w:p>
    <w:p w14:paraId="5DDA5928" w14:textId="77777777" w:rsidR="005D4C2B" w:rsidRPr="00660536" w:rsidRDefault="005D4C2B" w:rsidP="00660536">
      <w:pPr>
        <w:spacing w:line="276" w:lineRule="auto"/>
        <w:rPr>
          <w:rFonts w:ascii="Times New Roman" w:hAnsi="Times New Roman" w:cs="Times New Roman"/>
          <w:lang w:val="bg-BG"/>
        </w:rPr>
      </w:pPr>
    </w:p>
    <w:p w14:paraId="2588D147" w14:textId="77777777" w:rsidR="005D4C2B" w:rsidRPr="00660536" w:rsidRDefault="005D4C2B" w:rsidP="00660536">
      <w:pPr>
        <w:spacing w:line="276" w:lineRule="auto"/>
        <w:rPr>
          <w:rFonts w:ascii="Times New Roman" w:hAnsi="Times New Roman" w:cs="Times New Roman"/>
          <w:b/>
          <w:bCs/>
        </w:rPr>
      </w:pPr>
    </w:p>
    <w:p w14:paraId="0CD161C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ГЛАВА 2. АРХИТЕКТУРА НА СИСТЕМАТА</w:t>
      </w:r>
    </w:p>
    <w:p w14:paraId="57A169C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2.1. Архитектурен подход</w:t>
      </w:r>
    </w:p>
    <w:p w14:paraId="666410F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27EBE8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2050456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4283CE0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2.2. Основни компоненти и отговорности</w:t>
      </w:r>
    </w:p>
    <w:p w14:paraId="55837F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30CC35C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2537982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60D555A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7344C68E" w14:textId="77777777" w:rsidR="005D4C2B" w:rsidRPr="00660536" w:rsidRDefault="005D4C2B" w:rsidP="00660536">
      <w:pPr>
        <w:spacing w:line="276" w:lineRule="auto"/>
        <w:rPr>
          <w:rFonts w:ascii="Times New Roman" w:hAnsi="Times New Roman" w:cs="Times New Roman"/>
          <w:i/>
          <w:iCs/>
          <w:lang w:val="bg-BG"/>
        </w:rPr>
      </w:pPr>
    </w:p>
    <w:p w14:paraId="30822754" w14:textId="77777777" w:rsidR="005D4C2B" w:rsidRPr="00660536" w:rsidRDefault="005D4C2B" w:rsidP="00660536">
      <w:pPr>
        <w:spacing w:line="276" w:lineRule="auto"/>
        <w:rPr>
          <w:rFonts w:ascii="Times New Roman" w:hAnsi="Times New Roman" w:cs="Times New Roman"/>
          <w:i/>
          <w:iCs/>
          <w:lang w:val="bg-BG"/>
        </w:rPr>
      </w:pPr>
    </w:p>
    <w:p w14:paraId="0C2B912B" w14:textId="77777777" w:rsidR="005D4C2B" w:rsidRPr="00660536" w:rsidRDefault="005D4C2B" w:rsidP="00660536">
      <w:pPr>
        <w:spacing w:line="276" w:lineRule="auto"/>
        <w:rPr>
          <w:rFonts w:ascii="Times New Roman" w:hAnsi="Times New Roman" w:cs="Times New Roman"/>
          <w:i/>
          <w:iCs/>
          <w:lang w:val="bg-BG"/>
        </w:rPr>
      </w:pPr>
    </w:p>
    <w:p w14:paraId="7E6CD551" w14:textId="77777777" w:rsidR="005D4C2B" w:rsidRPr="00660536" w:rsidRDefault="005D4C2B" w:rsidP="00660536">
      <w:pPr>
        <w:spacing w:line="276" w:lineRule="auto"/>
        <w:rPr>
          <w:rFonts w:ascii="Times New Roman" w:hAnsi="Times New Roman" w:cs="Times New Roman"/>
          <w:i/>
          <w:iCs/>
          <w:lang w:val="bg-BG"/>
        </w:rPr>
      </w:pPr>
    </w:p>
    <w:p w14:paraId="30407532" w14:textId="77777777" w:rsidR="005D4C2B" w:rsidRPr="00660536" w:rsidRDefault="005D4C2B" w:rsidP="00660536">
      <w:pPr>
        <w:spacing w:line="276" w:lineRule="auto"/>
        <w:rPr>
          <w:rFonts w:ascii="Times New Roman" w:hAnsi="Times New Roman" w:cs="Times New Roman"/>
          <w:i/>
          <w:iCs/>
          <w:lang w:val="bg-BG"/>
        </w:rPr>
      </w:pPr>
    </w:p>
    <w:p w14:paraId="33DCC0E1" w14:textId="77777777" w:rsidR="005D4C2B" w:rsidRPr="00660536" w:rsidRDefault="005D4C2B" w:rsidP="00660536">
      <w:pPr>
        <w:spacing w:line="276" w:lineRule="auto"/>
        <w:rPr>
          <w:rFonts w:ascii="Times New Roman" w:hAnsi="Times New Roman" w:cs="Times New Roman"/>
          <w:i/>
          <w:iCs/>
          <w:lang w:val="bg-BG"/>
        </w:rPr>
      </w:pPr>
    </w:p>
    <w:p w14:paraId="36E036AE" w14:textId="77777777" w:rsidR="005D4C2B" w:rsidRPr="00660536" w:rsidRDefault="005D4C2B" w:rsidP="00660536">
      <w:pPr>
        <w:spacing w:line="276" w:lineRule="auto"/>
        <w:rPr>
          <w:rFonts w:ascii="Times New Roman" w:hAnsi="Times New Roman" w:cs="Times New Roman"/>
          <w:i/>
          <w:iCs/>
          <w:lang w:val="bg-BG"/>
        </w:rPr>
      </w:pPr>
    </w:p>
    <w:p w14:paraId="529E7ADD" w14:textId="77777777" w:rsidR="005D4C2B" w:rsidRPr="00660536" w:rsidRDefault="005D4C2B" w:rsidP="00660536">
      <w:pPr>
        <w:spacing w:line="276" w:lineRule="auto"/>
        <w:rPr>
          <w:rFonts w:ascii="Times New Roman" w:hAnsi="Times New Roman" w:cs="Times New Roman"/>
          <w:i/>
          <w:iCs/>
          <w:lang w:val="bg-BG"/>
        </w:rPr>
      </w:pPr>
    </w:p>
    <w:p w14:paraId="24DC5F55" w14:textId="77777777" w:rsidR="005D4C2B" w:rsidRPr="00660536" w:rsidRDefault="005D4C2B" w:rsidP="00660536">
      <w:pPr>
        <w:spacing w:line="276" w:lineRule="auto"/>
        <w:rPr>
          <w:rFonts w:ascii="Times New Roman" w:hAnsi="Times New Roman" w:cs="Times New Roman"/>
          <w:i/>
          <w:iCs/>
          <w:lang w:val="bg-BG"/>
        </w:rPr>
      </w:pPr>
    </w:p>
    <w:p w14:paraId="3541FAB3"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noProof/>
          <w:lang w:val="bg-BG"/>
        </w:rPr>
        <w:drawing>
          <wp:anchor distT="0" distB="0" distL="114300" distR="114300" simplePos="0" relativeHeight="251664384" behindDoc="0" locked="0" layoutInCell="1" allowOverlap="1" wp14:anchorId="56A1F639" wp14:editId="1E6FD069">
            <wp:simplePos x="0" y="0"/>
            <wp:positionH relativeFrom="margin">
              <wp:posOffset>-389890</wp:posOffset>
            </wp:positionH>
            <wp:positionV relativeFrom="paragraph">
              <wp:posOffset>235585</wp:posOffset>
            </wp:positionV>
            <wp:extent cx="6765925" cy="4725670"/>
            <wp:effectExtent l="0" t="0" r="0" b="0"/>
            <wp:wrapSquare wrapText="bothSides"/>
            <wp:docPr id="926809476"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5925" cy="4725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536">
        <w:rPr>
          <w:rFonts w:ascii="Times New Roman" w:hAnsi="Times New Roman" w:cs="Times New Roman"/>
          <w:i/>
          <w:iCs/>
          <w:lang w:val="bg-BG"/>
        </w:rPr>
        <w:t>Фигура 2.1. Обща компонентна архитектура на системата</w:t>
      </w:r>
    </w:p>
    <w:p w14:paraId="3F3B6F0F" w14:textId="77777777" w:rsidR="005D4C2B" w:rsidRPr="00660536" w:rsidRDefault="005D4C2B" w:rsidP="00660536">
      <w:pPr>
        <w:spacing w:line="276" w:lineRule="auto"/>
        <w:rPr>
          <w:rFonts w:ascii="Times New Roman" w:hAnsi="Times New Roman" w:cs="Times New Roman"/>
          <w:lang w:val="bg-BG"/>
        </w:rPr>
      </w:pPr>
    </w:p>
    <w:p w14:paraId="6620579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2.3. Runtime поток от пазарно събитие до изпълнение</w:t>
      </w:r>
    </w:p>
    <w:p w14:paraId="01CDC84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4E880B2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5420B11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05366247"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noProof/>
          <w:lang w:val="bg-BG"/>
        </w:rPr>
        <w:lastRenderedPageBreak/>
        <w:drawing>
          <wp:anchor distT="0" distB="0" distL="114300" distR="114300" simplePos="0" relativeHeight="251663360" behindDoc="0" locked="0" layoutInCell="1" allowOverlap="1" wp14:anchorId="429B0E9B" wp14:editId="518C2E91">
            <wp:simplePos x="0" y="0"/>
            <wp:positionH relativeFrom="margin">
              <wp:posOffset>-736600</wp:posOffset>
            </wp:positionH>
            <wp:positionV relativeFrom="paragraph">
              <wp:posOffset>258445</wp:posOffset>
            </wp:positionV>
            <wp:extent cx="7497445" cy="5033645"/>
            <wp:effectExtent l="0" t="0" r="825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97445" cy="5033645"/>
                    </a:xfrm>
                    <a:prstGeom prst="rect">
                      <a:avLst/>
                    </a:prstGeom>
                    <a:noFill/>
                  </pic:spPr>
                </pic:pic>
              </a:graphicData>
            </a:graphic>
            <wp14:sizeRelH relativeFrom="margin">
              <wp14:pctWidth>0</wp14:pctWidth>
            </wp14:sizeRelH>
            <wp14:sizeRelV relativeFrom="margin">
              <wp14:pctHeight>0</wp14:pctHeight>
            </wp14:sizeRelV>
          </wp:anchor>
        </w:drawing>
      </w:r>
      <w:r w:rsidRPr="00660536">
        <w:rPr>
          <w:rFonts w:ascii="Times New Roman" w:hAnsi="Times New Roman" w:cs="Times New Roman"/>
          <w:i/>
          <w:iCs/>
          <w:lang w:val="bg-BG"/>
        </w:rPr>
        <w:t>Фигура 2.2. Runtime поток от market event до position lifecycle</w:t>
      </w:r>
    </w:p>
    <w:p w14:paraId="1264E3A3" w14:textId="77777777" w:rsidR="005D4C2B" w:rsidRPr="00660536" w:rsidRDefault="005D4C2B" w:rsidP="00660536">
      <w:pPr>
        <w:spacing w:line="276" w:lineRule="auto"/>
        <w:rPr>
          <w:rFonts w:ascii="Times New Roman" w:hAnsi="Times New Roman" w:cs="Times New Roman"/>
          <w:lang w:val="bg-BG"/>
        </w:rPr>
      </w:pPr>
    </w:p>
    <w:p w14:paraId="437D8D4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2.4. Комуникация чрез Redis</w:t>
      </w:r>
    </w:p>
    <w:p w14:paraId="42A1A4F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 се използва за coordination механизми като idempotency keys, operation locks, cooldown и distributed signal throttle.</w:t>
      </w:r>
    </w:p>
    <w:p w14:paraId="4E41D50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E96EDD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2.5. PostgreSQL и трайното състояние</w:t>
      </w:r>
    </w:p>
    <w:p w14:paraId="0F306CE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PostgreSQL е трайното хранилище за данни, които трябва да останат достъпни след рестарт. Системата пази trading history, позиции, execution и order lifecycle информация, Paper state, Event Store, runtime и Dashboard projections, jobs, performance analytics, optimization и replay резултати, както и operational записи.</w:t>
      </w:r>
    </w:p>
    <w:p w14:paraId="4FCF0BD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5507530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150A599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2.6. Strategy, Risk и Execution като отделни архитектурни граници</w:t>
      </w:r>
    </w:p>
    <w:p w14:paraId="491CBCD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E85780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115A319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2.7. Външни и вътрешни източници на сигнали</w:t>
      </w:r>
    </w:p>
    <w:p w14:paraId="4C2CEBF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7265E7A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4A73F77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5DE939F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2.8. Paper, Demo и Production-ready execution</w:t>
      </w:r>
    </w:p>
    <w:p w14:paraId="5761993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5640913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060F3BC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2.9. Reconciliation като архитектурен защитен слой</w:t>
      </w:r>
    </w:p>
    <w:p w14:paraId="11750A8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22095B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71D20D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2.10. Research и аналитичен слой</w:t>
      </w:r>
    </w:p>
    <w:p w14:paraId="4381C64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649F5F8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5121064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2.11. Control plane и операторски интерфейс</w:t>
      </w:r>
    </w:p>
    <w:p w14:paraId="7AF9AC4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5752F04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23D83D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2.12. Observability и operational слой</w:t>
      </w:r>
    </w:p>
    <w:p w14:paraId="39C9327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76A2563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4CD1C13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703"/>
        <w:gridCol w:w="4703"/>
      </w:tblGrid>
      <w:tr w:rsidR="005D4C2B" w:rsidRPr="00660536" w14:paraId="3149B69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5EF0B6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E95BB9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Основна причина</w:t>
            </w:r>
          </w:p>
        </w:tc>
      </w:tr>
      <w:tr w:rsidR="005D4C2B" w:rsidRPr="00660536" w14:paraId="1A75978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EF986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B75CF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Една точка за market stream и повторно използване на данните.</w:t>
            </w:r>
          </w:p>
        </w:tc>
      </w:tr>
      <w:tr w:rsidR="005D4C2B" w:rsidRPr="00660536" w14:paraId="230459AE"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436AF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6C4E4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Индикаторната математика не се дублира във всяка стратегия.</w:t>
            </w:r>
          </w:p>
        </w:tc>
      </w:tr>
      <w:tr w:rsidR="005D4C2B" w:rsidRPr="00660536" w14:paraId="156968A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F1382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044F7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Еднакъв safety pipeline независимо от bot и signal source.</w:t>
            </w:r>
          </w:p>
        </w:tc>
      </w:tr>
      <w:tr w:rsidR="005D4C2B" w:rsidRPr="00660536" w14:paraId="64EBC7CB"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E112D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9C3D6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Портфейлните ограничения не зависят от конкретната стратегия.</w:t>
            </w:r>
          </w:p>
        </w:tc>
      </w:tr>
      <w:tr w:rsidR="005D4C2B" w:rsidRPr="00660536" w14:paraId="7D484998"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5CA5D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53F77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Един и същ pipeline може да се проверява без реални средства.</w:t>
            </w:r>
          </w:p>
        </w:tc>
      </w:tr>
      <w:tr w:rsidR="005D4C2B" w:rsidRPr="00660536" w14:paraId="4EA2314D"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3C381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419FF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Low-latency runtime state плюс durable history и analytics.</w:t>
            </w:r>
          </w:p>
        </w:tc>
      </w:tr>
      <w:tr w:rsidR="005D4C2B" w:rsidRPr="00660536" w14:paraId="58020520"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A32E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8FE99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Локалното състояние се сверява с реалните борсови събития.</w:t>
            </w:r>
          </w:p>
        </w:tc>
      </w:tr>
      <w:tr w:rsidR="005D4C2B" w:rsidRPr="00660536" w14:paraId="597336F2"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08B755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166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Дългите операции не блокират HTTP lifecycle.</w:t>
            </w:r>
          </w:p>
        </w:tc>
      </w:tr>
      <w:tr w:rsidR="005D4C2B" w:rsidRPr="00660536" w14:paraId="275C1994" w14:textId="77777777" w:rsidTr="003D50A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0FD0E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CD485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UI наблюдава и управлява системата без директен достъп до execution слоя.</w:t>
            </w:r>
          </w:p>
        </w:tc>
      </w:tr>
    </w:tbl>
    <w:p w14:paraId="35C7B528" w14:textId="77777777" w:rsidR="005D4C2B" w:rsidRPr="00660536" w:rsidRDefault="005D4C2B" w:rsidP="00660536">
      <w:pPr>
        <w:spacing w:line="276" w:lineRule="auto"/>
        <w:rPr>
          <w:rFonts w:ascii="Times New Roman" w:hAnsi="Times New Roman" w:cs="Times New Roman"/>
        </w:rPr>
      </w:pPr>
    </w:p>
    <w:p w14:paraId="497D965F" w14:textId="77777777" w:rsidR="005D4C2B" w:rsidRPr="00660536" w:rsidRDefault="005D4C2B" w:rsidP="00660536">
      <w:pPr>
        <w:spacing w:line="276" w:lineRule="auto"/>
        <w:rPr>
          <w:rFonts w:ascii="Times New Roman" w:hAnsi="Times New Roman" w:cs="Times New Roman"/>
          <w:lang w:val="bg-BG"/>
        </w:rPr>
      </w:pPr>
    </w:p>
    <w:p w14:paraId="71FEA85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ГЛАВА 3. ТЕХНОЛОГИЧНА ОСНОВА И ИНЖЕНЕРНИ РЕШЕНИЯ</w:t>
      </w:r>
    </w:p>
    <w:p w14:paraId="518D8FD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 Критерии при избора на технологичния стек</w:t>
      </w:r>
    </w:p>
    <w:p w14:paraId="3ED3EA6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Технологичният стек е избран според характера на системата: непрекъснати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всяка технология да има ясна роля и обосновано място в архитектурата.</w:t>
      </w:r>
    </w:p>
    <w:p w14:paraId="62D4F75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Основните критерии са надеждност, тестируемост, предвидимо поведение при грешка, възможност за контейнеризирано разгръщане и лесно наблюдение. Компонент, който участва в critical execution path, трябва да има ясни failure semantics. Компонент, който е част от analytics или UI, трябва да може да се развива без да променя trading execution.</w:t>
      </w:r>
    </w:p>
    <w:p w14:paraId="1F22AB9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Отделянето на runtime communication от durable storage е пряко следствие от тези критерии. Redis се използва там, където е необходим бърз transient state, а PostgreSQL - когато информацията трябва да преживява restart и да участва в последващи заявки, анализ и audit.</w:t>
      </w:r>
    </w:p>
    <w:p w14:paraId="101D7C8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3.2. C# и .NET 9 като backend основа</w:t>
      </w:r>
    </w:p>
    <w:p w14:paraId="563FE5A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Backend компонентите са реализирани на C# върху .NET 9. Платформата е подходяща за дълго работещи услуги с множество асинхронни I/O операции към Redis, PostgreSQL, Binance REST API и WebSocket потоци. async/await моделът позволява тези операции да бъдат изпълнявани без блокиране на worker threads при изчакване на мрежов отговор.</w:t>
      </w:r>
    </w:p>
    <w:p w14:paraId="6C59BC2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Dependency Injection се използва като основен механизъм за свързване на application и infrastructure слоевете. TradingEngine работи през интерфейси за risk, execution, state и history и не е свързан директно с конкретен Binance client или PostgreSQL repository. Това позволява същата orchestration логика да се използва с Paper executor и с Demo executor.</w:t>
      </w:r>
    </w:p>
    <w:p w14:paraId="49946D3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Options pattern предоставя strongly typed configuration. Bot-specific параметри, risk лимити, endpoint настройки и worker интервали се свързват към типизирани класове и могат да бъдат валидирани при startup. Така конфигурационна грешка се открива преди да достигне до trading path.</w:t>
      </w:r>
    </w:p>
    <w:p w14:paraId="5E2E248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3.3. BackgroundService и lifecycle на runtime услугите</w:t>
      </w:r>
    </w:p>
    <w:p w14:paraId="2B3D2C0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MarketDataService, IndicatorServices, StrategyService, UserStreamService и Jobs Worker съдържат дълго работещи background компоненти. Те използват BackgroundService и CancellationToken, за да могат да стартират, да работят непрекъснато и да приключват контролирано при stop на container.</w:t>
      </w:r>
    </w:p>
    <w:p w14:paraId="64D0186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Контролираното прекратяване е важно при event-driven система. Host cancellation не трябва да бъде записана като trading failure, а като нормален lifecycle на process. По същия начин subscription или WebSocket loop трябва да освобождава ресурсите си в finally блок и да не оставя частично състояние.</w:t>
      </w:r>
    </w:p>
    <w:p w14:paraId="1E46442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PeriodicTimer се използва при периодични задачи като refresh на конфигурация, heartbeat и reconciliation. Това е по-предвидимо от безкраен цикъл с несвързани Task.Delay извиквания и улеснява коректната cancellation семантика.</w:t>
      </w:r>
    </w:p>
    <w:p w14:paraId="08B0456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3.4. ASP.NET Core и application boundary</w:t>
      </w:r>
    </w:p>
    <w:p w14:paraId="6D629E8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ASP.NET Core се използва за Dashboard API и TradingView webhook входа. HTTP слоят е граница между външния клиент и application логиката. Controller или minimal endpoint не трябва директно да изпълнява SQL или signed Binance операция без междинен application contract.</w:t>
      </w:r>
    </w:p>
    <w:p w14:paraId="7B69CB9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Dashboard API разделя read и write сценарии. Read операциите зареждат projections, докато write операциите създават commands или jobs. Това е важно при дълги операции като optimization и replay: HTTP request приключва бързо, а Jobs Worker поема фактическата обработка.</w:t>
      </w:r>
    </w:p>
    <w:p w14:paraId="24B4FCA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 xml:space="preserve">Global exception handling преобразува известни проблеми към контролирани HTTP responses, а correlation identifier позволява конкретна заявка да бъде намерена в логовете. </w:t>
      </w:r>
    </w:p>
    <w:p w14:paraId="4E4DA2E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3.5. Authentication, authorization и сигурност на операторския интерфейс</w:t>
      </w:r>
    </w:p>
    <w:p w14:paraId="136F6B0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Операторският интерфейс изисква authentication преди достъп до trading projections и control actions. Паролата се съхранява като PBKDF2-SHA256 hash, а след успешно вписване се издава token с ограничен lifetime.</w:t>
      </w:r>
    </w:p>
    <w:p w14:paraId="3469059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Authorization разделя правата за наблюдение и действие. Viewer може да чете projections, докато Operator или Administrator изпълнява configuration changes, runtime commands и job creation. По-рисковите операции използват допълнително потвърждение и по-строго rate limiting.</w:t>
      </w:r>
    </w:p>
    <w:p w14:paraId="3C075D5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Конфигурационните secrets се подават чрез environment variables и .env файл. При deployment върху NAS това позволява image-ът да остане без вградени API keys и passwords.</w:t>
      </w:r>
    </w:p>
    <w:p w14:paraId="0194F8B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3.6. Redis като communication и coordination слой</w:t>
      </w:r>
    </w:p>
    <w:p w14:paraId="4B169F6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Redis има две различни роли. Първата е Pub/Sub комуникация за market data, indicator snapshots, trading signals и вътрешни събития. Втората е coordination state: idempotency keys, operation locks, cooldown, throttle и position-related runtime indexes.</w:t>
      </w:r>
    </w:p>
    <w:p w14:paraId="3DEF311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Тези два вида употреба имат различни характеристики. Pub/Sub е подходящ за low-latency transient distribution, но не пази съобщение за consumer, който е offline. Coordination записите от своя страна използват TTL и атомарни операции, за да ограничат времето на lock или cooldown.</w:t>
      </w:r>
    </w:p>
    <w:p w14:paraId="1C3AA3B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3.7. PostgreSQL, Npgsql и Dapper</w:t>
      </w:r>
    </w:p>
    <w:p w14:paraId="10A72F9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PostgreSQL е основното трайно хранилище. В него се пазят trading history, Event Store, Paper state, runtime configuration, jobs, performance analytics, optimization, replay, heartbeats, alerts и audit. Тези данни имат различни query patterns и затова са организирани логически по schemas.</w:t>
      </w:r>
    </w:p>
    <w:p w14:paraId="78DAAA9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Npgsql предоставя .NET driver за PostgreSQL и се използва за connection management и async database access. Dapper се използва при read-oriented и аналитични заявки, където е необходим директен контрол върху SQL, joins, pagination и projections.</w:t>
      </w:r>
    </w:p>
    <w:p w14:paraId="77CE8BA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 xml:space="preserve">Използването на explicit SQL улеснява изграждането на Dashboard views и агрегати, но изисква дисциплина при schema evolution. </w:t>
      </w:r>
    </w:p>
    <w:p w14:paraId="49CFDBE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3.8. SQL migrations и versioning на схемата</w:t>
      </w:r>
    </w:p>
    <w:p w14:paraId="4635331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Database schema се развива чрез последователни migration файлове. В текущата реализация те покриват trading history, analytics, risk/reconciliation, dashboard backend, runtime orchestration, jobs, service health, Paper Trading, strategy plugin system, replay, Event Store и reliability hardening.</w:t>
      </w:r>
    </w:p>
    <w:p w14:paraId="01F50BD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Migration tracking записва кои версии са приложени и позволява checksum проверка. Това предотвратява неявна промяна на вече изпълнена migration и прави възстановяването на нова среда повторяемо.</w:t>
      </w:r>
    </w:p>
    <w:p w14:paraId="30D2EEF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3.9. Binance Futures REST API</w:t>
      </w:r>
    </w:p>
    <w:p w14:paraId="27269A1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REST API се използва за explicit actions: account state, leverage, create/cancel/query на поръчки и други signed операции. Signed request изисква API credentials, timestamp и signature, поради което тази логика е изолирана в infrastructure слой.</w:t>
      </w:r>
    </w:p>
    <w:p w14:paraId="0EF1D70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trading execution request timeout не трябва автоматично да се интерпретира като failure. Възможно е Binance да е приел поръчката, но отговорът да не е достигнал до приложението. Затова се използват предвидими client order identifiers и последващ lookup преди евентуално повторение.</w:t>
      </w:r>
    </w:p>
    <w:p w14:paraId="6ED2A7E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Demo endpoint позволява същият transport и signing механизъм да бъде проверен без реални средства. Това е причината Binance Demo да е част от верификационния процес преди production-ready режим.</w:t>
      </w:r>
    </w:p>
    <w:p w14:paraId="2280B8B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3.10. WebSocket потоци: MarketData и UserStream</w:t>
      </w:r>
    </w:p>
    <w:p w14:paraId="3F3A1B5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Public market stream и private UserStream имат различна семантика. MarketDataService получава kline данни и ги нормализира за вътрешна употреба. UserStreamService получава събития за поръчки и account state и ги използва за актуализиране на lifecycle след REST execution.</w:t>
      </w:r>
    </w:p>
    <w:p w14:paraId="3338C06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WebSocket връзките трябва да поддържат reconnect и freshness checks. При market data е важно да се работи със затворени candles, когато стратегията изисква окончателни стойности. При UserStream е важно duplicate event да не води до повторен lifecycle transition.</w:t>
      </w:r>
    </w:p>
    <w:p w14:paraId="233A5F2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Комбинацията REST + WebSocket отразява реалната природа на exchange integration: REST инициира действие, а stream-ът доставя последващи факти за неговото изпълнение.</w:t>
      </w:r>
    </w:p>
    <w:p w14:paraId="1160267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3.11. React, TypeScript и TanStack Query</w:t>
      </w:r>
    </w:p>
    <w:p w14:paraId="30AF926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Dashboard Web е реализиран с React и TypeScript. Feature-oriented структурата разделя Bots, Signals, Positions, Trades, Analytics, Backtests, Optimization, Replays и Operations, вместо всички компоненти да бъдат концентрирани в една страница.</w:t>
      </w:r>
    </w:p>
    <w:p w14:paraId="5A90024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TypeScript дава типизирани API models и намалява риска frontend да интерпретира погрешно enum или nullable поле. TanStack Query управлява server state, caching, polling, refetch и invalidation. След command или configuration update frontend не приема локално, че действието е завършило, а презарежда authoritative projection от backend.</w:t>
      </w:r>
    </w:p>
    <w:p w14:paraId="61B3887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Production build-ът се обслужва от Nginx. Той сервира статичните assets и proxy-ва /api/ към Dashboard API, което скрива вътрешните service addresses от browser клиента.</w:t>
      </w:r>
    </w:p>
    <w:p w14:paraId="3F8681E3" w14:textId="77777777" w:rsidR="005D4C2B" w:rsidRPr="00660536" w:rsidRDefault="005D4C2B" w:rsidP="00660536">
      <w:pPr>
        <w:spacing w:after="0" w:line="276" w:lineRule="auto"/>
        <w:ind w:firstLine="709"/>
        <w:jc w:val="both"/>
        <w:rPr>
          <w:rFonts w:ascii="Times New Roman" w:hAnsi="Times New Roman" w:cs="Times New Roman"/>
          <w:b/>
          <w:bCs/>
          <w:lang w:val="bg-BG"/>
        </w:rPr>
      </w:pPr>
      <w:r w:rsidRPr="00660536">
        <w:rPr>
          <w:rFonts w:ascii="Times New Roman" w:hAnsi="Times New Roman" w:cs="Times New Roman"/>
          <w:b/>
          <w:bCs/>
          <w:lang w:val="bg-BG"/>
        </w:rPr>
        <w:t>3.12. Docker и Docker Compose</w:t>
      </w:r>
    </w:p>
    <w:p w14:paraId="2631C0B3"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Docker се използва за стартиране на отделните компоненти на системата в изолирана и предвидима среда. Това улеснява локалната разработка, тъй като услугите работят с еднакви зависимости и настройки независимо от конкретната машина.</w:t>
      </w:r>
    </w:p>
    <w:p w14:paraId="5DBA67B2"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lastRenderedPageBreak/>
        <w:t>Docker Compose обединява конфигурацията на приложенията и инфраструктурните услуги в един общ файл. Чрез него се задават необходимите контейнери, мрежи, портове, persistent volumes и environment variables, което прави стартирането на цялата система по-лесно и повторяемо.</w:t>
      </w:r>
    </w:p>
    <w:p w14:paraId="5328FB3E" w14:textId="77777777" w:rsidR="005D4C2B" w:rsidRPr="00660536" w:rsidRDefault="005D4C2B" w:rsidP="00660536">
      <w:pPr>
        <w:spacing w:after="0" w:line="276" w:lineRule="auto"/>
        <w:ind w:firstLine="709"/>
        <w:jc w:val="both"/>
        <w:rPr>
          <w:rFonts w:ascii="Times New Roman" w:hAnsi="Times New Roman" w:cs="Times New Roman"/>
          <w:b/>
          <w:bCs/>
          <w:lang w:val="bg-BG"/>
        </w:rPr>
      </w:pPr>
      <w:r w:rsidRPr="00660536">
        <w:rPr>
          <w:rFonts w:ascii="Times New Roman" w:hAnsi="Times New Roman" w:cs="Times New Roman"/>
          <w:b/>
          <w:bCs/>
          <w:lang w:val="bg-BG"/>
        </w:rPr>
        <w:t>3.13. Разгръщане върху Synology NAS</w:t>
      </w:r>
    </w:p>
    <w:p w14:paraId="663B62B9"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За демонстрационно разгръщане системата се стартира и върху Synology NAS. Това позволява тя да работи независимо от development машината и да бъде достъпна като постоянно работеща среда. Използването на NAS дава възможност да се наблюдава поведението на контейнерите при по-продължителна работа, както и съхранението на данните, мрежовата свързаност и състоянието на отделните услуги.</w:t>
      </w:r>
    </w:p>
    <w:p w14:paraId="0F472DF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3.14. Наблюдаемост: health, heartbeat, metrics и notifications</w:t>
      </w:r>
    </w:p>
    <w:p w14:paraId="38BA757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Наблюдаемостта е реализирана на няколко нива. Container healthcheck показва дали endpoint е достъпен. Application heartbeat показва кога услугата последно е потвърдила работата си. Alerts пазят значими operational проблеми, а metrics позволяват количествен анализ.</w:t>
      </w:r>
    </w:p>
    <w:p w14:paraId="6439BDF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Prometheus-compatible метриките могат да измерват request count, duration, errors, process memory и специфични processing показатели. Те допълват логовете, защото позволяват тенденции и агрегати за период от време.</w:t>
      </w:r>
    </w:p>
    <w:p w14:paraId="163A3F4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Telegram notifications се използват за бърза информация при position opened или execution failure. Те са non-critical side effect: ако notification не успее, потвърденото trading state не трябва да бъде връщано назад.</w:t>
      </w:r>
    </w:p>
    <w:p w14:paraId="539A01E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3.15. xUnit тестове</w:t>
      </w:r>
    </w:p>
    <w:p w14:paraId="56489BFE"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 xml:space="preserve">За част от .NET компонентите в системата се използва xUnit. Чрез него са реализирани unit тестове за отделни части от бизнес логиката.  Тестовете използват dependency injection и mock зависимости, когато е необходимо конкретен компонент да бъде проверен без реална връзка към Redis, PostgreSQL или Binance. </w:t>
      </w:r>
    </w:p>
    <w:p w14:paraId="3A95304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3.16. Основни технологични компромиси</w:t>
      </w:r>
    </w:p>
    <w:p w14:paraId="0869AE7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Избраните технологии дават ясни предимства, но всяка носи и ограничение. Redis Pub/Sub е бърз, но не е durable. PostgreSQL е надежден за history и analytics, но не трябва да участва във всеки low-latency lock check. REST е подходящ за commands, но timeout може да остави uncertain outcome. WebSocket дава навременни събития, но изисква reconnect и deduplication.</w:t>
      </w:r>
    </w:p>
    <w:p w14:paraId="5956FE8B" w14:textId="77777777" w:rsidR="005D4C2B" w:rsidRPr="00660536" w:rsidRDefault="005D4C2B" w:rsidP="00660536">
      <w:pPr>
        <w:spacing w:line="276" w:lineRule="auto"/>
        <w:ind w:firstLine="709"/>
        <w:rPr>
          <w:rFonts w:ascii="Times New Roman" w:hAnsi="Times New Roman" w:cs="Times New Roman"/>
          <w:lang w:val="bg-BG"/>
        </w:rPr>
      </w:pPr>
      <w:r w:rsidRPr="00660536">
        <w:rPr>
          <w:rFonts w:ascii="Times New Roman" w:hAnsi="Times New Roman" w:cs="Times New Roman"/>
          <w:lang w:val="bg-BG"/>
        </w:rPr>
        <w:t>Dapper осигурява контрол върху SQL и нисък overhead, но изисква повече ръчен mapping. Docker Compose прави deployment-а повторяем, но увеличава operational сложността при множество services. React Query опростява server-state lifecycle, но изисква дисциплина при query keys и invalidation. Тези компромиси са приети съзнателно, защото отговарят на конкретните граници на системата. Няма една технология, която едновременно да осигури low latency, durable delivery, analytics, UI и exchange integration.</w:t>
      </w:r>
    </w:p>
    <w:p w14:paraId="7970093D" w14:textId="77777777" w:rsidR="005D4C2B" w:rsidRPr="00660536" w:rsidRDefault="005D4C2B" w:rsidP="00660536">
      <w:pPr>
        <w:spacing w:line="276" w:lineRule="auto"/>
        <w:rPr>
          <w:rFonts w:ascii="Times New Roman" w:hAnsi="Times New Roman" w:cs="Times New Roman"/>
          <w:lang w:val="bg-BG"/>
        </w:rPr>
      </w:pPr>
    </w:p>
    <w:p w14:paraId="5A1F54D5" w14:textId="77777777" w:rsidR="005D4C2B" w:rsidRPr="00660536" w:rsidRDefault="005D4C2B" w:rsidP="00660536">
      <w:pPr>
        <w:spacing w:line="276" w:lineRule="auto"/>
        <w:rPr>
          <w:rFonts w:ascii="Times New Roman" w:hAnsi="Times New Roman" w:cs="Times New Roman"/>
          <w:lang w:val="bg-BG"/>
        </w:rPr>
      </w:pPr>
    </w:p>
    <w:p w14:paraId="7F0649F7" w14:textId="77777777" w:rsidR="005D4C2B" w:rsidRPr="00660536" w:rsidRDefault="005D4C2B" w:rsidP="00660536">
      <w:pPr>
        <w:spacing w:line="276" w:lineRule="auto"/>
        <w:rPr>
          <w:rFonts w:ascii="Times New Roman" w:hAnsi="Times New Roman" w:cs="Times New Roman"/>
          <w:lang w:val="bg-BG"/>
        </w:rPr>
      </w:pPr>
    </w:p>
    <w:p w14:paraId="2F5079B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ГЛАВА 4. РЕАЛИЗАЦИЯ НА ОСНОВНИТЕ МЕХАНИЗМИ НА СИСТЕМАТА</w:t>
      </w:r>
    </w:p>
    <w:p w14:paraId="3D5A84C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 Организация на реализацията</w:t>
      </w:r>
    </w:p>
    <w:p w14:paraId="54A38BB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2134071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4017AE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4.2. TradingView като външен източник на сигнали</w:t>
      </w:r>
    </w:p>
    <w:p w14:paraId="27D5304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38A9383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4EDF0A9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5DA751C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4.3. Вътрешно генериране на сигнали</w:t>
      </w:r>
    </w:p>
    <w:p w14:paraId="76F8F4D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47D6BD9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14352FA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 а InternalLive публикува валидния сигнал към общия pipeline.</w:t>
      </w:r>
    </w:p>
    <w:p w14:paraId="577166DE" w14:textId="77777777" w:rsidR="005D4C2B" w:rsidRPr="00660536" w:rsidRDefault="005D4C2B" w:rsidP="00660536">
      <w:pPr>
        <w:spacing w:line="276" w:lineRule="auto"/>
        <w:rPr>
          <w:rFonts w:ascii="Times New Roman" w:hAnsi="Times New Roman" w:cs="Times New Roman"/>
          <w:i/>
          <w:iCs/>
          <w:lang w:val="bg-BG"/>
        </w:rPr>
      </w:pPr>
    </w:p>
    <w:p w14:paraId="348426A5" w14:textId="77777777" w:rsidR="005D4C2B" w:rsidRPr="00660536" w:rsidRDefault="005D4C2B" w:rsidP="00660536">
      <w:pPr>
        <w:spacing w:line="276" w:lineRule="auto"/>
        <w:rPr>
          <w:rFonts w:ascii="Times New Roman" w:hAnsi="Times New Roman" w:cs="Times New Roman"/>
          <w:i/>
          <w:iCs/>
          <w:lang w:val="bg-BG"/>
        </w:rPr>
      </w:pPr>
    </w:p>
    <w:p w14:paraId="4CCB532B" w14:textId="77777777" w:rsidR="005D4C2B" w:rsidRPr="00660536" w:rsidRDefault="005D4C2B" w:rsidP="00660536">
      <w:pPr>
        <w:spacing w:line="276" w:lineRule="auto"/>
        <w:rPr>
          <w:rFonts w:ascii="Times New Roman" w:hAnsi="Times New Roman" w:cs="Times New Roman"/>
          <w:i/>
          <w:iCs/>
          <w:lang w:val="bg-BG"/>
        </w:rPr>
      </w:pPr>
    </w:p>
    <w:p w14:paraId="2F42808C"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noProof/>
          <w:lang w:val="bg-BG"/>
        </w:rPr>
        <w:lastRenderedPageBreak/>
        <w:drawing>
          <wp:anchor distT="0" distB="0" distL="114300" distR="114300" simplePos="0" relativeHeight="251665408" behindDoc="0" locked="0" layoutInCell="1" allowOverlap="1" wp14:anchorId="09E35DDA" wp14:editId="72941A42">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Pr="00660536">
        <w:rPr>
          <w:rFonts w:ascii="Times New Roman" w:hAnsi="Times New Roman" w:cs="Times New Roman"/>
          <w:i/>
          <w:iCs/>
          <w:lang w:val="bg-BG"/>
        </w:rPr>
        <w:t>Фигура 4.1. Външно и вътрешно генериране на TradeSignal</w:t>
      </w:r>
    </w:p>
    <w:p w14:paraId="254A523A" w14:textId="77777777" w:rsidR="005D4C2B" w:rsidRPr="00660536" w:rsidRDefault="005D4C2B" w:rsidP="00660536">
      <w:pPr>
        <w:spacing w:line="276" w:lineRule="auto"/>
        <w:rPr>
          <w:rFonts w:ascii="Times New Roman" w:hAnsi="Times New Roman" w:cs="Times New Roman"/>
          <w:lang w:val="bg-BG"/>
        </w:rPr>
      </w:pPr>
    </w:p>
    <w:p w14:paraId="2F414CF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4.4. Runtime конфигурация и кеширане</w:t>
      </w:r>
    </w:p>
    <w:p w14:paraId="77328E0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697F646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573BB6B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28DE12A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4.5. TradingEngine и последователност на защитните проверки</w:t>
      </w:r>
    </w:p>
    <w:p w14:paraId="6A7F628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33F362D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 xml:space="preserve">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central risk върху текущото и projected portfolio state. При необходимост се използва </w:t>
      </w:r>
      <w:r w:rsidRPr="00660536">
        <w:rPr>
          <w:rFonts w:ascii="Times New Roman" w:hAnsi="Times New Roman" w:cs="Times New Roman"/>
          <w:lang w:val="bg-BG"/>
        </w:rPr>
        <w:lastRenderedPageBreak/>
        <w:t>risk reservation, за да не могат две конкурентни операции едновременно да използват един и същ свободен лимит.</w:t>
      </w:r>
    </w:p>
    <w:p w14:paraId="1B23490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33B5DF4C"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noProof/>
          <w:lang w:val="bg-BG"/>
        </w:rPr>
        <w:drawing>
          <wp:anchor distT="0" distB="0" distL="114300" distR="114300" simplePos="0" relativeHeight="251666432" behindDoc="0" locked="0" layoutInCell="1" allowOverlap="1" wp14:anchorId="36C03A4E" wp14:editId="0789A492">
            <wp:simplePos x="0" y="0"/>
            <wp:positionH relativeFrom="column">
              <wp:posOffset>139700</wp:posOffset>
            </wp:positionH>
            <wp:positionV relativeFrom="paragraph">
              <wp:posOffset>407035</wp:posOffset>
            </wp:positionV>
            <wp:extent cx="5446395" cy="5110480"/>
            <wp:effectExtent l="0" t="0" r="1905" b="0"/>
            <wp:wrapSquare wrapText="bothSides"/>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536">
        <w:rPr>
          <w:rFonts w:ascii="Times New Roman" w:hAnsi="Times New Roman" w:cs="Times New Roman"/>
          <w:i/>
          <w:iCs/>
          <w:lang w:val="bg-BG"/>
        </w:rPr>
        <w:t>Фигура 4.2. Последователност в TradingEngine и граница на критичния execution path</w:t>
      </w:r>
    </w:p>
    <w:p w14:paraId="63443834" w14:textId="77777777" w:rsidR="005D4C2B" w:rsidRPr="00660536" w:rsidRDefault="005D4C2B" w:rsidP="00660536">
      <w:pPr>
        <w:spacing w:line="276" w:lineRule="auto"/>
        <w:rPr>
          <w:rFonts w:ascii="Times New Roman" w:hAnsi="Times New Roman" w:cs="Times New Roman"/>
          <w:lang w:val="bg-BG"/>
        </w:rPr>
      </w:pPr>
    </w:p>
    <w:p w14:paraId="4B2D1BA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4.6. Идемпотентност, operation lock, cooldown и signal throttle</w:t>
      </w:r>
    </w:p>
    <w:p w14:paraId="1C8B8E3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30DADF8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57BEA6F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4.7. BOT8012, BOT8013 и BOT8014 - TP-only Grid</w:t>
      </w:r>
    </w:p>
    <w:p w14:paraId="481953C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 xml:space="preserve">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w:t>
      </w:r>
      <w:r w:rsidRPr="00660536">
        <w:rPr>
          <w:rFonts w:ascii="Times New Roman" w:hAnsi="Times New Roman" w:cs="Times New Roman"/>
          <w:lang w:val="bg-BG"/>
        </w:rPr>
        <w:lastRenderedPageBreak/>
        <w:t>структура. Конфигурацията включва Quantity, Leverage, PriceDistance, ProfitDistance, OrderSideLimit и CooldownSeconds.</w:t>
      </w:r>
    </w:p>
    <w:p w14:paraId="0EAF327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7230A64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4F6896F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4.8. BOT8011 и BOT8015 - ProtectedStop3</w:t>
      </w:r>
    </w:p>
    <w:p w14:paraId="7A75389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7E09843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4E2175F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74B74BA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4.9. BOT8016 - Alligator Multi-Timeframe</w:t>
      </w:r>
    </w:p>
    <w:p w14:paraId="36DF794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363D5B3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AE0F11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528E14B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4.10. Paper Trading като реален execution режим</w:t>
      </w:r>
    </w:p>
    <w:p w14:paraId="2FBC7E3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6D434C3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p>
    <w:p w14:paraId="49CEB47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позволява Paper средата да се използва като истински end-to-end тест на application pipeline. Разликата спрямо Demo е само в execution boundary, а не в safety логиката преди него.</w:t>
      </w:r>
    </w:p>
    <w:p w14:paraId="19EE09C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4.11. Binance execution и uncertain outcome</w:t>
      </w:r>
    </w:p>
    <w:p w14:paraId="5BF9FB3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2028859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p>
    <w:p w14:paraId="4D98D1C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7AB5CCA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4.12. UserStream и последователността на lifecycle събитията</w:t>
      </w:r>
    </w:p>
    <w:p w14:paraId="2B786C4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p>
    <w:p w14:paraId="45DE720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01C8492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На логическо ниво последователността може да се разглежда като: signal received -&gt; strategy decision -&gt;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не само текущото състояние, а и как системата е стигнала до него.</w:t>
      </w:r>
    </w:p>
    <w:p w14:paraId="7BAB7798" w14:textId="77777777" w:rsidR="005D4C2B" w:rsidRPr="00660536" w:rsidRDefault="005D4C2B" w:rsidP="00660536">
      <w:pPr>
        <w:spacing w:line="276" w:lineRule="auto"/>
        <w:rPr>
          <w:rFonts w:ascii="Times New Roman" w:hAnsi="Times New Roman" w:cs="Times New Roman"/>
          <w:i/>
          <w:iCs/>
          <w:lang w:val="bg-BG"/>
        </w:rPr>
      </w:pPr>
    </w:p>
    <w:p w14:paraId="7C17E9EB" w14:textId="77777777" w:rsidR="005D4C2B" w:rsidRPr="00660536" w:rsidRDefault="005D4C2B" w:rsidP="00660536">
      <w:pPr>
        <w:spacing w:line="276" w:lineRule="auto"/>
        <w:rPr>
          <w:rFonts w:ascii="Times New Roman" w:hAnsi="Times New Roman" w:cs="Times New Roman"/>
          <w:i/>
          <w:iCs/>
          <w:lang w:val="bg-BG"/>
        </w:rPr>
      </w:pPr>
    </w:p>
    <w:p w14:paraId="3C75DC46" w14:textId="77777777" w:rsidR="005D4C2B" w:rsidRPr="00660536" w:rsidRDefault="005D4C2B" w:rsidP="00660536">
      <w:pPr>
        <w:spacing w:line="276" w:lineRule="auto"/>
        <w:rPr>
          <w:rFonts w:ascii="Times New Roman" w:hAnsi="Times New Roman" w:cs="Times New Roman"/>
          <w:i/>
          <w:iCs/>
          <w:lang w:val="bg-BG"/>
        </w:rPr>
      </w:pPr>
    </w:p>
    <w:p w14:paraId="109045AB" w14:textId="77777777" w:rsidR="005D4C2B" w:rsidRPr="00660536" w:rsidRDefault="005D4C2B" w:rsidP="00660536">
      <w:pPr>
        <w:spacing w:line="276" w:lineRule="auto"/>
        <w:rPr>
          <w:rFonts w:ascii="Times New Roman" w:hAnsi="Times New Roman" w:cs="Times New Roman"/>
          <w:i/>
          <w:iCs/>
          <w:lang w:val="bg-BG"/>
        </w:rPr>
      </w:pPr>
    </w:p>
    <w:p w14:paraId="09CD7B9A"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noProof/>
          <w:lang w:val="bg-BG"/>
        </w:rPr>
        <w:lastRenderedPageBreak/>
        <w:drawing>
          <wp:anchor distT="0" distB="0" distL="114300" distR="114300" simplePos="0" relativeHeight="251667456" behindDoc="0" locked="0" layoutInCell="1" allowOverlap="1" wp14:anchorId="467B2D89" wp14:editId="7E8EB8F5">
            <wp:simplePos x="0" y="0"/>
            <wp:positionH relativeFrom="page">
              <wp:posOffset>182880</wp:posOffset>
            </wp:positionH>
            <wp:positionV relativeFrom="paragraph">
              <wp:posOffset>177800</wp:posOffset>
            </wp:positionV>
            <wp:extent cx="7536180" cy="3850005"/>
            <wp:effectExtent l="0" t="0" r="7620" b="0"/>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36180" cy="3850005"/>
                    </a:xfrm>
                    <a:prstGeom prst="rect">
                      <a:avLst/>
                    </a:prstGeom>
                    <a:noFill/>
                  </pic:spPr>
                </pic:pic>
              </a:graphicData>
            </a:graphic>
            <wp14:sizeRelH relativeFrom="margin">
              <wp14:pctWidth>0</wp14:pctWidth>
            </wp14:sizeRelH>
            <wp14:sizeRelV relativeFrom="margin">
              <wp14:pctHeight>0</wp14:pctHeight>
            </wp14:sizeRelV>
          </wp:anchor>
        </w:drawing>
      </w:r>
      <w:r w:rsidRPr="00660536">
        <w:rPr>
          <w:rFonts w:ascii="Times New Roman" w:hAnsi="Times New Roman" w:cs="Times New Roman"/>
          <w:i/>
          <w:iCs/>
          <w:lang w:val="bg-BG"/>
        </w:rPr>
        <w:t>Фигура 4.3. Последователност от TradeSignal до UserStream lifecycle и Event Store</w:t>
      </w:r>
    </w:p>
    <w:p w14:paraId="2B0B8B8D" w14:textId="77777777" w:rsidR="005D4C2B" w:rsidRPr="00660536" w:rsidRDefault="005D4C2B" w:rsidP="00660536">
      <w:pPr>
        <w:spacing w:line="276" w:lineRule="auto"/>
        <w:rPr>
          <w:rFonts w:ascii="Times New Roman" w:hAnsi="Times New Roman" w:cs="Times New Roman"/>
          <w:lang w:val="bg-BG"/>
        </w:rPr>
      </w:pPr>
    </w:p>
    <w:p w14:paraId="74F57A6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4.13. Retry, permanent failure и странични ефекти</w:t>
      </w:r>
    </w:p>
    <w:p w14:paraId="0866E8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6EFF44F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52058EC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3A4404A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5E73144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4.14. Reconciliation и healing</w:t>
      </w:r>
    </w:p>
    <w:p w14:paraId="7FDE5FB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110B64A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Проверките могат да открият stale local position, orphan exchange position, orphan exchange order, липсващ take-profit или stop-loss и quantity mismatch. При Hedge Mode е важно exchange позицията да се разглежда агрегирано по symbol и side, защото Binance не връща отделна position-risk позиция за всеки bot.</w:t>
      </w:r>
    </w:p>
    <w:p w14:paraId="7D20F45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744B9F9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1436AEB0" w14:textId="77777777" w:rsidR="005D4C2B" w:rsidRPr="00660536" w:rsidRDefault="005D4C2B" w:rsidP="00660536">
      <w:pPr>
        <w:spacing w:line="276" w:lineRule="auto"/>
        <w:rPr>
          <w:rFonts w:ascii="Times New Roman" w:hAnsi="Times New Roman" w:cs="Times New Roman"/>
          <w:i/>
          <w:iCs/>
          <w:lang w:val="bg-BG"/>
        </w:rPr>
      </w:pPr>
      <w:r w:rsidRPr="00660536">
        <w:rPr>
          <w:rFonts w:ascii="Times New Roman" w:hAnsi="Times New Roman" w:cs="Times New Roman"/>
          <w:i/>
          <w:iCs/>
          <w:lang w:val="bg-BG"/>
        </w:rPr>
        <w:t>Фигура 4.4. Reconciliation: detect, classify и controlled healing</w:t>
      </w:r>
    </w:p>
    <w:p w14:paraId="10D8646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noProof/>
          <w:lang w:val="bg-BG"/>
        </w:rPr>
        <w:drawing>
          <wp:inline distT="0" distB="0" distL="0" distR="0" wp14:anchorId="445A8730" wp14:editId="600123C3">
            <wp:extent cx="4486275" cy="4600575"/>
            <wp:effectExtent l="0" t="0" r="9525" b="9525"/>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4600575"/>
                    </a:xfrm>
                    <a:prstGeom prst="rect">
                      <a:avLst/>
                    </a:prstGeom>
                    <a:noFill/>
                  </pic:spPr>
                </pic:pic>
              </a:graphicData>
            </a:graphic>
          </wp:inline>
        </w:drawing>
      </w:r>
    </w:p>
    <w:p w14:paraId="58900A9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4.15. Telegram и operational notifications</w:t>
      </w:r>
    </w:p>
    <w:p w14:paraId="28F45BB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p>
    <w:p w14:paraId="417043A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0AE0C114" w14:textId="77777777" w:rsidR="005D4C2B" w:rsidRPr="00660536" w:rsidRDefault="005D4C2B" w:rsidP="00660536">
      <w:pPr>
        <w:spacing w:line="276" w:lineRule="auto"/>
        <w:rPr>
          <w:rFonts w:ascii="Times New Roman" w:hAnsi="Times New Roman" w:cs="Times New Roman"/>
          <w:b/>
          <w:bCs/>
          <w:lang w:val="bg-BG"/>
        </w:rPr>
      </w:pPr>
    </w:p>
    <w:p w14:paraId="6B5BDA7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4.16. Event Store и проследимост</w:t>
      </w:r>
    </w:p>
    <w:p w14:paraId="3DD88B3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p>
    <w:p w14:paraId="3761157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 xml:space="preserve">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w:t>
      </w:r>
    </w:p>
    <w:p w14:paraId="2282672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7FBD127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5"/>
        <w:gridCol w:w="3135"/>
        <w:gridCol w:w="3135"/>
      </w:tblGrid>
      <w:tr w:rsidR="005D4C2B" w:rsidRPr="00660536" w14:paraId="18A4ABF2"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7A7FB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5D82DF6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0C174A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Причина</w:t>
            </w:r>
          </w:p>
        </w:tc>
      </w:tr>
      <w:tr w:rsidR="005D4C2B" w:rsidRPr="00660536" w14:paraId="29B3713F"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6519C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9A31A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70CE9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Логическа идемпотентност</w:t>
            </w:r>
          </w:p>
        </w:tc>
      </w:tr>
      <w:tr w:rsidR="005D4C2B" w:rsidRPr="00660536" w14:paraId="3E279805"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0C3C4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723B9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645BE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Защита от race condition</w:t>
            </w:r>
          </w:p>
        </w:tc>
      </w:tr>
      <w:tr w:rsidR="005D4C2B" w:rsidRPr="00660536" w14:paraId="3B352C3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FFDAA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73DC2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D2D4A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Ограничение преди TradingEngine</w:t>
            </w:r>
          </w:p>
        </w:tc>
      </w:tr>
      <w:tr w:rsidR="005D4C2B" w:rsidRPr="00660536" w14:paraId="06F85DF7"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EE052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47CA5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29143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Временна защита след предходно действие</w:t>
            </w:r>
          </w:p>
        </w:tc>
      </w:tr>
      <w:tr w:rsidR="005D4C2B" w:rsidRPr="00660536" w14:paraId="0077887E"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398F1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834493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E8A7B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Няма потвърден exchange side effect</w:t>
            </w:r>
          </w:p>
        </w:tc>
      </w:tr>
      <w:tr w:rsidR="005D4C2B" w:rsidRPr="00660536" w14:paraId="1E11A9BD"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BBF38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7B12A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81EC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Възможен uncertain outcome</w:t>
            </w:r>
          </w:p>
        </w:tc>
      </w:tr>
      <w:tr w:rsidR="005D4C2B" w:rsidRPr="00660536" w14:paraId="6BA14BB0"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A96B4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85AF2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9C562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Notification е non-critical side effect</w:t>
            </w:r>
          </w:p>
        </w:tc>
      </w:tr>
      <w:tr w:rsidR="005D4C2B" w:rsidRPr="00660536" w14:paraId="7ECB8803"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E18A0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785E4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C64ED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Background recovery</w:t>
            </w:r>
          </w:p>
        </w:tc>
      </w:tr>
      <w:tr w:rsidR="005D4C2B" w:rsidRPr="00660536" w14:paraId="13EB6EFC"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2DC93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8DDD3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6D29D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Fail-closed поведение</w:t>
            </w:r>
          </w:p>
        </w:tc>
      </w:tr>
    </w:tbl>
    <w:p w14:paraId="4A0D646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b/>
          <w:bCs/>
          <w:lang w:val="bg-BG"/>
        </w:rPr>
        <w:t>4.18. Извод</w:t>
      </w:r>
    </w:p>
    <w:p w14:paraId="7ED1BFB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Реализацията показва, че надеждната автоматизирана търговия изисква повече от strategy rule и API call към борсата. Основният pipeline обединява външни и вътрешни сигнали, runtime configuration, идемпотентност, synchronization, risk, Paper или Binance execution и последващ event-driven lifecycle.</w:t>
      </w:r>
    </w:p>
    <w:p w14:paraId="4FB5032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Особено важни са failure boundaries. След потвърден exchange side effect системата не трябва да се държи така, сякаш операцията може безопасно да бъде повторена. Reconciliation, Event Store и operational notifications допълват нормалния flow и позволяват възстановяване и проследяване при несъответствие.</w:t>
      </w:r>
    </w:p>
    <w:p w14:paraId="6E47058C" w14:textId="77777777" w:rsidR="005D4C2B" w:rsidRPr="00660536" w:rsidRDefault="005D4C2B" w:rsidP="00660536">
      <w:pPr>
        <w:spacing w:line="276" w:lineRule="auto"/>
        <w:rPr>
          <w:rFonts w:ascii="Times New Roman" w:hAnsi="Times New Roman" w:cs="Times New Roman"/>
          <w:lang w:val="bg-BG"/>
        </w:rPr>
      </w:pPr>
    </w:p>
    <w:p w14:paraId="35ACBAE7" w14:textId="77777777" w:rsidR="005D4C2B" w:rsidRPr="00660536" w:rsidRDefault="005D4C2B" w:rsidP="00660536">
      <w:pPr>
        <w:spacing w:line="276" w:lineRule="auto"/>
        <w:rPr>
          <w:rFonts w:ascii="Times New Roman" w:hAnsi="Times New Roman" w:cs="Times New Roman"/>
          <w:lang w:val="bg-BG"/>
        </w:rPr>
      </w:pPr>
    </w:p>
    <w:p w14:paraId="3E8B1140"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ГЛАВА 5. PERSISTENCE, АНАЛИЗ, ОПТИМИЗАЦИЯ И ОПЕРАТОРСКИ КОНТРОЛ</w:t>
      </w:r>
    </w:p>
    <w:p w14:paraId="78219C36"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5.1. Роля на persistence слоя</w:t>
      </w:r>
    </w:p>
    <w:p w14:paraId="3C72CD4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В разработената система PostgreSQL не е просто хранилище за крайния резултат от една сделка. Базата участва в няколко независими процеса: съхраняване на търговска история, runtime конфигурация, Paper Trading state, Event Store, jobs, performance analytics, optimization, replay, service health, alerts и audit. Общото между тези данни е, че трябва да преживяват рестарт на отделна услуга и да бъдат достъпни за последващ анализ.</w:t>
      </w:r>
    </w:p>
    <w:p w14:paraId="1B3950B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lastRenderedPageBreak/>
        <w:t>Логическото разделение по schemas позволява различните модели да се развиват независимо. Данните за runtime търговия имат различна честота на запис и различни заявки от тези за optimization trials или service heartbeats. Това е причина да не се използва една универсална таблица с динамичен payload, а по-ясни модели с конкретна роля. Така query слоят може да бъде оптимизиран за реалните сценарии на Dashboard, а аналитичните операции не натоварват излишно оперативните таблици.</w:t>
      </w:r>
    </w:p>
    <w:p w14:paraId="00DB54DB"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Persistence слоят е и важна част от recovery модела. Redis съдържа бързо и краткотрайно състояние, но при restart приложението трябва да може да възстанови контекста си от трайни записи и да го сравни с Binance. По тази причина локалната позиция, order events, runtime state, reconciliation findings и event history имат различна, но допълваща се роля.</w:t>
      </w:r>
    </w:p>
    <w:p w14:paraId="7953022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5.2. Trading history и проследимост на една търговска операция</w:t>
      </w:r>
    </w:p>
    <w:p w14:paraId="0085FBD8"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Trading history описва системата не само като набор от отворени и затворени позиции, а като последователност от входни събития и решения. Записът на TradeSignal съдържа идентификатор, bot, symbol, side, source и timestamp. След него strategy decision показва дали конкретната стратегия е разрешила действие и по каква причина. Position и order events описват какво действително се е случило след execution.</w:t>
      </w:r>
    </w:p>
    <w:p w14:paraId="2F1B478A"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Това разделение е съществено при диагностика. Например сигнал може да бъде приет, но да бъде блокиран от risk manager, или стратегията да реши, че ценовото отстояние е недостатъчно. В друг случай execution може да е успешно, но последващ UserStream event да покаже cancel или частично изпълнение. Ако се пази само крайната позиция, тези разлики се губят.</w:t>
      </w:r>
    </w:p>
    <w:p w14:paraId="44944A35"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History моделът позволява и проверка на идемпотентността. При повторен SignalId очакваният резултат е да няма втори логически execution lifecycle. Следователно диагностиката не се ограничава до броя позиции, а включва и броя на събитията signal.received, strategy decision и position.opened за една и съща корелация.</w:t>
      </w:r>
    </w:p>
    <w:p w14:paraId="07EFA6C4"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5.3. Event Store, projections и причинно-следствена връзка</w:t>
      </w:r>
    </w:p>
    <w:p w14:paraId="0FDD5E5C"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Event Store пази append-only факти с глобална последователност и идентификатори за correlation и causation. За разлика от projection таблиците, които са създадени за удобни заявки, Event Store цели да запази причинно-следствената история. Projection отговаря на въпроса „какво е текущото състояние“, докато Event Store позволява да се отговори „как системата е стигнала до него“.</w:t>
      </w:r>
    </w:p>
    <w:p w14:paraId="3A79A8E4"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Това разграничение има практическа стойност при несъответствие. Ако Binance вече показва нулева експозиция, а локална projection все още показва Open, projection може да бъде коригирана или преизчислена. Event Store не трябва да се редактира, защото съдържа записаните факти за signal, execution и последващите lifecycle събития.</w:t>
      </w:r>
    </w:p>
    <w:p w14:paraId="685118E1"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Replay използва именно стабилната последователност от събития. При еднакъв диапазон и еднакъв ред на входните записи детерминистичният hash трябва да бъде повторяем. Така Event Store е не само audit механизъм, а и техническа основа за regression анализ.</w:t>
      </w:r>
    </w:p>
    <w:p w14:paraId="0A3458B7"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5.4. Paper Trading state и изолация на тестовата среда</w:t>
      </w:r>
    </w:p>
    <w:p w14:paraId="153C2A51"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Paper Trading използва отделно persistence състояние, защото simulated позиция не трябва да се смесва с exchange позиция. Това е важно както за Dashboard, така и за risk и reconciliation. Binance snapshot не трябва да бъде сравняван с Paper exposure, а Paper reset не трябва да променя Demo история.</w:t>
      </w:r>
    </w:p>
    <w:p w14:paraId="403023F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lastRenderedPageBreak/>
        <w:t>Paper режимът е проектиран като реален execution boundary. До него сигналът преминава през същите общи проверки за runtime status, idempotency, operation lock, cooldown, strategy policy и CentralRiskManager. Разликата е в executor-а. Това позволява да се проверява целият application pipeline без външна финансова операция.</w:t>
      </w:r>
    </w:p>
    <w:p w14:paraId="11E19474"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Изолираната Paper persistence структура улеснява и тестовете на lifecycle. Може да се създаде контролирана simulated position, да се приложат market data събития и да се провери TP, SL или strategy exit, без да се разчита на движението на реалния пазар.</w:t>
      </w:r>
    </w:p>
    <w:p w14:paraId="1608DD11"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5.5. Risk, reconciliation и operational данни</w:t>
      </w:r>
    </w:p>
    <w:p w14:paraId="6D158E1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Рискът и reconciliation имат отделни трайни записи, защото описват причините системата да позволи, блокира или постави под съмнение дадено действие. Risk event може да съдържа код като MAX_OPEN_POSITIONS или DAILY_DRAWDOWN_LIMIT и да обясни защо execution не е достигнат.</w:t>
      </w:r>
    </w:p>
    <w:p w14:paraId="6EFA16E6"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Reconciliation run съдържа информация кога е извършено сравнение между локалното състояние и Binance. Findings описват откритите несъответствия, severity, текущ resolution status и евентуално извършено healing действие. Това е по-надеждно от обикновен лог, защото unresolved finding остава видим и може да участва в последващ operator workflow.</w:t>
      </w:r>
    </w:p>
    <w:p w14:paraId="0B4D5518"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Operational данните допълват trading историята. Service heartbeat показва жизнеността на приложение, alert регистрира значим проблем, а audit записва човешката реакция. Така техническият проблем и операторското действие не се смесват в един неструктуриран log stream.</w:t>
      </w:r>
    </w:p>
    <w:p w14:paraId="30C61D9C" w14:textId="77777777" w:rsidR="005D4C2B" w:rsidRPr="00660536" w:rsidRDefault="005D4C2B" w:rsidP="00660536">
      <w:pPr>
        <w:spacing w:line="276" w:lineRule="auto"/>
        <w:rPr>
          <w:rFonts w:ascii="Times New Roman" w:eastAsiaTheme="majorEastAsia" w:hAnsi="Times New Roman" w:cs="Times New Roman"/>
          <w:i/>
          <w:iCs/>
          <w:lang w:val="bg-BG"/>
        </w:rPr>
      </w:pPr>
      <w:r w:rsidRPr="00660536">
        <w:rPr>
          <w:rFonts w:ascii="Times New Roman" w:hAnsi="Times New Roman" w:cs="Times New Roman"/>
          <w:noProof/>
          <w:lang w:val="bg-BG"/>
        </w:rPr>
        <w:drawing>
          <wp:anchor distT="0" distB="0" distL="114300" distR="114300" simplePos="0" relativeHeight="251668480" behindDoc="0" locked="0" layoutInCell="1" allowOverlap="1" wp14:anchorId="26C5DC30" wp14:editId="0F9CE9F1">
            <wp:simplePos x="0" y="0"/>
            <wp:positionH relativeFrom="column">
              <wp:posOffset>-399415</wp:posOffset>
            </wp:positionH>
            <wp:positionV relativeFrom="paragraph">
              <wp:posOffset>201295</wp:posOffset>
            </wp:positionV>
            <wp:extent cx="7103110" cy="1866900"/>
            <wp:effectExtent l="0" t="0" r="2540" b="0"/>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0311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536">
        <w:rPr>
          <w:rFonts w:ascii="Times New Roman" w:eastAsiaTheme="majorEastAsia" w:hAnsi="Times New Roman" w:cs="Times New Roman"/>
          <w:i/>
          <w:iCs/>
          <w:lang w:val="bg-BG"/>
        </w:rPr>
        <w:t>Фигура 5.1. Логическо разделение на основните persistence области</w:t>
      </w:r>
    </w:p>
    <w:p w14:paraId="3B6AC3BC" w14:textId="77777777" w:rsidR="005D4C2B" w:rsidRPr="00660536" w:rsidRDefault="005D4C2B" w:rsidP="00660536">
      <w:pPr>
        <w:spacing w:line="276" w:lineRule="auto"/>
        <w:rPr>
          <w:rFonts w:ascii="Times New Roman" w:eastAsiaTheme="majorEastAsia" w:hAnsi="Times New Roman" w:cs="Times New Roman"/>
          <w:i/>
          <w:iCs/>
          <w:lang w:val="bg-BG"/>
        </w:rPr>
      </w:pPr>
    </w:p>
    <w:p w14:paraId="09E3E9E1" w14:textId="77777777" w:rsidR="005D4C2B" w:rsidRPr="00660536" w:rsidRDefault="005D4C2B" w:rsidP="00660536">
      <w:pPr>
        <w:spacing w:line="276" w:lineRule="auto"/>
        <w:rPr>
          <w:rFonts w:ascii="Times New Roman" w:eastAsiaTheme="majorEastAsia" w:hAnsi="Times New Roman" w:cs="Times New Roman"/>
          <w:lang w:val="bg-BG"/>
        </w:rPr>
      </w:pPr>
    </w:p>
    <w:p w14:paraId="07900368"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5.6. Performance analytics и IPerformanceAnalyticsStore</w:t>
      </w:r>
    </w:p>
    <w:p w14:paraId="3ADF55C5"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IPerformanceAnalyticsStore отделя изчислителните модули от конкретната SQL структура. Backtest, optimization и други research процеси подават структурирани резултати към store, който ги съхранява в performance_runs, performance_snapshots, performance_trades, optimization_trials и walk_forward_windows.</w:t>
      </w:r>
    </w:p>
    <w:p w14:paraId="24EA27C2"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performance_runs идентифицира конкретно аналитично изпълнение чрез bot, strategy version, symbol, interval, период и run type. Snapshot-ите пазят обобщени показатели като net profit, win rate, maximum drawdown и score, а performance_trades позволяват анализ на ниво отделна сделка.</w:t>
      </w:r>
    </w:p>
    <w:p w14:paraId="4603F200"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Това позволява резултатите да бъдат сравнявани между версии на стратегията, без старите стойности да се презаписват. Всеки нов експеримент създава отделен run, което превръща analytics слоя и в история на направените изследвания.</w:t>
      </w:r>
    </w:p>
    <w:p w14:paraId="2067D081"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lastRenderedPageBreak/>
        <w:t>5.7. Optimization процес и parameter search</w:t>
      </w:r>
    </w:p>
    <w:p w14:paraId="49B6AAEC"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Optimization процесът започва с дефиниране на ограничено parameter space. За TP-only Grid семейството това са естествено PriceDistance, ProfitDistance, OrderSideLimit и CooldownSeconds. Всеки кандидат се оценява върху еднакъв исторически набор и еднакви execution assumptions, за да бъде сравнението коректно.</w:t>
      </w:r>
    </w:p>
    <w:p w14:paraId="7FC7F33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За всеки trial се съхраняват параметрите, score и основните performance показатели. Score не трябва да се интерпретира като гаранция за печалба. Неговата цел е да даде общ критерий за сортиране, който може да съчетава доходност, drawdown, win rate и брой приключени позиции.</w:t>
      </w:r>
    </w:p>
    <w:p w14:paraId="34C9F911"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 xml:space="preserve">При BOT8012 optimization е особено подходящ, защото стратегията е параметризирана и има ясно измерими trade-offs. По-малък PriceDistance може да увеличи честотата на entries, но и да повиши експозицията. По-голям ProfitDistance увеличава целта на сделката, но може да намали вероятността за достигане на take-profit. </w:t>
      </w:r>
    </w:p>
    <w:p w14:paraId="4364DFA9"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5.8. Walk-forward анализ и ограничаване на overfitting</w:t>
      </w:r>
    </w:p>
    <w:p w14:paraId="0FE5321C"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Резултатът от optimization върху един исторически период може да бъде подвеждащ, ако параметрите са прекалено пригодени към конкретните движения в него. Walk-forward подходът разделя данните на последователни train и test прозорци. Параметрите се избират върху in-sample сегмента и след това се оценяват върху unseen out-of-sample сегмент.</w:t>
      </w:r>
    </w:p>
    <w:p w14:paraId="66C01C3C"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Следващият прозорец се измества напред и процесът се повтаря. Ако една конфигурация работи добре само върху training периода, но се влошава рязко върху test сегментите, това е сигнал за нестабилност. Затова walk-forward резултатът е по-информативен от единичен най-добър optimization trial.</w:t>
      </w:r>
    </w:p>
    <w:p w14:paraId="73080F3F"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Системата съхранява прозорците отделно, което позволява Dashboard да показва не само общ score, а и поведението на стратегията във времето. Това е важно при криптопазар, където volatility режимите могат да се различават значително.</w:t>
      </w:r>
    </w:p>
    <w:p w14:paraId="173DE1D8" w14:textId="77777777" w:rsidR="005D4C2B" w:rsidRPr="00660536" w:rsidRDefault="005D4C2B" w:rsidP="00660536">
      <w:pPr>
        <w:spacing w:line="276" w:lineRule="auto"/>
        <w:rPr>
          <w:rFonts w:ascii="Times New Roman" w:eastAsiaTheme="majorEastAsia" w:hAnsi="Times New Roman" w:cs="Times New Roman"/>
          <w:i/>
          <w:iCs/>
          <w:lang w:val="bg-BG"/>
        </w:rPr>
      </w:pPr>
      <w:r w:rsidRPr="00660536">
        <w:rPr>
          <w:rFonts w:ascii="Times New Roman" w:hAnsi="Times New Roman" w:cs="Times New Roman"/>
          <w:noProof/>
          <w:lang w:val="bg-BG"/>
        </w:rPr>
        <w:lastRenderedPageBreak/>
        <w:drawing>
          <wp:anchor distT="0" distB="0" distL="114300" distR="114300" simplePos="0" relativeHeight="251669504" behindDoc="0" locked="0" layoutInCell="1" allowOverlap="1" wp14:anchorId="11C7877D" wp14:editId="2EA57E15">
            <wp:simplePos x="0" y="0"/>
            <wp:positionH relativeFrom="column">
              <wp:posOffset>447675</wp:posOffset>
            </wp:positionH>
            <wp:positionV relativeFrom="margin">
              <wp:align>bottom</wp:align>
            </wp:positionV>
            <wp:extent cx="4408170" cy="5611495"/>
            <wp:effectExtent l="0" t="0" r="0" b="8255"/>
            <wp:wrapTopAndBottom/>
            <wp:docPr id="1242062651"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08170" cy="5611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536">
        <w:rPr>
          <w:rFonts w:ascii="Times New Roman" w:eastAsiaTheme="majorEastAsia" w:hAnsi="Times New Roman" w:cs="Times New Roman"/>
          <w:i/>
          <w:iCs/>
          <w:lang w:val="bg-BG"/>
        </w:rPr>
        <w:t>Фигура 5.2. Optimization и walk-forward процес</w:t>
      </w:r>
    </w:p>
    <w:p w14:paraId="3C0DDBFC" w14:textId="77777777" w:rsidR="005D4C2B" w:rsidRPr="00660536" w:rsidRDefault="005D4C2B" w:rsidP="00660536">
      <w:pPr>
        <w:spacing w:line="276" w:lineRule="auto"/>
        <w:rPr>
          <w:rFonts w:ascii="Times New Roman" w:eastAsiaTheme="majorEastAsia" w:hAnsi="Times New Roman" w:cs="Times New Roman"/>
          <w:lang w:val="bg-BG"/>
        </w:rPr>
      </w:pPr>
    </w:p>
    <w:p w14:paraId="7ABD1514" w14:textId="77777777" w:rsidR="005D4C2B" w:rsidRPr="00660536" w:rsidRDefault="005D4C2B" w:rsidP="00660536">
      <w:pPr>
        <w:spacing w:line="276" w:lineRule="auto"/>
        <w:rPr>
          <w:rFonts w:ascii="Times New Roman" w:eastAsiaTheme="majorEastAsia" w:hAnsi="Times New Roman" w:cs="Times New Roman"/>
          <w:lang w:val="bg-BG"/>
        </w:rPr>
      </w:pPr>
    </w:p>
    <w:p w14:paraId="42DEABDB"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5.9. Backtesting и optimization като versioned run-ове</w:t>
      </w:r>
    </w:p>
    <w:p w14:paraId="7373D9AE"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5.9. Backtesting и optimization като versioned run-ове</w:t>
      </w:r>
    </w:p>
    <w:p w14:paraId="3E72E258"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Backtest и optimization се пазят като versioned run-ове. Всеки run е свързан с конкретен bot, strategy version и configuration snapshot. Така резултатът остава възпроизводим и след бъдеща промяна на runtime параметрите.</w:t>
      </w:r>
    </w:p>
    <w:p w14:paraId="586226C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При сравнение между два run-а трябва да се отчитат не само net profit и win rate, а и maximum drawdown, брой сделки, средна продължителност и използваните fees/slippage assumptions. Това позволява да се разграничи по-висока доходност, постигната с прекомерен риск, от по-стабилно поведение.</w:t>
      </w:r>
    </w:p>
    <w:p w14:paraId="487788B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Подобна история е полезна и при дипломната демонстрация, защото показва, че аналитичният модул не е еднократен скрипт, а част от общата платформа с трайни резултати и операторски достъп.</w:t>
      </w:r>
    </w:p>
    <w:p w14:paraId="2CC40907"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5.10. Jobs Worker и трайният lifecycle на дългите операции</w:t>
      </w:r>
    </w:p>
    <w:p w14:paraId="779B2EC0"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lastRenderedPageBreak/>
        <w:t>Historical ingestion, backtesting, optimization и replay могат да работят значително по-дълго от нормална HTTP заявка. Dashboard API затова не извършва цялата операция синхронно, а записва job. Jobs Worker claim-ва задачата, изпълнява я и периодично обновява progress и status.</w:t>
      </w:r>
    </w:p>
    <w:p w14:paraId="175D7A75"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Job записът съдържа attempt count, processing worker, request payload, next attempt time, error и completion metadata. При transient failure задачата може да бъде върната в Pending, докато permanent failure трябва да приключи без безкрайно повторение. Това прави recovery поведението видимо и тестируемо.</w:t>
      </w:r>
    </w:p>
    <w:p w14:paraId="782F93F9"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Отделянето на long-running job от HTTP request е важно и за operator experience. Web интерфейсът получава бърз Accepted отговор, а след това следи progression чрез polling. Ако браузърът бъде затворен, задачата продължава независимо.</w:t>
      </w:r>
    </w:p>
    <w:p w14:paraId="544C9D82"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5.11. Dashboard Application слой и query projections</w:t>
      </w:r>
    </w:p>
    <w:p w14:paraId="1A436D5B"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IDashboardQueryStore отделя API contract-а от конкретните таблици и joins. Controller-ът заявява определена projection, а persistence реализацията решава дали тя идва от една таблица, view или комбинация от schemas. Това позволява SQL да бъде оптимизиран независимо от frontend.</w:t>
      </w:r>
    </w:p>
    <w:p w14:paraId="27C6E978"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Overview е пример за агрегирана projection. Той комбинира текущ PnL, open positions, critical alerts и bot runtime snapshots. Signals и Positions страниците използват по-детайлни read модели, докато Analytics и Optimization четат performance таблиците.</w:t>
      </w:r>
    </w:p>
    <w:p w14:paraId="14F756EB"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Write операциите не се изпълняват през query store. Bot command, configuration update, alert acknowledge и enqueue на job имат отделни application contracts. Това разделя четенето на състояние от действията, които създават side effect.</w:t>
      </w:r>
    </w:p>
    <w:p w14:paraId="6FCE434B" w14:textId="77777777" w:rsidR="005D4C2B" w:rsidRPr="00660536" w:rsidRDefault="005D4C2B" w:rsidP="00660536">
      <w:pPr>
        <w:spacing w:line="276" w:lineRule="auto"/>
        <w:rPr>
          <w:rFonts w:ascii="Times New Roman" w:eastAsiaTheme="majorEastAsia" w:hAnsi="Times New Roman" w:cs="Times New Roman"/>
          <w:i/>
          <w:iCs/>
          <w:lang w:val="bg-BG"/>
        </w:rPr>
      </w:pPr>
    </w:p>
    <w:p w14:paraId="56F890DA" w14:textId="77777777" w:rsidR="005D4C2B" w:rsidRPr="00660536" w:rsidRDefault="005D4C2B" w:rsidP="00660536">
      <w:pPr>
        <w:spacing w:line="276" w:lineRule="auto"/>
        <w:rPr>
          <w:rFonts w:ascii="Times New Roman" w:eastAsiaTheme="majorEastAsia" w:hAnsi="Times New Roman" w:cs="Times New Roman"/>
          <w:i/>
          <w:iCs/>
          <w:lang w:val="bg-BG"/>
        </w:rPr>
      </w:pPr>
    </w:p>
    <w:p w14:paraId="18D9D7BC" w14:textId="77777777" w:rsidR="005D4C2B" w:rsidRPr="00660536" w:rsidRDefault="005D4C2B" w:rsidP="00660536">
      <w:pPr>
        <w:spacing w:line="276" w:lineRule="auto"/>
        <w:rPr>
          <w:rFonts w:ascii="Times New Roman" w:eastAsiaTheme="majorEastAsia" w:hAnsi="Times New Roman" w:cs="Times New Roman"/>
          <w:i/>
          <w:iCs/>
          <w:lang w:val="bg-BG"/>
        </w:rPr>
      </w:pPr>
    </w:p>
    <w:p w14:paraId="78360748" w14:textId="77777777" w:rsidR="005D4C2B" w:rsidRPr="00660536" w:rsidRDefault="005D4C2B" w:rsidP="00660536">
      <w:pPr>
        <w:spacing w:line="276" w:lineRule="auto"/>
        <w:rPr>
          <w:rFonts w:ascii="Times New Roman" w:eastAsiaTheme="majorEastAsia" w:hAnsi="Times New Roman" w:cs="Times New Roman"/>
          <w:i/>
          <w:iCs/>
          <w:lang w:val="bg-BG"/>
        </w:rPr>
      </w:pPr>
    </w:p>
    <w:p w14:paraId="4BC25A01" w14:textId="77777777" w:rsidR="005D4C2B" w:rsidRPr="00660536" w:rsidRDefault="005D4C2B" w:rsidP="00660536">
      <w:pPr>
        <w:spacing w:line="276" w:lineRule="auto"/>
        <w:rPr>
          <w:rFonts w:ascii="Times New Roman" w:eastAsiaTheme="majorEastAsia" w:hAnsi="Times New Roman" w:cs="Times New Roman"/>
          <w:i/>
          <w:iCs/>
          <w:lang w:val="bg-BG"/>
        </w:rPr>
      </w:pPr>
    </w:p>
    <w:p w14:paraId="7A03B426" w14:textId="77777777" w:rsidR="005D4C2B" w:rsidRPr="00660536" w:rsidRDefault="005D4C2B" w:rsidP="00660536">
      <w:pPr>
        <w:spacing w:line="276" w:lineRule="auto"/>
        <w:rPr>
          <w:rFonts w:ascii="Times New Roman" w:eastAsiaTheme="majorEastAsia" w:hAnsi="Times New Roman" w:cs="Times New Roman"/>
          <w:i/>
          <w:iCs/>
          <w:lang w:val="bg-BG"/>
        </w:rPr>
      </w:pPr>
    </w:p>
    <w:p w14:paraId="7B230332" w14:textId="77777777" w:rsidR="005D4C2B" w:rsidRPr="00660536" w:rsidRDefault="005D4C2B" w:rsidP="00660536">
      <w:pPr>
        <w:spacing w:line="276" w:lineRule="auto"/>
        <w:rPr>
          <w:rFonts w:ascii="Times New Roman" w:eastAsiaTheme="majorEastAsia" w:hAnsi="Times New Roman" w:cs="Times New Roman"/>
          <w:i/>
          <w:iCs/>
          <w:lang w:val="bg-BG"/>
        </w:rPr>
      </w:pPr>
    </w:p>
    <w:p w14:paraId="093E9CDD" w14:textId="77777777" w:rsidR="005D4C2B" w:rsidRPr="00660536" w:rsidRDefault="005D4C2B" w:rsidP="00660536">
      <w:pPr>
        <w:spacing w:line="276" w:lineRule="auto"/>
        <w:rPr>
          <w:rFonts w:ascii="Times New Roman" w:eastAsiaTheme="majorEastAsia" w:hAnsi="Times New Roman" w:cs="Times New Roman"/>
          <w:i/>
          <w:iCs/>
          <w:lang w:val="bg-BG"/>
        </w:rPr>
      </w:pPr>
      <w:r w:rsidRPr="00660536">
        <w:rPr>
          <w:rFonts w:ascii="Times New Roman" w:hAnsi="Times New Roman" w:cs="Times New Roman"/>
          <w:noProof/>
          <w:lang w:val="bg-BG"/>
        </w:rPr>
        <w:lastRenderedPageBreak/>
        <w:drawing>
          <wp:anchor distT="0" distB="0" distL="114300" distR="114300" simplePos="0" relativeHeight="251670528" behindDoc="0" locked="0" layoutInCell="1" allowOverlap="1" wp14:anchorId="1DE2C3E6" wp14:editId="1F8200FC">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536">
        <w:rPr>
          <w:rFonts w:ascii="Times New Roman" w:eastAsiaTheme="majorEastAsia" w:hAnsi="Times New Roman" w:cs="Times New Roman"/>
          <w:i/>
          <w:iCs/>
          <w:lang w:val="bg-BG"/>
        </w:rPr>
        <w:t>Фигура 5.3. Dashboard query, command и job boundaries</w:t>
      </w:r>
    </w:p>
    <w:p w14:paraId="42147BF6" w14:textId="77777777" w:rsidR="005D4C2B" w:rsidRPr="00660536" w:rsidRDefault="005D4C2B" w:rsidP="00660536">
      <w:pPr>
        <w:spacing w:line="276" w:lineRule="auto"/>
        <w:rPr>
          <w:rFonts w:ascii="Times New Roman" w:eastAsiaTheme="majorEastAsia" w:hAnsi="Times New Roman" w:cs="Times New Roman"/>
          <w:lang w:val="bg-BG"/>
        </w:rPr>
      </w:pPr>
    </w:p>
    <w:p w14:paraId="26E4769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b/>
          <w:bCs/>
          <w:lang w:val="bg-BG"/>
        </w:rPr>
        <w:t>5.12. Dashboard Web като визуализация на projections</w:t>
      </w:r>
    </w:p>
    <w:p w14:paraId="25A7549B"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1F65838B"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14743F0B" w14:textId="77777777" w:rsidR="005D4C2B" w:rsidRPr="00660536" w:rsidRDefault="005D4C2B" w:rsidP="00660536">
      <w:pPr>
        <w:spacing w:line="276" w:lineRule="auto"/>
        <w:rPr>
          <w:rFonts w:ascii="Times New Roman" w:eastAsiaTheme="majorEastAsia" w:hAnsi="Times New Roman" w:cs="Times New Roman"/>
          <w:i/>
          <w:iCs/>
          <w:lang w:val="bg-BG"/>
        </w:rPr>
      </w:pPr>
    </w:p>
    <w:p w14:paraId="4AA350C7" w14:textId="77777777" w:rsidR="005D4C2B" w:rsidRPr="00660536" w:rsidRDefault="005D4C2B" w:rsidP="00660536">
      <w:pPr>
        <w:spacing w:line="276" w:lineRule="auto"/>
        <w:rPr>
          <w:rFonts w:ascii="Times New Roman" w:eastAsiaTheme="majorEastAsia" w:hAnsi="Times New Roman" w:cs="Times New Roman"/>
          <w:i/>
          <w:iCs/>
          <w:lang w:val="bg-BG"/>
        </w:rPr>
      </w:pPr>
    </w:p>
    <w:p w14:paraId="765EBC94" w14:textId="77777777" w:rsidR="005D4C2B" w:rsidRPr="00660536" w:rsidRDefault="005D4C2B" w:rsidP="00660536">
      <w:pPr>
        <w:spacing w:line="276" w:lineRule="auto"/>
        <w:rPr>
          <w:rFonts w:ascii="Times New Roman" w:eastAsiaTheme="majorEastAsia" w:hAnsi="Times New Roman" w:cs="Times New Roman"/>
          <w:i/>
          <w:iCs/>
          <w:lang w:val="bg-BG"/>
        </w:rPr>
      </w:pPr>
    </w:p>
    <w:p w14:paraId="2B757540" w14:textId="77777777" w:rsidR="005D4C2B" w:rsidRPr="00660536" w:rsidRDefault="005D4C2B" w:rsidP="00660536">
      <w:pPr>
        <w:spacing w:line="276" w:lineRule="auto"/>
        <w:rPr>
          <w:rFonts w:ascii="Times New Roman" w:eastAsiaTheme="majorEastAsia" w:hAnsi="Times New Roman" w:cs="Times New Roman"/>
          <w:i/>
          <w:iCs/>
          <w:lang w:val="bg-BG"/>
        </w:rPr>
      </w:pPr>
    </w:p>
    <w:p w14:paraId="541FD8EA" w14:textId="77777777" w:rsidR="005D4C2B" w:rsidRPr="00660536" w:rsidRDefault="005D4C2B" w:rsidP="00660536">
      <w:pPr>
        <w:spacing w:line="276" w:lineRule="auto"/>
        <w:rPr>
          <w:rFonts w:ascii="Times New Roman" w:eastAsiaTheme="majorEastAsia" w:hAnsi="Times New Roman" w:cs="Times New Roman"/>
          <w:i/>
          <w:iCs/>
          <w:lang w:val="bg-BG"/>
        </w:rPr>
      </w:pPr>
    </w:p>
    <w:p w14:paraId="64D1597B" w14:textId="77777777" w:rsidR="005D4C2B" w:rsidRPr="00660536" w:rsidRDefault="005D4C2B" w:rsidP="00660536">
      <w:pPr>
        <w:spacing w:line="276" w:lineRule="auto"/>
        <w:rPr>
          <w:rFonts w:ascii="Times New Roman" w:eastAsiaTheme="majorEastAsia" w:hAnsi="Times New Roman" w:cs="Times New Roman"/>
          <w:i/>
          <w:iCs/>
          <w:lang w:val="bg-BG"/>
        </w:rPr>
      </w:pPr>
    </w:p>
    <w:p w14:paraId="4E62A0AB" w14:textId="77777777" w:rsidR="005D4C2B" w:rsidRPr="00660536" w:rsidRDefault="005D4C2B" w:rsidP="00660536">
      <w:pPr>
        <w:spacing w:line="276" w:lineRule="auto"/>
        <w:rPr>
          <w:rFonts w:ascii="Times New Roman" w:eastAsiaTheme="majorEastAsia" w:hAnsi="Times New Roman" w:cs="Times New Roman"/>
          <w:i/>
          <w:iCs/>
          <w:lang w:val="bg-BG"/>
        </w:rPr>
      </w:pPr>
    </w:p>
    <w:p w14:paraId="38BAA9EC" w14:textId="77777777" w:rsidR="005D4C2B" w:rsidRPr="00660536" w:rsidRDefault="005D4C2B" w:rsidP="00660536">
      <w:pPr>
        <w:spacing w:line="276" w:lineRule="auto"/>
        <w:rPr>
          <w:rFonts w:ascii="Times New Roman" w:eastAsiaTheme="majorEastAsia" w:hAnsi="Times New Roman" w:cs="Times New Roman"/>
          <w:i/>
          <w:iCs/>
          <w:lang w:val="bg-BG"/>
        </w:rPr>
      </w:pPr>
    </w:p>
    <w:p w14:paraId="6C15887E" w14:textId="77777777" w:rsidR="005D4C2B" w:rsidRPr="00660536" w:rsidRDefault="005D4C2B" w:rsidP="00660536">
      <w:pPr>
        <w:spacing w:line="276" w:lineRule="auto"/>
        <w:rPr>
          <w:rFonts w:ascii="Times New Roman" w:eastAsiaTheme="majorEastAsia" w:hAnsi="Times New Roman" w:cs="Times New Roman"/>
          <w:i/>
          <w:iCs/>
          <w:lang w:val="bg-BG"/>
        </w:rPr>
      </w:pPr>
    </w:p>
    <w:p w14:paraId="112227BD" w14:textId="77777777" w:rsidR="005D4C2B" w:rsidRPr="00660536" w:rsidRDefault="005D4C2B" w:rsidP="00660536">
      <w:pPr>
        <w:spacing w:line="276" w:lineRule="auto"/>
        <w:rPr>
          <w:rFonts w:ascii="Times New Roman" w:eastAsiaTheme="majorEastAsia" w:hAnsi="Times New Roman" w:cs="Times New Roman"/>
          <w:i/>
          <w:iCs/>
          <w:lang w:val="bg-BG"/>
        </w:rPr>
      </w:pPr>
    </w:p>
    <w:p w14:paraId="665B28BE" w14:textId="77777777" w:rsidR="005D4C2B" w:rsidRPr="00660536" w:rsidRDefault="005D4C2B" w:rsidP="00660536">
      <w:pPr>
        <w:spacing w:line="276" w:lineRule="auto"/>
        <w:rPr>
          <w:rFonts w:ascii="Times New Roman" w:eastAsiaTheme="majorEastAsia" w:hAnsi="Times New Roman" w:cs="Times New Roman"/>
          <w:i/>
          <w:iCs/>
          <w:lang w:val="bg-BG"/>
        </w:rPr>
      </w:pPr>
    </w:p>
    <w:p w14:paraId="5236EBDF" w14:textId="77777777" w:rsidR="005D4C2B" w:rsidRPr="00660536" w:rsidRDefault="005D4C2B" w:rsidP="00660536">
      <w:pPr>
        <w:spacing w:line="276" w:lineRule="auto"/>
        <w:rPr>
          <w:rFonts w:ascii="Times New Roman" w:eastAsiaTheme="majorEastAsia" w:hAnsi="Times New Roman" w:cs="Times New Roman"/>
          <w:i/>
          <w:iCs/>
          <w:lang w:val="bg-BG"/>
        </w:rPr>
      </w:pPr>
      <w:r w:rsidRPr="00660536">
        <w:rPr>
          <w:rFonts w:ascii="Times New Roman" w:eastAsiaTheme="majorEastAsia" w:hAnsi="Times New Roman" w:cs="Times New Roman"/>
          <w:i/>
          <w:iCs/>
          <w:lang w:val="bg-BG"/>
        </w:rPr>
        <w:lastRenderedPageBreak/>
        <w:t>Фигура 5.4. Екран за автентикация на оператор в уеб таблото за управление</w:t>
      </w:r>
    </w:p>
    <w:p w14:paraId="2003A49A" w14:textId="77777777" w:rsidR="005D4C2B" w:rsidRPr="00660536" w:rsidRDefault="005D4C2B" w:rsidP="00660536">
      <w:pPr>
        <w:spacing w:line="276" w:lineRule="auto"/>
        <w:rPr>
          <w:rFonts w:ascii="Times New Roman" w:eastAsiaTheme="majorEastAsia" w:hAnsi="Times New Roman" w:cs="Times New Roman"/>
          <w:i/>
          <w:iCs/>
          <w:lang w:val="bg-BG"/>
        </w:rPr>
      </w:pPr>
    </w:p>
    <w:p w14:paraId="46CE7293" w14:textId="77777777" w:rsidR="005D4C2B" w:rsidRPr="00660536" w:rsidRDefault="005D4C2B" w:rsidP="00660536">
      <w:pPr>
        <w:spacing w:line="276" w:lineRule="auto"/>
        <w:rPr>
          <w:rFonts w:ascii="Times New Roman" w:eastAsiaTheme="majorEastAsia" w:hAnsi="Times New Roman" w:cs="Times New Roman"/>
          <w:i/>
          <w:iCs/>
          <w:lang w:val="bg-BG"/>
        </w:rPr>
      </w:pPr>
      <w:r w:rsidRPr="00660536">
        <w:rPr>
          <w:rFonts w:ascii="Times New Roman" w:eastAsiaTheme="majorEastAsia" w:hAnsi="Times New Roman" w:cs="Times New Roman"/>
          <w:i/>
          <w:iCs/>
          <w:lang w:val="bg-BG"/>
        </w:rPr>
        <w:drawing>
          <wp:inline distT="0" distB="0" distL="0" distR="0" wp14:anchorId="596C8063" wp14:editId="328642B0">
            <wp:extent cx="2771444" cy="2695575"/>
            <wp:effectExtent l="0" t="0" r="0" b="0"/>
            <wp:docPr id="495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8215" name=""/>
                    <pic:cNvPicPr/>
                  </pic:nvPicPr>
                  <pic:blipFill rotWithShape="1">
                    <a:blip r:embed="rId18"/>
                    <a:srcRect b="9546"/>
                    <a:stretch>
                      <a:fillRect/>
                    </a:stretch>
                  </pic:blipFill>
                  <pic:spPr bwMode="auto">
                    <a:xfrm>
                      <a:off x="0" y="0"/>
                      <a:ext cx="2788418" cy="2712085"/>
                    </a:xfrm>
                    <a:prstGeom prst="rect">
                      <a:avLst/>
                    </a:prstGeom>
                    <a:ln>
                      <a:noFill/>
                    </a:ln>
                    <a:extLst>
                      <a:ext uri="{53640926-AAD7-44D8-BBD7-CCE9431645EC}">
                        <a14:shadowObscured xmlns:a14="http://schemas.microsoft.com/office/drawing/2010/main"/>
                      </a:ext>
                    </a:extLst>
                  </pic:spPr>
                </pic:pic>
              </a:graphicData>
            </a:graphic>
          </wp:inline>
        </w:drawing>
      </w:r>
    </w:p>
    <w:p w14:paraId="790E47F1"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5.13. Runtime configuration, versioning и audit reason</w:t>
      </w:r>
    </w:p>
    <w:p w14:paraId="33EAE0E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Runtime configuration позволява параметри като environment, quantity, leverage, signal mode, PriceDistance, ProfitDistance, side limits и cooldown да бъдат променяни без rebuild на StrategyService. Всяка промяна трябва да съдържа reason, защото тя е операторско действие и следва да остане в audit trail.</w:t>
      </w:r>
    </w:p>
    <w:p w14:paraId="54C2338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Конфигурацията е versioned. При update се проверява текущата версия, за да се избегне загуба на паралелна промяна. Configuration refresh worker периодично чете новите версии и обновява in-memory provider. Така hot path не зависи от SQL заявка при всеки signal.</w:t>
      </w:r>
    </w:p>
    <w:p w14:paraId="393F1AA2"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Важно е да се разграничават configuration state и runtime state. „Configured“ означава, че ботът има валидна конфигурация. „Running“ означава, че execution е активиран. Бот може да бъде Configured, но Stopped, или Running с конкретна versioned configuration.</w:t>
      </w:r>
    </w:p>
    <w:p w14:paraId="44ED7DDC"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5.14. Операторски команди и command history</w:t>
      </w:r>
    </w:p>
    <w:p w14:paraId="660245EC"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Runtime управлението се извършва чрез команди като Start, Pause, Resume, Stop и EmergencyStop. Командата се записва трайно с requested by, reason, timestamp и status. StrategyService обработва заявката и променя runtime state отделно от strategy configuration.</w:t>
      </w:r>
    </w:p>
    <w:p w14:paraId="0041693F"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Command history има две роли. Първо, операторът вижда дали действието е прието и завършено. Второ, при troubleshooting може да се установи дали промяна в поведението е причинена от автоматична логика или от човешка команда. По този начин control plane не е просто набор от бутони, а auditируем operational интерфейс.</w:t>
      </w:r>
    </w:p>
    <w:p w14:paraId="686F48B0"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За по-рискови действия са необходими допълнителни confirmation механизми. Това е особено важно за EmergencyStop, cancel на поръчки или затваряне на отворени позиции, защото те могат да променят exchange state.</w:t>
      </w:r>
    </w:p>
    <w:p w14:paraId="104467A0"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5.15. Authentication, authorization и API hardening</w:t>
      </w:r>
    </w:p>
    <w:p w14:paraId="2B482544"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Операторският Dashboard е защитен чрез authentication и role-based authorization. Read endpoints могат да бъдат достъпни за viewer роля, докато configuration updates, bot commands и job creation изискват Operator или Administrator права. Това намалява риска интерфейсът за наблюдение да се превърне неволно в execution канал.</w:t>
      </w:r>
    </w:p>
    <w:p w14:paraId="09CA67C4"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lastRenderedPageBreak/>
        <w:t>Паролата не се съхранява като plaintext, а като PBKDF2-SHA256 hash. След успешно вписване backend издава token с ограничен lifetime. API write операциите използват validation и rate limiting, а определени endpoints поддържат idempotency key, така че повторен browser request да не създаде втори side effect.</w:t>
      </w:r>
    </w:p>
    <w:p w14:paraId="34FB7750"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Correlation identifier се използва за свързване на HTTP request с логовете и последващите операции. Това улеснява диагностика при 500 response или distributed failure, защото една и съща заявка може да бъде проследена през няколко компонента.</w:t>
      </w:r>
    </w:p>
    <w:p w14:paraId="2E1CF8E0"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5.16. Observability данни и service health</w:t>
      </w:r>
    </w:p>
    <w:p w14:paraId="288487C9"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Healthcheck и heartbeat отговарят на различни въпроси. Healthcheck показва дали конкретен process или endpoint в момента е достъпен. Heartbeat показва кога приложението последно е изпълнило свой operational lifecycle и е записало жизненост. Затова container може да е стартиран, но stale heartbeat да покаже проблем във вътрешната работа.</w:t>
      </w:r>
    </w:p>
    <w:p w14:paraId="7F59FEC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Dashboard съхранява service heartbeats трайно и показва компонентите като Healthy или Unhealthy според последното наблюдение. Alerts допълват тази картина с persistent проблеми, а audit показва операторски acknowledge или други действия.</w:t>
      </w:r>
    </w:p>
    <w:p w14:paraId="3A8F6963"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Prometheus-compatible metrics са количественият слой на observability. Те позволяват да се измерват request duration, errors, memory, processing times и други показатели, които не могат да бъдат представени само чрез бинарен health status.</w:t>
      </w:r>
    </w:p>
    <w:p w14:paraId="2ACAE032"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5.17. Database migrations и надеждност на deployment-а</w:t>
      </w:r>
    </w:p>
    <w:p w14:paraId="4407A0DA"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Тъй като persistence моделът се развива заедно със системата, schema changes се прилагат чрез последователни SQL migrations. Те създават и разширяват trading history, dashboard backend, runtime orchestration, jobs, service health, Paper Trading, plugin system, replay и Event Store функционалности.</w:t>
      </w:r>
    </w:p>
    <w:p w14:paraId="73B297F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Migration tracking предотвратява неявно повторно прилагане на една и съща промяна и позволява checksum проверка. Това е важно при deployment върху нова среда или след възстановяване на празен volume. Без migrations API може да стартира като process, но read projections да връщат грешки за липсващи views или tables.</w:t>
      </w:r>
    </w:p>
    <w:p w14:paraId="257DF272"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Практическата локална верификация показа именно тази разлика: health endpoint може да бъде успешен, докато Overview заявка се проваля поради липсваща database schema. Затова инфраструктурният healthcheck не трябва да се приема като доказателство, че application data layer е напълно готов.</w:t>
      </w:r>
    </w:p>
    <w:p w14:paraId="6BCACCF6" w14:textId="77777777" w:rsidR="005D4C2B" w:rsidRPr="00660536" w:rsidRDefault="005D4C2B" w:rsidP="00660536">
      <w:pPr>
        <w:spacing w:line="276" w:lineRule="auto"/>
        <w:rPr>
          <w:rFonts w:ascii="Times New Roman" w:eastAsiaTheme="majorEastAsia" w:hAnsi="Times New Roman" w:cs="Times New Roman"/>
          <w:b/>
          <w:bCs/>
          <w:lang w:val="bg-BG"/>
        </w:rPr>
      </w:pPr>
      <w:r w:rsidRPr="00660536">
        <w:rPr>
          <w:rFonts w:ascii="Times New Roman" w:eastAsiaTheme="majorEastAsia" w:hAnsi="Times New Roman" w:cs="Times New Roman"/>
          <w:b/>
          <w:bCs/>
          <w:lang w:val="bg-BG"/>
        </w:rPr>
        <w:t>5.18. Deployment върху Docker Compose и Synology NAS</w:t>
      </w:r>
    </w:p>
    <w:p w14:paraId="5E25F97E"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Основните услуги се контейнеризират и стартират чрез Docker Compose. PostgreSQL и Redis имат persistent volumes, а application services комуникират през вътрешна Docker network. Към host се expose-ват само входни точки като Dashboard Web, webhook endpoint и при необходимост metrics.</w:t>
      </w:r>
    </w:p>
    <w:p w14:paraId="71E147FD" w14:textId="77777777" w:rsidR="005D4C2B" w:rsidRPr="00660536" w:rsidRDefault="005D4C2B" w:rsidP="00660536">
      <w:pPr>
        <w:spacing w:line="276" w:lineRule="auto"/>
        <w:rPr>
          <w:rFonts w:ascii="Times New Roman" w:eastAsiaTheme="majorEastAsia" w:hAnsi="Times New Roman" w:cs="Times New Roman"/>
          <w:lang w:val="bg-BG"/>
        </w:rPr>
      </w:pPr>
      <w:r w:rsidRPr="00660536">
        <w:rPr>
          <w:rFonts w:ascii="Times New Roman" w:eastAsiaTheme="majorEastAsia" w:hAnsi="Times New Roman" w:cs="Times New Roman"/>
          <w:lang w:val="bg-BG"/>
        </w:rPr>
        <w:t>Dashboard Web се обслужва от Nginx, който proxy-ва /api/ към Dashboard API. Това скрива вътрешната topology от browser клиента и позволява еднакъв frontend build да се използва локално и върху Synology NAS.</w:t>
      </w:r>
    </w:p>
    <w:p w14:paraId="70BB801E" w14:textId="2B35EA08" w:rsidR="005D4C2B" w:rsidRPr="00846286" w:rsidRDefault="005D4C2B" w:rsidP="00660536">
      <w:pPr>
        <w:spacing w:line="276" w:lineRule="auto"/>
        <w:rPr>
          <w:rFonts w:ascii="Times New Roman" w:eastAsiaTheme="majorEastAsia" w:hAnsi="Times New Roman" w:cs="Times New Roman"/>
        </w:rPr>
      </w:pPr>
      <w:r w:rsidRPr="00660536">
        <w:rPr>
          <w:rFonts w:ascii="Times New Roman" w:eastAsiaTheme="majorEastAsia" w:hAnsi="Times New Roman" w:cs="Times New Roman"/>
          <w:lang w:val="bg-BG"/>
        </w:rPr>
        <w:t>Synology deployment служи като реална демонстрационна среда с дълъг lifecycle. Той позволява да се покажат container health, restart behavior, persistence volumes и достъп до Dashboard от отделна машина, което допълва локалната разработка с operational аспект</w:t>
      </w:r>
      <w:r w:rsidR="00846286">
        <w:rPr>
          <w:rFonts w:ascii="Times New Roman" w:eastAsiaTheme="majorEastAsia" w:hAnsi="Times New Roman" w:cs="Times New Roman"/>
        </w:rPr>
        <w:t>.</w:t>
      </w:r>
    </w:p>
    <w:p w14:paraId="642EE852"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lastRenderedPageBreak/>
        <w:t>ГЛАВА 6. ТЕСТВАНЕ И ПРАКТИЧЕСКА ВЕРИФИКАЦИЯ</w:t>
      </w:r>
    </w:p>
    <w:p w14:paraId="76938181"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6.1. Подход към практическата верификация</w:t>
      </w:r>
    </w:p>
    <w:p w14:paraId="13DC2B6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Верификацията на разработената система е организирана като последователност от контролирани practically-oriented сценарии, чрез които се проследява поведението на реално работещите компоненти. Целта е да се докаже, че отделните архитектурни механизми работят съгласувано в изпълнима среда. Поради това основният акцент е върху стартиране на услугите, runtime управление на ботовете, приемане на сигнал, преминаване през TradingEngine, изпълнение в Binance Demo, обратни UserStream събития, persistence и визуализация в операторския Dashboard.</w:t>
      </w:r>
    </w:p>
    <w:p w14:paraId="0079B38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Практическите проверки се изпълняват върху контейнеризирана среда с PostgreSQL, Redis, MarketDataService, IndicatorServices, StrategyService, UserStreamService, TradingJobsWorker, Dashboard API, Dashboard Web и TradingView webhook услуга. Това позволява едновременно да се наблюдават logs, application heartbeats, записи в базата, runtime състоянието на бота, Binance Demo account state и Telegram известия. По този начин проверката обхваща както нормалния flow, така и границите между отделните подсистеми.</w:t>
      </w:r>
    </w:p>
    <w:p w14:paraId="079F6FAC" w14:textId="202BC41B" w:rsidR="005D4C2B" w:rsidRPr="00660536" w:rsidRDefault="00846286" w:rsidP="00660536">
      <w:pPr>
        <w:spacing w:line="276" w:lineRule="auto"/>
        <w:rPr>
          <w:rFonts w:ascii="Times New Roman" w:hAnsi="Times New Roman" w:cs="Times New Roman"/>
          <w:i/>
          <w:iCs/>
          <w:lang w:val="bg-BG"/>
        </w:rPr>
      </w:pPr>
      <w:proofErr w:type="spellStart"/>
      <w:r w:rsidRPr="00846286">
        <w:rPr>
          <w:rFonts w:ascii="Times New Roman" w:hAnsi="Times New Roman" w:cs="Times New Roman"/>
          <w:i/>
          <w:iCs/>
        </w:rPr>
        <w:t>Фигура</w:t>
      </w:r>
      <w:proofErr w:type="spellEnd"/>
      <w:r w:rsidRPr="00846286">
        <w:rPr>
          <w:rFonts w:ascii="Times New Roman" w:hAnsi="Times New Roman" w:cs="Times New Roman"/>
          <w:i/>
          <w:iCs/>
        </w:rPr>
        <w:t xml:space="preserve"> 6.1. </w:t>
      </w:r>
      <w:proofErr w:type="spellStart"/>
      <w:r w:rsidRPr="00846286">
        <w:rPr>
          <w:rFonts w:ascii="Times New Roman" w:hAnsi="Times New Roman" w:cs="Times New Roman"/>
          <w:i/>
          <w:iCs/>
        </w:rPr>
        <w:t>Състояние</w:t>
      </w:r>
      <w:proofErr w:type="spellEnd"/>
      <w:r w:rsidRPr="00846286">
        <w:rPr>
          <w:rFonts w:ascii="Times New Roman" w:hAnsi="Times New Roman" w:cs="Times New Roman"/>
          <w:i/>
          <w:iCs/>
        </w:rPr>
        <w:t xml:space="preserve"> </w:t>
      </w:r>
      <w:proofErr w:type="spellStart"/>
      <w:r w:rsidRPr="00846286">
        <w:rPr>
          <w:rFonts w:ascii="Times New Roman" w:hAnsi="Times New Roman" w:cs="Times New Roman"/>
          <w:i/>
          <w:iCs/>
        </w:rPr>
        <w:t>на</w:t>
      </w:r>
      <w:proofErr w:type="spellEnd"/>
      <w:r w:rsidRPr="00846286">
        <w:rPr>
          <w:rFonts w:ascii="Times New Roman" w:hAnsi="Times New Roman" w:cs="Times New Roman"/>
          <w:i/>
          <w:iCs/>
        </w:rPr>
        <w:t xml:space="preserve"> </w:t>
      </w:r>
      <w:proofErr w:type="spellStart"/>
      <w:r w:rsidRPr="00846286">
        <w:rPr>
          <w:rFonts w:ascii="Times New Roman" w:hAnsi="Times New Roman" w:cs="Times New Roman"/>
          <w:i/>
          <w:iCs/>
        </w:rPr>
        <w:t>основните</w:t>
      </w:r>
      <w:proofErr w:type="spellEnd"/>
      <w:r w:rsidRPr="00846286">
        <w:rPr>
          <w:rFonts w:ascii="Times New Roman" w:hAnsi="Times New Roman" w:cs="Times New Roman"/>
          <w:i/>
          <w:iCs/>
        </w:rPr>
        <w:t xml:space="preserve"> runtime </w:t>
      </w:r>
      <w:proofErr w:type="spellStart"/>
      <w:r w:rsidRPr="00846286">
        <w:rPr>
          <w:rFonts w:ascii="Times New Roman" w:hAnsi="Times New Roman" w:cs="Times New Roman"/>
          <w:i/>
          <w:iCs/>
        </w:rPr>
        <w:t>компоненти</w:t>
      </w:r>
      <w:proofErr w:type="spellEnd"/>
      <w:r w:rsidRPr="00846286">
        <w:rPr>
          <w:rFonts w:ascii="Times New Roman" w:hAnsi="Times New Roman" w:cs="Times New Roman"/>
          <w:i/>
          <w:iCs/>
        </w:rPr>
        <w:t xml:space="preserve"> в </w:t>
      </w:r>
      <w:proofErr w:type="spellStart"/>
      <w:r w:rsidRPr="00846286">
        <w:rPr>
          <w:rFonts w:ascii="Times New Roman" w:hAnsi="Times New Roman" w:cs="Times New Roman"/>
          <w:i/>
          <w:iCs/>
        </w:rPr>
        <w:t>операторския</w:t>
      </w:r>
      <w:proofErr w:type="spellEnd"/>
      <w:r w:rsidRPr="00846286">
        <w:rPr>
          <w:rFonts w:ascii="Times New Roman" w:hAnsi="Times New Roman" w:cs="Times New Roman"/>
          <w:i/>
          <w:iCs/>
        </w:rPr>
        <w:t xml:space="preserve"> Dashboard</w:t>
      </w:r>
      <w:r w:rsidRPr="00846286">
        <w:rPr>
          <w:rFonts w:ascii="Times New Roman" w:hAnsi="Times New Roman" w:cs="Times New Roman"/>
          <w:i/>
          <w:iCs/>
          <w:lang w:val="bg-BG"/>
        </w:rPr>
        <w:drawing>
          <wp:inline distT="0" distB="0" distL="0" distR="0" wp14:anchorId="0A582252" wp14:editId="260CC7C2">
            <wp:extent cx="6383655" cy="3043555"/>
            <wp:effectExtent l="0" t="0" r="0" b="4445"/>
            <wp:docPr id="68029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92583" name=""/>
                    <pic:cNvPicPr/>
                  </pic:nvPicPr>
                  <pic:blipFill>
                    <a:blip r:embed="rId19">
                      <a:extLst>
                        <a:ext uri="{BEBA8EAE-BF5A-486C-A8C5-ECC9F3942E4B}">
                          <a14:imgProps xmlns:a14="http://schemas.microsoft.com/office/drawing/2010/main">
                            <a14:imgLayer r:embed="rId20">
                              <a14:imgEffect>
                                <a14:brightnessContrast bright="40000" contrast="-20000"/>
                              </a14:imgEffect>
                            </a14:imgLayer>
                          </a14:imgProps>
                        </a:ext>
                      </a:extLst>
                    </a:blip>
                    <a:stretch>
                      <a:fillRect/>
                    </a:stretch>
                  </pic:blipFill>
                  <pic:spPr>
                    <a:xfrm>
                      <a:off x="0" y="0"/>
                      <a:ext cx="6383655" cy="3043555"/>
                    </a:xfrm>
                    <a:prstGeom prst="rect">
                      <a:avLst/>
                    </a:prstGeom>
                  </pic:spPr>
                </pic:pic>
              </a:graphicData>
            </a:graphic>
          </wp:inline>
        </w:drawing>
      </w:r>
    </w:p>
    <w:p w14:paraId="0A8BD19C" w14:textId="525CB283" w:rsidR="005D4C2B" w:rsidRPr="00660536" w:rsidRDefault="005D4C2B" w:rsidP="00660536">
      <w:pPr>
        <w:spacing w:line="276" w:lineRule="auto"/>
        <w:rPr>
          <w:rFonts w:ascii="Times New Roman" w:hAnsi="Times New Roman" w:cs="Times New Roman"/>
          <w:i/>
          <w:iCs/>
          <w:lang w:val="bg-BG"/>
        </w:rPr>
      </w:pPr>
    </w:p>
    <w:p w14:paraId="30F50306"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6.2. Проверка на стартирането и инфраструктурната готовност</w:t>
      </w:r>
    </w:p>
    <w:p w14:paraId="4281BD3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Първата стъпка е проверка дали всички услуги стартират коректно и могат да достигнат необходимите инфраструктурни зависимости. Контейнерите се стартират чрез Docker Compose, след което се наблюдават container status, healthchecks и application heartbeats. Важно е да се прави разграничение между инфраструктурен healthcheck и действителна application readiness. Процесът може да отговаря на health endpoint, но read заявките да не работят, ако необходимата database schema още не е приложена.</w:t>
      </w:r>
    </w:p>
    <w:p w14:paraId="0645D8F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 xml:space="preserve">Поради това след създаване на чист PostgreSQL volume се изпълняват последователните SQL migrations. След тях Dashboard API трябва успешно да зарежда projections като Overview, Bots, Signals и Positions. Допълнителна проверка е страницата за component health, където се очаква свеж heartbeat от основните backend услуги. При коректно стартиране DashboardApi, </w:t>
      </w:r>
      <w:r w:rsidRPr="00660536">
        <w:rPr>
          <w:rFonts w:ascii="Times New Roman" w:hAnsi="Times New Roman" w:cs="Times New Roman"/>
          <w:lang w:val="bg-BG"/>
        </w:rPr>
        <w:lastRenderedPageBreak/>
        <w:t>IndicatorServices, MarketDataService, StrategyService, TradingJobsWorker и UserStreamService се визуализират като Healthy.</w:t>
      </w:r>
    </w:p>
    <w:p w14:paraId="194590F3"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6.3. Проверка на runtime управлението на ботовете</w:t>
      </w:r>
    </w:p>
    <w:p w14:paraId="1CD675D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потвърждаване на инфраструктурната готовност се проверява runtime управлението. BOT8012 е избран като основен демонстрационен бот, защото използва TP-only Grid стратегия и е свързан както с live execution, така и с аналитичния и optimization модул. В Dashboard ботът има отделни configuration state и runtime state. Стойност Configured показва, че съществува валидна конфигурация, докато Running означава, че execution е активиран и нови сигнали могат да бъдат обработвани.</w:t>
      </w:r>
    </w:p>
    <w:p w14:paraId="6A73C8D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Runtime командите се подават през Dashboard, записват се трайно и се обработват асинхронно от StrategyService. При Start се очаква командата да премине в Completed, а runtime status да стане Running. Command history пази requested by, reason, timestamp и крайния status. По този начин операторското действие остава проследимо и може да бъде разграничено от автоматично решение на стратегията.</w:t>
      </w:r>
    </w:p>
    <w:p w14:paraId="76EBE29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За действия с по-висок риск от директна промяна на trading state се използва изрично потвърждение. EmergencyStop, ClosePosition, CancelTakeProfit и RecreateTakeProfit изискват заявката да бъде маркирана като потвърдена. При действия върху конкретна позиция се изисква и PositionId, а reason е задължителен за всяка команда. Така операторският интерфейс не третира случайна заявка като достатъчно основание за промяна на exchange state.</w:t>
      </w:r>
    </w:p>
    <w:p w14:paraId="4C90C4DA" w14:textId="7CE8584A" w:rsidR="00997C1C" w:rsidRDefault="00997C1C" w:rsidP="00997C1C">
      <w:pPr>
        <w:spacing w:line="276" w:lineRule="auto"/>
        <w:rPr>
          <w:rFonts w:ascii="Times New Roman" w:hAnsi="Times New Roman" w:cs="Times New Roman"/>
          <w:i/>
          <w:iCs/>
        </w:rPr>
      </w:pPr>
      <w:proofErr w:type="spellStart"/>
      <w:r w:rsidRPr="00997C1C">
        <w:rPr>
          <w:rFonts w:ascii="Times New Roman" w:hAnsi="Times New Roman" w:cs="Times New Roman"/>
          <w:i/>
          <w:iCs/>
        </w:rPr>
        <w:t>Фигура</w:t>
      </w:r>
      <w:proofErr w:type="spellEnd"/>
      <w:r w:rsidRPr="00997C1C">
        <w:rPr>
          <w:rFonts w:ascii="Times New Roman" w:hAnsi="Times New Roman" w:cs="Times New Roman"/>
          <w:i/>
          <w:iCs/>
        </w:rPr>
        <w:t xml:space="preserve"> 6.2. Runtime </w:t>
      </w:r>
      <w:proofErr w:type="spellStart"/>
      <w:r w:rsidRPr="00997C1C">
        <w:rPr>
          <w:rFonts w:ascii="Times New Roman" w:hAnsi="Times New Roman" w:cs="Times New Roman"/>
          <w:i/>
          <w:iCs/>
        </w:rPr>
        <w:t>състояние</w:t>
      </w:r>
      <w:proofErr w:type="spellEnd"/>
      <w:r w:rsidRPr="00997C1C">
        <w:rPr>
          <w:rFonts w:ascii="Times New Roman" w:hAnsi="Times New Roman" w:cs="Times New Roman"/>
          <w:i/>
          <w:iCs/>
        </w:rPr>
        <w:t xml:space="preserve"> </w:t>
      </w:r>
      <w:proofErr w:type="spellStart"/>
      <w:r w:rsidRPr="00997C1C">
        <w:rPr>
          <w:rFonts w:ascii="Times New Roman" w:hAnsi="Times New Roman" w:cs="Times New Roman"/>
          <w:i/>
          <w:iCs/>
        </w:rPr>
        <w:t>на</w:t>
      </w:r>
      <w:proofErr w:type="spellEnd"/>
      <w:r w:rsidRPr="00997C1C">
        <w:rPr>
          <w:rFonts w:ascii="Times New Roman" w:hAnsi="Times New Roman" w:cs="Times New Roman"/>
          <w:i/>
          <w:iCs/>
        </w:rPr>
        <w:t xml:space="preserve"> BOT8012 в </w:t>
      </w:r>
      <w:proofErr w:type="spellStart"/>
      <w:r w:rsidRPr="00997C1C">
        <w:rPr>
          <w:rFonts w:ascii="Times New Roman" w:hAnsi="Times New Roman" w:cs="Times New Roman"/>
          <w:i/>
          <w:iCs/>
        </w:rPr>
        <w:t>операторския</w:t>
      </w:r>
      <w:proofErr w:type="spellEnd"/>
      <w:r w:rsidRPr="00997C1C">
        <w:rPr>
          <w:rFonts w:ascii="Times New Roman" w:hAnsi="Times New Roman" w:cs="Times New Roman"/>
          <w:i/>
          <w:iCs/>
        </w:rPr>
        <w:t xml:space="preserve"> Dashboard</w:t>
      </w:r>
    </w:p>
    <w:p w14:paraId="0AA94C44" w14:textId="024C14E4" w:rsidR="003F162A" w:rsidRPr="00997C1C" w:rsidRDefault="003F162A" w:rsidP="00997C1C">
      <w:pPr>
        <w:spacing w:line="276" w:lineRule="auto"/>
        <w:rPr>
          <w:rFonts w:ascii="Times New Roman" w:hAnsi="Times New Roman" w:cs="Times New Roman"/>
          <w:i/>
          <w:iCs/>
        </w:rPr>
      </w:pPr>
      <w:r>
        <w:rPr>
          <w:rFonts w:ascii="Times New Roman" w:hAnsi="Times New Roman" w:cs="Times New Roman"/>
          <w:i/>
          <w:iCs/>
          <w:noProof/>
        </w:rPr>
        <w:drawing>
          <wp:anchor distT="0" distB="0" distL="114300" distR="114300" simplePos="0" relativeHeight="251674624" behindDoc="0" locked="0" layoutInCell="1" allowOverlap="1" wp14:anchorId="6B915891" wp14:editId="4DBAA96F">
            <wp:simplePos x="0" y="0"/>
            <wp:positionH relativeFrom="margin">
              <wp:align>left</wp:align>
            </wp:positionH>
            <wp:positionV relativeFrom="page">
              <wp:posOffset>5105400</wp:posOffset>
            </wp:positionV>
            <wp:extent cx="5743575" cy="371475"/>
            <wp:effectExtent l="0" t="0" r="9525" b="9525"/>
            <wp:wrapSquare wrapText="bothSides"/>
            <wp:docPr id="796636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3575" cy="371475"/>
                    </a:xfrm>
                    <a:prstGeom prst="rect">
                      <a:avLst/>
                    </a:prstGeom>
                    <a:noFill/>
                    <a:ln>
                      <a:noFill/>
                    </a:ln>
                  </pic:spPr>
                </pic:pic>
              </a:graphicData>
            </a:graphic>
          </wp:anchor>
        </w:drawing>
      </w:r>
    </w:p>
    <w:p w14:paraId="2DCB8694" w14:textId="3BCA19FD" w:rsidR="005D4C2B" w:rsidRPr="00997C1C" w:rsidRDefault="003F162A" w:rsidP="00660536">
      <w:pPr>
        <w:spacing w:line="276" w:lineRule="auto"/>
        <w:rPr>
          <w:rFonts w:ascii="Times New Roman" w:hAnsi="Times New Roman" w:cs="Times New Roman"/>
          <w:i/>
          <w:iCs/>
        </w:rPr>
      </w:pPr>
      <w:r>
        <w:rPr>
          <w:rFonts w:ascii="Times New Roman" w:hAnsi="Times New Roman" w:cs="Times New Roman"/>
          <w:i/>
          <w:iCs/>
          <w:noProof/>
        </w:rPr>
        <w:drawing>
          <wp:anchor distT="0" distB="0" distL="114300" distR="114300" simplePos="0" relativeHeight="251673600" behindDoc="0" locked="0" layoutInCell="1" allowOverlap="1" wp14:anchorId="330380A2" wp14:editId="045A8F92">
            <wp:simplePos x="0" y="0"/>
            <wp:positionH relativeFrom="margin">
              <wp:align>left</wp:align>
            </wp:positionH>
            <wp:positionV relativeFrom="page">
              <wp:posOffset>5457825</wp:posOffset>
            </wp:positionV>
            <wp:extent cx="5753100" cy="628650"/>
            <wp:effectExtent l="0" t="0" r="0" b="0"/>
            <wp:wrapSquare wrapText="bothSides"/>
            <wp:docPr id="1518835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628650"/>
                    </a:xfrm>
                    <a:prstGeom prst="rect">
                      <a:avLst/>
                    </a:prstGeom>
                    <a:noFill/>
                    <a:ln>
                      <a:noFill/>
                    </a:ln>
                  </pic:spPr>
                </pic:pic>
              </a:graphicData>
            </a:graphic>
            <wp14:sizeRelH relativeFrom="margin">
              <wp14:pctWidth>0</wp14:pctWidth>
            </wp14:sizeRelH>
          </wp:anchor>
        </w:drawing>
      </w:r>
    </w:p>
    <w:p w14:paraId="0F1692FC" w14:textId="77777777" w:rsidR="003F162A" w:rsidRDefault="003F162A" w:rsidP="00997C1C">
      <w:pPr>
        <w:spacing w:line="276" w:lineRule="auto"/>
        <w:rPr>
          <w:rFonts w:ascii="Times New Roman" w:hAnsi="Times New Roman" w:cs="Times New Roman"/>
          <w:i/>
          <w:iCs/>
        </w:rPr>
      </w:pPr>
    </w:p>
    <w:p w14:paraId="6A0E3AAB" w14:textId="77777777" w:rsidR="003F162A" w:rsidRDefault="003F162A" w:rsidP="00997C1C">
      <w:pPr>
        <w:spacing w:line="276" w:lineRule="auto"/>
        <w:rPr>
          <w:rFonts w:ascii="Times New Roman" w:hAnsi="Times New Roman" w:cs="Times New Roman"/>
          <w:i/>
          <w:iCs/>
        </w:rPr>
      </w:pPr>
    </w:p>
    <w:p w14:paraId="578870AC" w14:textId="70117DA6" w:rsidR="005D4C2B" w:rsidRPr="00660536" w:rsidRDefault="005D4C2B" w:rsidP="00997C1C">
      <w:pPr>
        <w:spacing w:line="276" w:lineRule="auto"/>
        <w:rPr>
          <w:rFonts w:ascii="Times New Roman" w:hAnsi="Times New Roman" w:cs="Times New Roman"/>
          <w:i/>
          <w:iCs/>
          <w:lang w:val="bg-BG"/>
        </w:rPr>
      </w:pPr>
      <w:r w:rsidRPr="00660536">
        <w:rPr>
          <w:rFonts w:ascii="Times New Roman" w:hAnsi="Times New Roman" w:cs="Times New Roman"/>
          <w:i/>
          <w:iCs/>
          <w:lang w:val="bg-BG"/>
        </w:rPr>
        <w:t>Фигура 6.</w:t>
      </w:r>
      <w:r w:rsidR="00997C1C">
        <w:rPr>
          <w:rFonts w:ascii="Times New Roman" w:hAnsi="Times New Roman" w:cs="Times New Roman"/>
          <w:i/>
          <w:iCs/>
        </w:rPr>
        <w:t>3</w:t>
      </w:r>
      <w:r w:rsidRPr="00660536">
        <w:rPr>
          <w:rFonts w:ascii="Times New Roman" w:hAnsi="Times New Roman" w:cs="Times New Roman"/>
          <w:i/>
          <w:iCs/>
          <w:lang w:val="bg-BG"/>
        </w:rPr>
        <w:t>. Runtime конфигурация на BOT8012</w:t>
      </w:r>
      <w:r w:rsidR="00997C1C">
        <w:rPr>
          <w:noProof/>
        </w:rPr>
        <mc:AlternateContent>
          <mc:Choice Requires="wps">
            <w:drawing>
              <wp:inline distT="0" distB="0" distL="0" distR="0" wp14:anchorId="32F102B4" wp14:editId="47384372">
                <wp:extent cx="304800" cy="304800"/>
                <wp:effectExtent l="0" t="0" r="0" b="0"/>
                <wp:docPr id="1896124923"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7A939F"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97C1C" w:rsidRPr="00997C1C">
        <w:rPr>
          <w:rFonts w:ascii="Times New Roman" w:hAnsi="Times New Roman" w:cs="Times New Roman"/>
          <w:i/>
          <w:iCs/>
          <w:lang w:val="bg-BG"/>
        </w:rPr>
        <w:drawing>
          <wp:inline distT="0" distB="0" distL="0" distR="0" wp14:anchorId="6BAF481E" wp14:editId="50CAC595">
            <wp:extent cx="6383655" cy="3009900"/>
            <wp:effectExtent l="0" t="0" r="0" b="0"/>
            <wp:docPr id="154561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10906" name=""/>
                    <pic:cNvPicPr/>
                  </pic:nvPicPr>
                  <pic:blipFill>
                    <a:blip r:embed="rId23"/>
                    <a:stretch>
                      <a:fillRect/>
                    </a:stretch>
                  </pic:blipFill>
                  <pic:spPr>
                    <a:xfrm>
                      <a:off x="0" y="0"/>
                      <a:ext cx="6383655" cy="3009900"/>
                    </a:xfrm>
                    <a:prstGeom prst="rect">
                      <a:avLst/>
                    </a:prstGeom>
                  </pic:spPr>
                </pic:pic>
              </a:graphicData>
            </a:graphic>
          </wp:inline>
        </w:drawing>
      </w:r>
    </w:p>
    <w:p w14:paraId="285768E7" w14:textId="77777777" w:rsidR="005D4C2B" w:rsidRPr="00660536" w:rsidRDefault="005D4C2B" w:rsidP="00660536">
      <w:pPr>
        <w:spacing w:line="276" w:lineRule="auto"/>
        <w:rPr>
          <w:rFonts w:ascii="Times New Roman" w:hAnsi="Times New Roman" w:cs="Times New Roman"/>
          <w:i/>
          <w:iCs/>
          <w:lang w:val="bg-BG"/>
        </w:rPr>
      </w:pPr>
    </w:p>
    <w:p w14:paraId="3C602768"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lastRenderedPageBreak/>
        <w:t>6.4. Проверка на TradingView сигнал и TradingEngine pipeline</w:t>
      </w:r>
    </w:p>
    <w:p w14:paraId="4FD4912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BOT8012 работи в режим TradingViewOnly, поради което външният сигнал се подава през TradingView webhook. Webhook-ът не изпраща поръчка директно към Binance. Той валидира входния payload, създава вътрешен TradeSignal и го публикува към общия канал за обработка. Това позволява външният сигнал да премине през същите защитни проверки като всеки друг вход.</w:t>
      </w:r>
    </w:p>
    <w:p w14:paraId="28D267B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За контролираната проверка се използва LONG сигнал за BTCUSDC с уникален SignalId. След публикуването сигналът достига до TradingEngine. Там последователно се извършват проверки за timestamp, идемпотентност, operation lock, runtime state, cooldown, bot-specific policy и central risk. Само ако всички необходими проверки са положителни, се извиква Demo executor.</w:t>
      </w:r>
    </w:p>
    <w:p w14:paraId="2AE2387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Резултатът се проверява в страницата Signals на Dashboard. Успешният запис трябва да показва BOT8012, BTCUSDC, Long, източник TRADINGVIEW и решение Open с причина Position opened. Тази projection доказва, че сигналът е преминал през application pipeline-а и е достигнал до реално execution решение.</w:t>
      </w:r>
    </w:p>
    <w:p w14:paraId="087C96CB" w14:textId="77777777" w:rsidR="003F162A" w:rsidRDefault="003F162A" w:rsidP="00660536">
      <w:pPr>
        <w:spacing w:line="276" w:lineRule="auto"/>
        <w:ind w:firstLine="709"/>
        <w:rPr>
          <w:rFonts w:ascii="Times New Roman" w:hAnsi="Times New Roman" w:cs="Times New Roman"/>
          <w:i/>
          <w:iCs/>
        </w:rPr>
      </w:pPr>
      <w:proofErr w:type="spellStart"/>
      <w:r w:rsidRPr="003F162A">
        <w:rPr>
          <w:rFonts w:ascii="Times New Roman" w:hAnsi="Times New Roman" w:cs="Times New Roman"/>
          <w:i/>
          <w:iCs/>
        </w:rPr>
        <w:t>Фигура</w:t>
      </w:r>
      <w:proofErr w:type="spellEnd"/>
      <w:r w:rsidRPr="003F162A">
        <w:rPr>
          <w:rFonts w:ascii="Times New Roman" w:hAnsi="Times New Roman" w:cs="Times New Roman"/>
          <w:i/>
          <w:iCs/>
        </w:rPr>
        <w:t xml:space="preserve"> 6.4. </w:t>
      </w:r>
      <w:proofErr w:type="spellStart"/>
      <w:r w:rsidRPr="003F162A">
        <w:rPr>
          <w:rFonts w:ascii="Times New Roman" w:hAnsi="Times New Roman" w:cs="Times New Roman"/>
          <w:i/>
          <w:iCs/>
        </w:rPr>
        <w:t>Успешно</w:t>
      </w:r>
      <w:proofErr w:type="spellEnd"/>
      <w:r w:rsidRPr="003F162A">
        <w:rPr>
          <w:rFonts w:ascii="Times New Roman" w:hAnsi="Times New Roman" w:cs="Times New Roman"/>
          <w:i/>
          <w:iCs/>
        </w:rPr>
        <w:t xml:space="preserve"> </w:t>
      </w:r>
      <w:proofErr w:type="spellStart"/>
      <w:r w:rsidRPr="003F162A">
        <w:rPr>
          <w:rFonts w:ascii="Times New Roman" w:hAnsi="Times New Roman" w:cs="Times New Roman"/>
          <w:i/>
          <w:iCs/>
        </w:rPr>
        <w:t>обработен</w:t>
      </w:r>
      <w:proofErr w:type="spellEnd"/>
      <w:r w:rsidRPr="003F162A">
        <w:rPr>
          <w:rFonts w:ascii="Times New Roman" w:hAnsi="Times New Roman" w:cs="Times New Roman"/>
          <w:i/>
          <w:iCs/>
        </w:rPr>
        <w:t xml:space="preserve"> </w:t>
      </w:r>
      <w:proofErr w:type="spellStart"/>
      <w:r w:rsidRPr="003F162A">
        <w:rPr>
          <w:rFonts w:ascii="Times New Roman" w:hAnsi="Times New Roman" w:cs="Times New Roman"/>
          <w:i/>
          <w:iCs/>
        </w:rPr>
        <w:t>TradingView</w:t>
      </w:r>
      <w:proofErr w:type="spellEnd"/>
      <w:r w:rsidRPr="003F162A">
        <w:rPr>
          <w:rFonts w:ascii="Times New Roman" w:hAnsi="Times New Roman" w:cs="Times New Roman"/>
          <w:i/>
          <w:iCs/>
        </w:rPr>
        <w:t xml:space="preserve"> </w:t>
      </w:r>
      <w:proofErr w:type="spellStart"/>
      <w:r w:rsidRPr="003F162A">
        <w:rPr>
          <w:rFonts w:ascii="Times New Roman" w:hAnsi="Times New Roman" w:cs="Times New Roman"/>
          <w:i/>
          <w:iCs/>
        </w:rPr>
        <w:t>сигнал</w:t>
      </w:r>
      <w:proofErr w:type="spellEnd"/>
      <w:r w:rsidRPr="003F162A">
        <w:rPr>
          <w:rFonts w:ascii="Times New Roman" w:hAnsi="Times New Roman" w:cs="Times New Roman"/>
          <w:i/>
          <w:iCs/>
        </w:rPr>
        <w:t xml:space="preserve"> </w:t>
      </w:r>
      <w:proofErr w:type="spellStart"/>
      <w:r w:rsidRPr="003F162A">
        <w:rPr>
          <w:rFonts w:ascii="Times New Roman" w:hAnsi="Times New Roman" w:cs="Times New Roman"/>
          <w:i/>
          <w:iCs/>
        </w:rPr>
        <w:t>за</w:t>
      </w:r>
      <w:proofErr w:type="spellEnd"/>
      <w:r w:rsidRPr="003F162A">
        <w:rPr>
          <w:rFonts w:ascii="Times New Roman" w:hAnsi="Times New Roman" w:cs="Times New Roman"/>
          <w:i/>
          <w:iCs/>
        </w:rPr>
        <w:t xml:space="preserve"> BOT8012</w:t>
      </w:r>
    </w:p>
    <w:p w14:paraId="6F6D9F6D" w14:textId="029CFA86" w:rsidR="003F162A" w:rsidRDefault="003F162A" w:rsidP="00660536">
      <w:pPr>
        <w:spacing w:line="276" w:lineRule="auto"/>
        <w:ind w:firstLine="709"/>
        <w:rPr>
          <w:rFonts w:ascii="Times New Roman" w:hAnsi="Times New Roman" w:cs="Times New Roman"/>
          <w:i/>
          <w:iCs/>
        </w:rPr>
      </w:pPr>
      <w:r w:rsidRPr="003F162A">
        <w:rPr>
          <w:rFonts w:ascii="Times New Roman" w:hAnsi="Times New Roman" w:cs="Times New Roman"/>
          <w:i/>
          <w:iCs/>
        </w:rPr>
        <w:drawing>
          <wp:inline distT="0" distB="0" distL="0" distR="0" wp14:anchorId="5B43A625" wp14:editId="23C50B78">
            <wp:extent cx="6383655" cy="1191895"/>
            <wp:effectExtent l="0" t="0" r="0" b="8255"/>
            <wp:docPr id="120720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3498" name=""/>
                    <pic:cNvPicPr/>
                  </pic:nvPicPr>
                  <pic:blipFill>
                    <a:blip r:embed="rId24"/>
                    <a:stretch>
                      <a:fillRect/>
                    </a:stretch>
                  </pic:blipFill>
                  <pic:spPr>
                    <a:xfrm>
                      <a:off x="0" y="0"/>
                      <a:ext cx="6383655" cy="1191895"/>
                    </a:xfrm>
                    <a:prstGeom prst="rect">
                      <a:avLst/>
                    </a:prstGeom>
                  </pic:spPr>
                </pic:pic>
              </a:graphicData>
            </a:graphic>
          </wp:inline>
        </w:drawing>
      </w:r>
    </w:p>
    <w:p w14:paraId="1F528304" w14:textId="57057C40"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6.5. Binance Demo end-to-end сценарий с BOT8012</w:t>
      </w:r>
    </w:p>
    <w:p w14:paraId="3B78EFF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Следващата стъпка е пълна end-to-end проверка в Binance Demo. BOT8012 се изпълнява за BTCUSDC с quantity 0.002 и leverage 50. При приет LONG сигнал стратегията отваря позиция и създава take-profit поръчка според конфигурирания ProfitDistance.</w:t>
      </w:r>
    </w:p>
    <w:p w14:paraId="299BBE5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 наблюдавания демонстрационен сценарий е отворена LONG позиция с quantity 0.002 при entry цена 77 359.9. Автоматично е създаден take-profit на 77 559.9, което съответства на ProfitDistance 200. Така се потвърждава, че runtime конфигурацията на BOT8012 се използва при реалното Demo execution, а не само при визуализацията в Dashboard.</w:t>
      </w:r>
    </w:p>
    <w:p w14:paraId="56E0D12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Успешното изпълнение е наблюдавано едновременно на три места. Binance Demo показва отворената позиция и защитната поръчка. Dashboard Positions показва position identifier, symbol, side, status, quantity, entry и take-profit. Telegram notification съобщава, че позицията е отворена и съдържа bot, symbol, side, position identifier и source. Съвпадението между тези три източника е силно доказателство, че execution flow-ът е преминал през всички архитектурни граници.</w:t>
      </w:r>
    </w:p>
    <w:p w14:paraId="56E3D282" w14:textId="77777777" w:rsidR="003F162A" w:rsidRDefault="003F162A" w:rsidP="00660536">
      <w:pPr>
        <w:spacing w:line="276" w:lineRule="auto"/>
        <w:ind w:firstLine="709"/>
        <w:rPr>
          <w:rFonts w:ascii="Times New Roman" w:hAnsi="Times New Roman" w:cs="Times New Roman"/>
          <w:i/>
          <w:iCs/>
        </w:rPr>
      </w:pPr>
      <w:proofErr w:type="spellStart"/>
      <w:r w:rsidRPr="003F162A">
        <w:rPr>
          <w:rFonts w:ascii="Times New Roman" w:hAnsi="Times New Roman" w:cs="Times New Roman"/>
          <w:i/>
          <w:iCs/>
        </w:rPr>
        <w:t>Фигура</w:t>
      </w:r>
      <w:proofErr w:type="spellEnd"/>
      <w:r w:rsidRPr="003F162A">
        <w:rPr>
          <w:rFonts w:ascii="Times New Roman" w:hAnsi="Times New Roman" w:cs="Times New Roman"/>
          <w:i/>
          <w:iCs/>
        </w:rPr>
        <w:t xml:space="preserve"> 6.5. </w:t>
      </w:r>
      <w:proofErr w:type="spellStart"/>
      <w:r w:rsidRPr="003F162A">
        <w:rPr>
          <w:rFonts w:ascii="Times New Roman" w:hAnsi="Times New Roman" w:cs="Times New Roman"/>
          <w:i/>
          <w:iCs/>
        </w:rPr>
        <w:t>Отворена</w:t>
      </w:r>
      <w:proofErr w:type="spellEnd"/>
      <w:r w:rsidRPr="003F162A">
        <w:rPr>
          <w:rFonts w:ascii="Times New Roman" w:hAnsi="Times New Roman" w:cs="Times New Roman"/>
          <w:i/>
          <w:iCs/>
        </w:rPr>
        <w:t xml:space="preserve"> Demo </w:t>
      </w:r>
      <w:proofErr w:type="spellStart"/>
      <w:r w:rsidRPr="003F162A">
        <w:rPr>
          <w:rFonts w:ascii="Times New Roman" w:hAnsi="Times New Roman" w:cs="Times New Roman"/>
          <w:i/>
          <w:iCs/>
        </w:rPr>
        <w:t>позиция</w:t>
      </w:r>
      <w:proofErr w:type="spellEnd"/>
      <w:r w:rsidRPr="003F162A">
        <w:rPr>
          <w:rFonts w:ascii="Times New Roman" w:hAnsi="Times New Roman" w:cs="Times New Roman"/>
          <w:i/>
          <w:iCs/>
        </w:rPr>
        <w:t xml:space="preserve"> </w:t>
      </w:r>
      <w:proofErr w:type="spellStart"/>
      <w:r w:rsidRPr="003F162A">
        <w:rPr>
          <w:rFonts w:ascii="Times New Roman" w:hAnsi="Times New Roman" w:cs="Times New Roman"/>
          <w:i/>
          <w:iCs/>
        </w:rPr>
        <w:t>на</w:t>
      </w:r>
      <w:proofErr w:type="spellEnd"/>
      <w:r w:rsidRPr="003F162A">
        <w:rPr>
          <w:rFonts w:ascii="Times New Roman" w:hAnsi="Times New Roman" w:cs="Times New Roman"/>
          <w:i/>
          <w:iCs/>
        </w:rPr>
        <w:t xml:space="preserve"> BOT8012 в </w:t>
      </w:r>
      <w:proofErr w:type="spellStart"/>
      <w:r w:rsidRPr="003F162A">
        <w:rPr>
          <w:rFonts w:ascii="Times New Roman" w:hAnsi="Times New Roman" w:cs="Times New Roman"/>
          <w:i/>
          <w:iCs/>
        </w:rPr>
        <w:t>операторския</w:t>
      </w:r>
      <w:proofErr w:type="spellEnd"/>
      <w:r w:rsidRPr="003F162A">
        <w:rPr>
          <w:rFonts w:ascii="Times New Roman" w:hAnsi="Times New Roman" w:cs="Times New Roman"/>
          <w:i/>
          <w:iCs/>
        </w:rPr>
        <w:t xml:space="preserve"> Dashboard</w:t>
      </w:r>
    </w:p>
    <w:p w14:paraId="5219BA6E" w14:textId="3ABE8924" w:rsidR="0019422B" w:rsidRPr="003F162A" w:rsidRDefault="0019422B" w:rsidP="00660536">
      <w:pPr>
        <w:spacing w:line="276" w:lineRule="auto"/>
        <w:ind w:firstLine="709"/>
        <w:rPr>
          <w:rFonts w:ascii="Times New Roman" w:hAnsi="Times New Roman" w:cs="Times New Roman"/>
          <w:i/>
          <w:iCs/>
        </w:rPr>
      </w:pPr>
      <w:r w:rsidRPr="0019422B">
        <w:rPr>
          <w:rFonts w:ascii="Times New Roman" w:hAnsi="Times New Roman" w:cs="Times New Roman"/>
          <w:i/>
          <w:iCs/>
        </w:rPr>
        <w:lastRenderedPageBreak/>
        <w:drawing>
          <wp:inline distT="0" distB="0" distL="0" distR="0" wp14:anchorId="3AA00D35" wp14:editId="0CA291F7">
            <wp:extent cx="6383655" cy="1733550"/>
            <wp:effectExtent l="0" t="0" r="0" b="0"/>
            <wp:docPr id="205771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16705" name=""/>
                    <pic:cNvPicPr/>
                  </pic:nvPicPr>
                  <pic:blipFill>
                    <a:blip r:embed="rId25"/>
                    <a:stretch>
                      <a:fillRect/>
                    </a:stretch>
                  </pic:blipFill>
                  <pic:spPr>
                    <a:xfrm>
                      <a:off x="0" y="0"/>
                      <a:ext cx="6383655" cy="1733550"/>
                    </a:xfrm>
                    <a:prstGeom prst="rect">
                      <a:avLst/>
                    </a:prstGeom>
                  </pic:spPr>
                </pic:pic>
              </a:graphicData>
            </a:graphic>
          </wp:inline>
        </w:drawing>
      </w:r>
    </w:p>
    <w:p w14:paraId="5016BB60" w14:textId="77777777" w:rsidR="0019422B" w:rsidRPr="0019422B" w:rsidRDefault="0019422B" w:rsidP="0019422B">
      <w:pPr>
        <w:spacing w:line="276" w:lineRule="auto"/>
        <w:ind w:firstLine="709"/>
        <w:rPr>
          <w:rFonts w:ascii="Times New Roman" w:hAnsi="Times New Roman" w:cs="Times New Roman"/>
          <w:i/>
          <w:iCs/>
        </w:rPr>
      </w:pPr>
      <w:proofErr w:type="spellStart"/>
      <w:r w:rsidRPr="0019422B">
        <w:rPr>
          <w:rFonts w:ascii="Times New Roman" w:hAnsi="Times New Roman" w:cs="Times New Roman"/>
          <w:i/>
          <w:iCs/>
        </w:rPr>
        <w:t>Фигура</w:t>
      </w:r>
      <w:proofErr w:type="spellEnd"/>
      <w:r w:rsidRPr="0019422B">
        <w:rPr>
          <w:rFonts w:ascii="Times New Roman" w:hAnsi="Times New Roman" w:cs="Times New Roman"/>
          <w:i/>
          <w:iCs/>
        </w:rPr>
        <w:t xml:space="preserve"> 6.6. Take-Profit </w:t>
      </w:r>
      <w:proofErr w:type="spellStart"/>
      <w:r w:rsidRPr="0019422B">
        <w:rPr>
          <w:rFonts w:ascii="Times New Roman" w:hAnsi="Times New Roman" w:cs="Times New Roman"/>
          <w:i/>
          <w:iCs/>
        </w:rPr>
        <w:t>поръчка</w:t>
      </w:r>
      <w:proofErr w:type="spellEnd"/>
      <w:r w:rsidRPr="0019422B">
        <w:rPr>
          <w:rFonts w:ascii="Times New Roman" w:hAnsi="Times New Roman" w:cs="Times New Roman"/>
          <w:i/>
          <w:iCs/>
        </w:rPr>
        <w:t xml:space="preserve"> </w:t>
      </w:r>
      <w:proofErr w:type="spellStart"/>
      <w:r w:rsidRPr="0019422B">
        <w:rPr>
          <w:rFonts w:ascii="Times New Roman" w:hAnsi="Times New Roman" w:cs="Times New Roman"/>
          <w:i/>
          <w:iCs/>
        </w:rPr>
        <w:t>на</w:t>
      </w:r>
      <w:proofErr w:type="spellEnd"/>
      <w:r w:rsidRPr="0019422B">
        <w:rPr>
          <w:rFonts w:ascii="Times New Roman" w:hAnsi="Times New Roman" w:cs="Times New Roman"/>
          <w:i/>
          <w:iCs/>
        </w:rPr>
        <w:t xml:space="preserve"> BOT8012 в Binance Demo</w:t>
      </w:r>
    </w:p>
    <w:p w14:paraId="7E5DC725" w14:textId="13202697" w:rsidR="0019422B" w:rsidRDefault="0019422B" w:rsidP="00660536">
      <w:pPr>
        <w:spacing w:line="276" w:lineRule="auto"/>
        <w:ind w:firstLine="709"/>
        <w:rPr>
          <w:rFonts w:ascii="Times New Roman" w:hAnsi="Times New Roman" w:cs="Times New Roman"/>
          <w:b/>
          <w:bCs/>
        </w:rPr>
      </w:pPr>
      <w:r w:rsidRPr="0019422B">
        <w:rPr>
          <w:rFonts w:ascii="Times New Roman" w:hAnsi="Times New Roman" w:cs="Times New Roman"/>
          <w:b/>
          <w:bCs/>
        </w:rPr>
        <w:drawing>
          <wp:inline distT="0" distB="0" distL="0" distR="0" wp14:anchorId="53752B66" wp14:editId="491EC960">
            <wp:extent cx="6383655" cy="673100"/>
            <wp:effectExtent l="0" t="0" r="0" b="0"/>
            <wp:docPr id="68830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01039" name=""/>
                    <pic:cNvPicPr/>
                  </pic:nvPicPr>
                  <pic:blipFill>
                    <a:blip r:embed="rId26"/>
                    <a:stretch>
                      <a:fillRect/>
                    </a:stretch>
                  </pic:blipFill>
                  <pic:spPr>
                    <a:xfrm>
                      <a:off x="0" y="0"/>
                      <a:ext cx="6383655" cy="673100"/>
                    </a:xfrm>
                    <a:prstGeom prst="rect">
                      <a:avLst/>
                    </a:prstGeom>
                  </pic:spPr>
                </pic:pic>
              </a:graphicData>
            </a:graphic>
          </wp:inline>
        </w:drawing>
      </w:r>
    </w:p>
    <w:p w14:paraId="050CBA06" w14:textId="3487F9B4" w:rsidR="0019422B" w:rsidRDefault="0019422B" w:rsidP="00660536">
      <w:pPr>
        <w:spacing w:line="276" w:lineRule="auto"/>
        <w:ind w:firstLine="709"/>
        <w:rPr>
          <w:rFonts w:ascii="Times New Roman" w:hAnsi="Times New Roman" w:cs="Times New Roman"/>
          <w:i/>
          <w:iCs/>
        </w:rPr>
      </w:pPr>
      <w:proofErr w:type="spellStart"/>
      <w:r w:rsidRPr="0019422B">
        <w:rPr>
          <w:rFonts w:ascii="Times New Roman" w:hAnsi="Times New Roman" w:cs="Times New Roman"/>
          <w:i/>
          <w:iCs/>
        </w:rPr>
        <w:t>Фигура</w:t>
      </w:r>
      <w:proofErr w:type="spellEnd"/>
      <w:r w:rsidRPr="0019422B">
        <w:rPr>
          <w:rFonts w:ascii="Times New Roman" w:hAnsi="Times New Roman" w:cs="Times New Roman"/>
          <w:i/>
          <w:iCs/>
        </w:rPr>
        <w:t xml:space="preserve"> 6.8. Telegram </w:t>
      </w:r>
      <w:proofErr w:type="spellStart"/>
      <w:r w:rsidRPr="0019422B">
        <w:rPr>
          <w:rFonts w:ascii="Times New Roman" w:hAnsi="Times New Roman" w:cs="Times New Roman"/>
          <w:i/>
          <w:iCs/>
        </w:rPr>
        <w:t>известие</w:t>
      </w:r>
      <w:proofErr w:type="spellEnd"/>
      <w:r w:rsidRPr="0019422B">
        <w:rPr>
          <w:rFonts w:ascii="Times New Roman" w:hAnsi="Times New Roman" w:cs="Times New Roman"/>
          <w:i/>
          <w:iCs/>
        </w:rPr>
        <w:t xml:space="preserve"> </w:t>
      </w:r>
      <w:proofErr w:type="spellStart"/>
      <w:r w:rsidRPr="0019422B">
        <w:rPr>
          <w:rFonts w:ascii="Times New Roman" w:hAnsi="Times New Roman" w:cs="Times New Roman"/>
          <w:i/>
          <w:iCs/>
        </w:rPr>
        <w:t>за</w:t>
      </w:r>
      <w:proofErr w:type="spellEnd"/>
      <w:r w:rsidRPr="0019422B">
        <w:rPr>
          <w:rFonts w:ascii="Times New Roman" w:hAnsi="Times New Roman" w:cs="Times New Roman"/>
          <w:i/>
          <w:iCs/>
        </w:rPr>
        <w:t xml:space="preserve"> </w:t>
      </w:r>
      <w:proofErr w:type="spellStart"/>
      <w:r w:rsidRPr="0019422B">
        <w:rPr>
          <w:rFonts w:ascii="Times New Roman" w:hAnsi="Times New Roman" w:cs="Times New Roman"/>
          <w:i/>
          <w:iCs/>
        </w:rPr>
        <w:t>успешно</w:t>
      </w:r>
      <w:proofErr w:type="spellEnd"/>
      <w:r w:rsidRPr="0019422B">
        <w:rPr>
          <w:rFonts w:ascii="Times New Roman" w:hAnsi="Times New Roman" w:cs="Times New Roman"/>
          <w:i/>
          <w:iCs/>
        </w:rPr>
        <w:t xml:space="preserve"> </w:t>
      </w:r>
      <w:proofErr w:type="spellStart"/>
      <w:r w:rsidRPr="0019422B">
        <w:rPr>
          <w:rFonts w:ascii="Times New Roman" w:hAnsi="Times New Roman" w:cs="Times New Roman"/>
          <w:i/>
          <w:iCs/>
        </w:rPr>
        <w:t>отворена</w:t>
      </w:r>
      <w:proofErr w:type="spellEnd"/>
      <w:r w:rsidRPr="0019422B">
        <w:rPr>
          <w:rFonts w:ascii="Times New Roman" w:hAnsi="Times New Roman" w:cs="Times New Roman"/>
          <w:i/>
          <w:iCs/>
        </w:rPr>
        <w:t xml:space="preserve"> Demo </w:t>
      </w:r>
      <w:proofErr w:type="spellStart"/>
      <w:r w:rsidRPr="0019422B">
        <w:rPr>
          <w:rFonts w:ascii="Times New Roman" w:hAnsi="Times New Roman" w:cs="Times New Roman"/>
          <w:i/>
          <w:iCs/>
        </w:rPr>
        <w:t>позиция</w:t>
      </w:r>
      <w:proofErr w:type="spellEnd"/>
      <w:r w:rsidRPr="0019422B">
        <w:rPr>
          <w:rFonts w:ascii="Times New Roman" w:hAnsi="Times New Roman" w:cs="Times New Roman"/>
          <w:i/>
          <w:iCs/>
        </w:rPr>
        <w:t xml:space="preserve"> </w:t>
      </w:r>
      <w:proofErr w:type="spellStart"/>
      <w:r w:rsidRPr="0019422B">
        <w:rPr>
          <w:rFonts w:ascii="Times New Roman" w:hAnsi="Times New Roman" w:cs="Times New Roman"/>
          <w:i/>
          <w:iCs/>
        </w:rPr>
        <w:t>на</w:t>
      </w:r>
      <w:proofErr w:type="spellEnd"/>
      <w:r w:rsidRPr="0019422B">
        <w:rPr>
          <w:rFonts w:ascii="Times New Roman" w:hAnsi="Times New Roman" w:cs="Times New Roman"/>
          <w:i/>
          <w:iCs/>
        </w:rPr>
        <w:t xml:space="preserve"> BOT8012</w:t>
      </w:r>
    </w:p>
    <w:p w14:paraId="663CFC3B" w14:textId="59CAF001" w:rsidR="0019422B" w:rsidRPr="0019422B" w:rsidRDefault="0019422B" w:rsidP="00660536">
      <w:pPr>
        <w:spacing w:line="276" w:lineRule="auto"/>
        <w:ind w:firstLine="709"/>
        <w:rPr>
          <w:rFonts w:ascii="Times New Roman" w:hAnsi="Times New Roman" w:cs="Times New Roman"/>
          <w:i/>
          <w:iCs/>
        </w:rPr>
      </w:pPr>
      <w:r w:rsidRPr="0019422B">
        <w:rPr>
          <w:rFonts w:ascii="Times New Roman" w:hAnsi="Times New Roman" w:cs="Times New Roman"/>
          <w:i/>
          <w:iCs/>
        </w:rPr>
        <w:drawing>
          <wp:inline distT="0" distB="0" distL="0" distR="0" wp14:anchorId="59664050" wp14:editId="42BE10C2">
            <wp:extent cx="3105583" cy="1933845"/>
            <wp:effectExtent l="0" t="0" r="0" b="9525"/>
            <wp:docPr id="125776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61367" name=""/>
                    <pic:cNvPicPr/>
                  </pic:nvPicPr>
                  <pic:blipFill>
                    <a:blip r:embed="rId27"/>
                    <a:stretch>
                      <a:fillRect/>
                    </a:stretch>
                  </pic:blipFill>
                  <pic:spPr>
                    <a:xfrm>
                      <a:off x="0" y="0"/>
                      <a:ext cx="3105583" cy="1933845"/>
                    </a:xfrm>
                    <a:prstGeom prst="rect">
                      <a:avLst/>
                    </a:prstGeom>
                  </pic:spPr>
                </pic:pic>
              </a:graphicData>
            </a:graphic>
          </wp:inline>
        </w:drawing>
      </w:r>
    </w:p>
    <w:p w14:paraId="2E85835B" w14:textId="2B4805A1"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6.6. Проверка на Take-Profit и UserStream lifecycle</w:t>
      </w:r>
    </w:p>
    <w:p w14:paraId="530D128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REST отговорът от Binance не е краят на жизнения цикъл. След създаване на позицията UserStreamService продължава да получава private events за поръчките и account state. Това е важно, защото една поръчка може да премине през NEW, PARTIALLY_FILLED, FILLED или CANCELED след първоначалния REST response.</w:t>
      </w:r>
    </w:p>
    <w:p w14:paraId="378D728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За TP-only Grid бот най-важната последваща информация е наличието и състоянието на take-profit поръчката. При промяна на exchange state UserStream event-ът се нормализира и се записва в локалната history структура. Така системата не разчита само на това, което е изпратила към Binance, а проследява какво действително е потвърдено от борсата.</w:t>
      </w:r>
    </w:p>
    <w:p w14:paraId="4870886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контролирано затваряне чрез ClosePosition се очаква runtime командата да приключи с Completed, exchange exposure да стане нулева и последващите order events да бъдат отразени в persistence слоя. Това затваря двупосочния цикъл: локална команда към Binance и exchange събитие обратно към локалната система.</w:t>
      </w:r>
    </w:p>
    <w:p w14:paraId="202EAB72"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6.7. Проверка на persistence и Dashboard projections</w:t>
      </w:r>
    </w:p>
    <w:p w14:paraId="3973F2D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След execution се проверява дали едно и също събитие е представено последователно в различните read projections. Signals трябва да съдържа входния TradeSignal и решението. Positions трябва да съдържа актуалния position lifecycle. Trades и Analytics използват други агрегирани модели, а Overview обобщава отворени позиции, PnL, bot runtime snapshots и critical alerts.</w:t>
      </w:r>
    </w:p>
    <w:p w14:paraId="3037949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Тази проверка е важна, защото Dashboard не е authoritative state сам по себе си. Той визуализира данни, получени от persistence и application query слоя. Затова правилният резултат се оценява чрез съгласуваност между exchange state, trading history и Dashboard projection. При успешен BOT8012 сценарий Signals показва Open, Positions показва Open LONG позиция с quantity 0.002 и съответния take-profit, а Overview отчита една отворена позиция за работещия бот.</w:t>
      </w:r>
    </w:p>
    <w:p w14:paraId="5F4D56ED" w14:textId="77777777" w:rsidR="005D4C2B" w:rsidRDefault="005D4C2B" w:rsidP="00660536">
      <w:pPr>
        <w:spacing w:line="276" w:lineRule="auto"/>
        <w:rPr>
          <w:rFonts w:ascii="Times New Roman" w:hAnsi="Times New Roman" w:cs="Times New Roman"/>
        </w:rPr>
      </w:pPr>
      <w:r w:rsidRPr="00660536">
        <w:rPr>
          <w:rFonts w:ascii="Times New Roman" w:hAnsi="Times New Roman" w:cs="Times New Roman"/>
          <w:lang w:val="bg-BG"/>
        </w:rPr>
        <w:t>Отделно се проверява versioned runtime configuration. Промени по quantity, leverage, PriceDistance, ProfitDistance, side limits и cooldown изискват reason и се пазят като auditируемо операторско действие. След refresh StrategyService използва новата configuration version за следващите решения, без да е необходим rebuild.</w:t>
      </w:r>
    </w:p>
    <w:p w14:paraId="6E3411F2" w14:textId="5EA02867" w:rsidR="00A46932" w:rsidRDefault="00A46932" w:rsidP="00660536">
      <w:pPr>
        <w:spacing w:line="276" w:lineRule="auto"/>
        <w:rPr>
          <w:rFonts w:ascii="Times New Roman" w:hAnsi="Times New Roman" w:cs="Times New Roman"/>
          <w:i/>
          <w:iCs/>
        </w:rPr>
      </w:pPr>
      <w:proofErr w:type="spellStart"/>
      <w:r w:rsidRPr="00A46932">
        <w:rPr>
          <w:rFonts w:ascii="Times New Roman" w:hAnsi="Times New Roman" w:cs="Times New Roman"/>
          <w:i/>
          <w:iCs/>
        </w:rPr>
        <w:t>Фигура</w:t>
      </w:r>
      <w:proofErr w:type="spellEnd"/>
      <w:r w:rsidRPr="00A46932">
        <w:rPr>
          <w:rFonts w:ascii="Times New Roman" w:hAnsi="Times New Roman" w:cs="Times New Roman"/>
          <w:i/>
          <w:iCs/>
        </w:rPr>
        <w:t xml:space="preserve"> 6.8. Audit </w:t>
      </w:r>
      <w:proofErr w:type="spellStart"/>
      <w:r w:rsidRPr="00A46932">
        <w:rPr>
          <w:rFonts w:ascii="Times New Roman" w:hAnsi="Times New Roman" w:cs="Times New Roman"/>
          <w:i/>
          <w:iCs/>
        </w:rPr>
        <w:t>следа</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при</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стартиране</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на</w:t>
      </w:r>
      <w:proofErr w:type="spellEnd"/>
      <w:r w:rsidRPr="00A46932">
        <w:rPr>
          <w:rFonts w:ascii="Times New Roman" w:hAnsi="Times New Roman" w:cs="Times New Roman"/>
          <w:i/>
          <w:iCs/>
        </w:rPr>
        <w:t xml:space="preserve"> BOT8012</w:t>
      </w:r>
    </w:p>
    <w:p w14:paraId="06B2D9D5" w14:textId="3B9A4653" w:rsidR="00A46932" w:rsidRPr="00A46932" w:rsidRDefault="00A46932" w:rsidP="00660536">
      <w:pPr>
        <w:spacing w:line="276" w:lineRule="auto"/>
        <w:rPr>
          <w:rFonts w:ascii="Times New Roman" w:hAnsi="Times New Roman" w:cs="Times New Roman"/>
          <w:i/>
          <w:iCs/>
        </w:rPr>
      </w:pPr>
      <w:r w:rsidRPr="00A46932">
        <w:rPr>
          <w:rFonts w:ascii="Times New Roman" w:hAnsi="Times New Roman" w:cs="Times New Roman"/>
          <w:i/>
          <w:iCs/>
        </w:rPr>
        <w:drawing>
          <wp:inline distT="0" distB="0" distL="0" distR="0" wp14:anchorId="28889EF8" wp14:editId="624B4824">
            <wp:extent cx="6383655" cy="5182870"/>
            <wp:effectExtent l="0" t="0" r="0" b="0"/>
            <wp:docPr id="113793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38637" name=""/>
                    <pic:cNvPicPr/>
                  </pic:nvPicPr>
                  <pic:blipFill>
                    <a:blip r:embed="rId28"/>
                    <a:stretch>
                      <a:fillRect/>
                    </a:stretch>
                  </pic:blipFill>
                  <pic:spPr>
                    <a:xfrm>
                      <a:off x="0" y="0"/>
                      <a:ext cx="6383655" cy="5182870"/>
                    </a:xfrm>
                    <a:prstGeom prst="rect">
                      <a:avLst/>
                    </a:prstGeom>
                  </pic:spPr>
                </pic:pic>
              </a:graphicData>
            </a:graphic>
          </wp:inline>
        </w:drawing>
      </w:r>
    </w:p>
    <w:p w14:paraId="49032880" w14:textId="121C7906" w:rsidR="00A46932" w:rsidRDefault="00A46932" w:rsidP="00660536">
      <w:pPr>
        <w:spacing w:line="276" w:lineRule="auto"/>
        <w:ind w:firstLine="709"/>
        <w:rPr>
          <w:rFonts w:ascii="Times New Roman" w:hAnsi="Times New Roman" w:cs="Times New Roman"/>
          <w:i/>
          <w:iCs/>
        </w:rPr>
      </w:pPr>
      <w:proofErr w:type="spellStart"/>
      <w:r w:rsidRPr="00A46932">
        <w:rPr>
          <w:rFonts w:ascii="Times New Roman" w:hAnsi="Times New Roman" w:cs="Times New Roman"/>
          <w:i/>
          <w:iCs/>
        </w:rPr>
        <w:t>Фигура</w:t>
      </w:r>
      <w:proofErr w:type="spellEnd"/>
      <w:r w:rsidRPr="00A46932">
        <w:rPr>
          <w:rFonts w:ascii="Times New Roman" w:hAnsi="Times New Roman" w:cs="Times New Roman"/>
          <w:i/>
          <w:iCs/>
        </w:rPr>
        <w:t xml:space="preserve"> 6.9. </w:t>
      </w:r>
      <w:proofErr w:type="spellStart"/>
      <w:r w:rsidRPr="00A46932">
        <w:rPr>
          <w:rFonts w:ascii="Times New Roman" w:hAnsi="Times New Roman" w:cs="Times New Roman"/>
          <w:i/>
          <w:iCs/>
        </w:rPr>
        <w:t>Обобщение</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на</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обработените</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сигнали</w:t>
      </w:r>
      <w:proofErr w:type="spellEnd"/>
      <w:r w:rsidRPr="00A46932">
        <w:rPr>
          <w:rFonts w:ascii="Times New Roman" w:hAnsi="Times New Roman" w:cs="Times New Roman"/>
          <w:i/>
          <w:iCs/>
        </w:rPr>
        <w:t xml:space="preserve"> и </w:t>
      </w:r>
      <w:proofErr w:type="spellStart"/>
      <w:r w:rsidRPr="00A46932">
        <w:rPr>
          <w:rFonts w:ascii="Times New Roman" w:hAnsi="Times New Roman" w:cs="Times New Roman"/>
          <w:i/>
          <w:iCs/>
        </w:rPr>
        <w:t>резултатите</w:t>
      </w:r>
      <w:proofErr w:type="spellEnd"/>
      <w:r w:rsidRPr="00A46932">
        <w:rPr>
          <w:rFonts w:ascii="Times New Roman" w:hAnsi="Times New Roman" w:cs="Times New Roman"/>
          <w:i/>
          <w:iCs/>
        </w:rPr>
        <w:t xml:space="preserve"> </w:t>
      </w:r>
      <w:proofErr w:type="spellStart"/>
      <w:r w:rsidRPr="00A46932">
        <w:rPr>
          <w:rFonts w:ascii="Times New Roman" w:hAnsi="Times New Roman" w:cs="Times New Roman"/>
          <w:i/>
          <w:iCs/>
        </w:rPr>
        <w:t>от</w:t>
      </w:r>
      <w:proofErr w:type="spellEnd"/>
      <w:r w:rsidRPr="00A46932">
        <w:rPr>
          <w:rFonts w:ascii="Times New Roman" w:hAnsi="Times New Roman" w:cs="Times New Roman"/>
          <w:i/>
          <w:iCs/>
        </w:rPr>
        <w:t xml:space="preserve"> strategy admission</w:t>
      </w:r>
    </w:p>
    <w:p w14:paraId="1109A045" w14:textId="77777777" w:rsidR="00A46932" w:rsidRDefault="00A46932" w:rsidP="00660536">
      <w:pPr>
        <w:spacing w:line="276" w:lineRule="auto"/>
        <w:ind w:firstLine="709"/>
        <w:rPr>
          <w:rFonts w:ascii="Times New Roman" w:hAnsi="Times New Roman" w:cs="Times New Roman"/>
          <w:i/>
          <w:iCs/>
        </w:rPr>
      </w:pPr>
      <w:r w:rsidRPr="00A46932">
        <w:rPr>
          <w:rFonts w:ascii="Times New Roman" w:hAnsi="Times New Roman" w:cs="Times New Roman"/>
          <w:i/>
          <w:iCs/>
        </w:rPr>
        <w:lastRenderedPageBreak/>
        <w:drawing>
          <wp:anchor distT="0" distB="0" distL="114300" distR="114300" simplePos="0" relativeHeight="251675648" behindDoc="0" locked="0" layoutInCell="1" allowOverlap="1" wp14:anchorId="40027883" wp14:editId="57DF72EA">
            <wp:simplePos x="1171575" y="457200"/>
            <wp:positionH relativeFrom="column">
              <wp:align>left</wp:align>
            </wp:positionH>
            <wp:positionV relativeFrom="paragraph">
              <wp:align>top</wp:align>
            </wp:positionV>
            <wp:extent cx="4097265" cy="2254250"/>
            <wp:effectExtent l="0" t="0" r="0" b="0"/>
            <wp:wrapSquare wrapText="bothSides"/>
            <wp:docPr id="5131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167" name=""/>
                    <pic:cNvPicPr/>
                  </pic:nvPicPr>
                  <pic:blipFill>
                    <a:blip r:embed="rId29">
                      <a:extLst>
                        <a:ext uri="{28A0092B-C50C-407E-A947-70E740481C1C}">
                          <a14:useLocalDpi xmlns:a14="http://schemas.microsoft.com/office/drawing/2010/main" val="0"/>
                        </a:ext>
                      </a:extLst>
                    </a:blip>
                    <a:stretch>
                      <a:fillRect/>
                    </a:stretch>
                  </pic:blipFill>
                  <pic:spPr>
                    <a:xfrm>
                      <a:off x="0" y="0"/>
                      <a:ext cx="4097265" cy="2254250"/>
                    </a:xfrm>
                    <a:prstGeom prst="rect">
                      <a:avLst/>
                    </a:prstGeom>
                  </pic:spPr>
                </pic:pic>
              </a:graphicData>
            </a:graphic>
          </wp:anchor>
        </w:drawing>
      </w:r>
    </w:p>
    <w:p w14:paraId="3A969D90" w14:textId="77777777" w:rsidR="00A46932" w:rsidRPr="00A46932" w:rsidRDefault="00A46932" w:rsidP="00A46932">
      <w:pPr>
        <w:rPr>
          <w:rFonts w:ascii="Times New Roman" w:hAnsi="Times New Roman" w:cs="Times New Roman"/>
        </w:rPr>
      </w:pPr>
    </w:p>
    <w:p w14:paraId="691B58F1" w14:textId="77777777" w:rsidR="00A46932" w:rsidRPr="00A46932" w:rsidRDefault="00A46932" w:rsidP="00A46932">
      <w:pPr>
        <w:rPr>
          <w:rFonts w:ascii="Times New Roman" w:hAnsi="Times New Roman" w:cs="Times New Roman"/>
        </w:rPr>
      </w:pPr>
    </w:p>
    <w:p w14:paraId="1F9ADA05" w14:textId="77777777" w:rsidR="00A46932" w:rsidRPr="00A46932" w:rsidRDefault="00A46932" w:rsidP="00A46932">
      <w:pPr>
        <w:rPr>
          <w:rFonts w:ascii="Times New Roman" w:hAnsi="Times New Roman" w:cs="Times New Roman"/>
        </w:rPr>
      </w:pPr>
    </w:p>
    <w:p w14:paraId="38A7F381" w14:textId="77777777" w:rsidR="00A46932" w:rsidRPr="00A46932" w:rsidRDefault="00A46932" w:rsidP="00A46932">
      <w:pPr>
        <w:rPr>
          <w:rFonts w:ascii="Times New Roman" w:hAnsi="Times New Roman" w:cs="Times New Roman"/>
        </w:rPr>
      </w:pPr>
    </w:p>
    <w:p w14:paraId="02142189" w14:textId="77777777" w:rsidR="00A46932" w:rsidRPr="00A46932" w:rsidRDefault="00A46932" w:rsidP="00A46932">
      <w:pPr>
        <w:rPr>
          <w:rFonts w:ascii="Times New Roman" w:hAnsi="Times New Roman" w:cs="Times New Roman"/>
        </w:rPr>
      </w:pPr>
    </w:p>
    <w:p w14:paraId="010D2677" w14:textId="77777777" w:rsidR="00A46932" w:rsidRDefault="00A46932" w:rsidP="00660536">
      <w:pPr>
        <w:spacing w:line="276" w:lineRule="auto"/>
        <w:ind w:firstLine="709"/>
        <w:rPr>
          <w:rFonts w:ascii="Times New Roman" w:hAnsi="Times New Roman" w:cs="Times New Roman"/>
          <w:i/>
          <w:iCs/>
        </w:rPr>
      </w:pPr>
    </w:p>
    <w:p w14:paraId="142E353C" w14:textId="77777777" w:rsidR="00A46932" w:rsidRDefault="00A46932" w:rsidP="00A46932">
      <w:pPr>
        <w:tabs>
          <w:tab w:val="left" w:pos="1245"/>
        </w:tabs>
        <w:spacing w:line="276" w:lineRule="auto"/>
        <w:ind w:firstLine="709"/>
        <w:rPr>
          <w:rFonts w:ascii="Times New Roman" w:hAnsi="Times New Roman" w:cs="Times New Roman"/>
          <w:i/>
          <w:iCs/>
        </w:rPr>
      </w:pPr>
      <w:r>
        <w:rPr>
          <w:rFonts w:ascii="Times New Roman" w:hAnsi="Times New Roman" w:cs="Times New Roman"/>
          <w:i/>
          <w:iCs/>
        </w:rPr>
        <w:tab/>
      </w:r>
    </w:p>
    <w:p w14:paraId="18F31486" w14:textId="407EF39B" w:rsidR="00A46932" w:rsidRPr="00A46932" w:rsidRDefault="00A46932" w:rsidP="00A46932">
      <w:pPr>
        <w:tabs>
          <w:tab w:val="left" w:pos="1245"/>
        </w:tabs>
        <w:spacing w:line="276" w:lineRule="auto"/>
        <w:ind w:firstLine="709"/>
        <w:rPr>
          <w:rFonts w:ascii="Times New Roman" w:hAnsi="Times New Roman" w:cs="Times New Roman"/>
          <w:i/>
          <w:iCs/>
        </w:rPr>
      </w:pPr>
      <w:proofErr w:type="spellStart"/>
      <w:r w:rsidRPr="00A46932">
        <w:rPr>
          <w:rFonts w:ascii="Times New Roman" w:hAnsi="Times New Roman" w:cs="Times New Roman"/>
          <w:i/>
          <w:iCs/>
        </w:rPr>
        <w:t>Фигура</w:t>
      </w:r>
      <w:proofErr w:type="spellEnd"/>
      <w:r w:rsidRPr="00A46932">
        <w:rPr>
          <w:rFonts w:ascii="Times New Roman" w:hAnsi="Times New Roman" w:cs="Times New Roman"/>
          <w:i/>
          <w:iCs/>
        </w:rPr>
        <w:t xml:space="preserve"> 6.10. </w:t>
      </w:r>
      <w:proofErr w:type="spellStart"/>
      <w:r w:rsidRPr="00A46932">
        <w:rPr>
          <w:rFonts w:ascii="Times New Roman" w:hAnsi="Times New Roman" w:cs="Times New Roman"/>
          <w:i/>
          <w:iCs/>
        </w:rPr>
        <w:t>Исторически</w:t>
      </w:r>
      <w:proofErr w:type="spellEnd"/>
      <w:r w:rsidRPr="00A46932">
        <w:rPr>
          <w:rFonts w:ascii="Times New Roman" w:hAnsi="Times New Roman" w:cs="Times New Roman"/>
          <w:i/>
          <w:iCs/>
        </w:rPr>
        <w:t xml:space="preserve"> BTCUSDC market chart с persisted trading markers</w:t>
      </w:r>
      <w:r w:rsidRPr="00A46932">
        <w:rPr>
          <w:rFonts w:ascii="Times New Roman" w:hAnsi="Times New Roman" w:cs="Times New Roman"/>
          <w:i/>
          <w:iCs/>
        </w:rPr>
        <w:br w:type="textWrapping" w:clear="all"/>
      </w:r>
      <w:r w:rsidRPr="00A46932">
        <w:rPr>
          <w:rFonts w:ascii="Times New Roman" w:hAnsi="Times New Roman" w:cs="Times New Roman"/>
          <w:i/>
          <w:iCs/>
        </w:rPr>
        <w:drawing>
          <wp:inline distT="0" distB="0" distL="0" distR="0" wp14:anchorId="61544531" wp14:editId="282DAB99">
            <wp:extent cx="6383655" cy="3403600"/>
            <wp:effectExtent l="0" t="0" r="0" b="6350"/>
            <wp:docPr id="126954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48500" name=""/>
                    <pic:cNvPicPr/>
                  </pic:nvPicPr>
                  <pic:blipFill>
                    <a:blip r:embed="rId30"/>
                    <a:stretch>
                      <a:fillRect/>
                    </a:stretch>
                  </pic:blipFill>
                  <pic:spPr>
                    <a:xfrm>
                      <a:off x="0" y="0"/>
                      <a:ext cx="6383655" cy="3403600"/>
                    </a:xfrm>
                    <a:prstGeom prst="rect">
                      <a:avLst/>
                    </a:prstGeom>
                  </pic:spPr>
                </pic:pic>
              </a:graphicData>
            </a:graphic>
          </wp:inline>
        </w:drawing>
      </w:r>
    </w:p>
    <w:p w14:paraId="350CA0A8" w14:textId="34A8C10F"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6.8. Проверка на идемпотентност, cooldown и risk ограничения</w:t>
      </w:r>
    </w:p>
    <w:p w14:paraId="407C2FB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Надеждността на trading pipeline-а се проверява и чрез контролирани сценарии. При повторно подаване на един и същ SignalId системата не трябва да създава второ логическо изпълнение. Това е основният критерий за signal idempotency. Operation lock има различна задача: той сериализира едновременни операции за една и съща комбинация bot, symbol и side и така ограничава race conditions.</w:t>
      </w:r>
    </w:p>
    <w:p w14:paraId="773F3B6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Cooldown проверката се прилага след runtime gating и не позволява прекалено бързо последващо execution действие. CentralRiskManager поставя допълнителна граница, независима от стратегията. При достигнат лимит за брой позиции или експозиция сигналът може да бъде валиден и strategy policy да е положителна, но executor не трябва да бъде извикан. Тези проверки показват защо TradeSignal не е равен на борсова поръчка.</w:t>
      </w:r>
    </w:p>
    <w:p w14:paraId="4FD78410"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6.9. Historical data, backtesting и optimization</w:t>
      </w:r>
    </w:p>
    <w:p w14:paraId="19F22DF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Практическата верификация включва и research слоя. Historical ingestion зарежда затворени candles в PostgreSQL и предоставя вход за backtesting, replay и optimization. Преди анализ е важно данните да бъдат проверени за gaps и duplicates, защото липсваща или повторена свещ може да промени indicator state и резултата на стратегията.</w:t>
      </w:r>
    </w:p>
    <w:p w14:paraId="7AD9E92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Backtest run се изпълнява върху фиксиран исторически диапазон и записва performance metrics, сделки и equity progression. Optimization използва същия historical вход, но изпълнява множество candidate конфигурации. При BOT8012 основните параметри са PriceDistance, ProfitDistance, OrderSideLimit и CooldownSeconds. Всеки trial се съхранява отделно, което позволява резултатите да бъдат сравнявани през Dashboard.</w:t>
      </w:r>
    </w:p>
    <w:p w14:paraId="14D2F64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Целта на optimization не е автоматично да се избере най-високата печалба, а да се сравнят конфигурации при еднакви условия. Освен net profit трябва да се наблюдават drawdown, win rate, брой сделки и използваните execution assumptions. Walk-forward подходът допълва тази проверка чрез оценка върху unseen out-of-sample прозорци.</w:t>
      </w:r>
    </w:p>
    <w:p w14:paraId="7C3FE686" w14:textId="77777777" w:rsidR="005D4C2B" w:rsidRPr="00660536" w:rsidRDefault="005D4C2B" w:rsidP="00660536">
      <w:pPr>
        <w:spacing w:line="276" w:lineRule="auto"/>
        <w:ind w:firstLine="709"/>
        <w:jc w:val="both"/>
        <w:rPr>
          <w:rFonts w:ascii="Times New Roman" w:hAnsi="Times New Roman" w:cs="Times New Roman"/>
          <w:lang w:val="bg-BG"/>
        </w:rPr>
      </w:pPr>
      <w:r w:rsidRPr="00660536">
        <w:rPr>
          <w:rFonts w:ascii="Times New Roman" w:hAnsi="Times New Roman" w:cs="Times New Roman"/>
          <w:i/>
          <w:iCs/>
          <w:lang w:val="bg-BG"/>
        </w:rPr>
        <w:t>Фигура 6.7. Optimization trials и сравнение на конфигурации за BOT8012</w:t>
      </w:r>
    </w:p>
    <w:p w14:paraId="3A7B9ADE"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6.10. Проверка на resilience и възстановяване</w:t>
      </w:r>
    </w:p>
    <w:p w14:paraId="32F0F79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Отделна група практически проверки е свързана с временно прекъсване на инфраструктурата. Redis и PostgreSQL са независими зависимости и тяхната краткотрайна недостъпност не трябва да превръща вече потвърден exchange side effect в безопасен за повторение request. След възстановяване Redis трябва отново да приема subscriptions и coordination операции, а persistence компонентите да възстановят нормалните записи и heartbeats.</w:t>
      </w:r>
    </w:p>
    <w:p w14:paraId="6158080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 restart на application service системата трябва да използва трайното състояние и при необходимост reconciliation, вместо да предполага, че локалната памет е authoritative. Reconciliation сравнява локалното състояние с Binance и позволява откриване на stale local position, orphan order или несъответствие в quantity. Автоматично healing действие е подходящо само когато резултатът е еднозначно безопасен.</w:t>
      </w:r>
    </w:p>
    <w:p w14:paraId="09387452"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6.11. Обобщение на проверените практически сценарии</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5"/>
        <w:gridCol w:w="3135"/>
        <w:gridCol w:w="3135"/>
      </w:tblGrid>
      <w:tr w:rsidR="005D4C2B" w:rsidRPr="00660536" w14:paraId="10CB012D"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55D332B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Сценарий</w:t>
            </w:r>
          </w:p>
        </w:tc>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224DC13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Проверяван механизъм</w:t>
            </w:r>
          </w:p>
        </w:tc>
        <w:tc>
          <w:tcPr>
            <w:tcW w:w="3135" w:type="dxa"/>
            <w:tcBorders>
              <w:top w:val="single" w:sz="4" w:space="0" w:color="000000"/>
              <w:left w:val="single" w:sz="4" w:space="0" w:color="000000"/>
              <w:bottom w:val="single" w:sz="4" w:space="0" w:color="000000"/>
              <w:right w:val="single" w:sz="4" w:space="0" w:color="000000"/>
            </w:tcBorders>
            <w:shd w:val="clear" w:color="auto" w:fill="D9E2F3"/>
            <w:vAlign w:val="center"/>
            <w:hideMark/>
          </w:tcPr>
          <w:p w14:paraId="1BFB3FC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Очакван / наблюдаван резултат</w:t>
            </w:r>
          </w:p>
        </w:tc>
      </w:tr>
      <w:tr w:rsidR="005D4C2B" w:rsidRPr="00660536" w14:paraId="62CA4711"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F8D83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Стартиране на Compose stack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8A962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Infrastructure readiness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AF6BE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Основните услуги стартират и подават свеж heartbeat</w:t>
            </w:r>
          </w:p>
        </w:tc>
      </w:tr>
      <w:tr w:rsidR="005D4C2B" w:rsidRPr="00660536" w14:paraId="1F53B11B"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15371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Прилагане на migrations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9EF0DA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Persistence readiness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EB7E2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Dashboard projections работят върху чиста база</w:t>
            </w:r>
          </w:p>
        </w:tc>
      </w:tr>
      <w:tr w:rsidR="005D4C2B" w:rsidRPr="00660536" w14:paraId="733421F0"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BE13D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Start на BOT8012</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F0C8822"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Runtime orchestration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CF567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Command = Completed, runtime status = Running</w:t>
            </w:r>
          </w:p>
        </w:tc>
      </w:tr>
      <w:tr w:rsidR="005D4C2B" w:rsidRPr="00660536" w14:paraId="1229C8F1"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206DBD1" w14:textId="27115533"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TradingView LONG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C2B9C7E" w14:textId="70F9EE3D"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Signal pipeline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01F771F"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Сигналът достига TradingEngine и decision = Open</w:t>
            </w:r>
          </w:p>
        </w:tc>
      </w:tr>
      <w:tr w:rsidR="005D4C2B" w:rsidRPr="00660536" w14:paraId="1EEC46FD"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0E6F82" w14:textId="5124F82E"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BOT8012 Demo LONG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D8C3A5" w14:textId="1D1B999B"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Full E2E execution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D6364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BTCUSDC 0.002 LONG + автоматичен take-profit</w:t>
            </w:r>
          </w:p>
        </w:tc>
      </w:tr>
      <w:tr w:rsidR="005D4C2B" w:rsidRPr="00660536" w14:paraId="437ECB06"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6C169F" w14:textId="3A74C815"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Telegram notification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ACD33C" w14:textId="79F23F62"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Operational notification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30A03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Получено известие за успешно отворена позиция</w:t>
            </w:r>
          </w:p>
        </w:tc>
      </w:tr>
      <w:tr w:rsidR="005D4C2B" w:rsidRPr="00660536" w14:paraId="68F2E34E"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3F80D0" w14:textId="0FC7707F"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UserStream events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3DB163" w14:textId="0946979F"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Exchange → local lifecycle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CAE65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Order state се връща и се записва локално</w:t>
            </w:r>
          </w:p>
        </w:tc>
      </w:tr>
      <w:tr w:rsidR="005D4C2B" w:rsidRPr="00660536" w14:paraId="3B1CDFC9"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907096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Повторен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011ECC" w14:textId="4E17A396"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Idempotency</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C07322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Не се създава второ логическо изпълнение</w:t>
            </w:r>
          </w:p>
        </w:tc>
      </w:tr>
      <w:tr w:rsidR="005D4C2B" w:rsidRPr="00660536" w14:paraId="13B5171F"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C1EA2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Cooldown / risk limit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41971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Safety gating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4F1A6A"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Сигналът се блокира преди executor</w:t>
            </w:r>
          </w:p>
        </w:tc>
      </w:tr>
      <w:tr w:rsidR="005D4C2B" w:rsidRPr="00660536" w14:paraId="65C027F8"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44C61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Backtest / optimization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706BA5"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Research pipeline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DE8C7C"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Създават се versioned runs и optimization trials</w:t>
            </w:r>
          </w:p>
        </w:tc>
      </w:tr>
      <w:tr w:rsidR="005D4C2B" w:rsidRPr="00660536" w14:paraId="158ABD13" w14:textId="77777777" w:rsidTr="003D50A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CA346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Restart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492F0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Recovery</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9F0B8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Runtime и persistence слоевете възстановяват съгласувано състояние</w:t>
            </w:r>
          </w:p>
        </w:tc>
      </w:tr>
    </w:tbl>
    <w:p w14:paraId="068432C2" w14:textId="2389F3CF" w:rsidR="005D4C2B" w:rsidRPr="00660536" w:rsidRDefault="005D4C2B" w:rsidP="00660536">
      <w:pPr>
        <w:spacing w:line="276" w:lineRule="auto"/>
        <w:ind w:firstLine="709"/>
        <w:rPr>
          <w:rFonts w:ascii="Times New Roman" w:hAnsi="Times New Roman" w:cs="Times New Roman"/>
          <w:i/>
          <w:iCs/>
          <w:lang w:val="bg-BG"/>
        </w:rPr>
      </w:pPr>
      <w:r w:rsidRPr="00660536">
        <w:rPr>
          <w:rFonts w:ascii="Times New Roman" w:hAnsi="Times New Roman" w:cs="Times New Roman"/>
          <w:i/>
          <w:iCs/>
          <w:lang w:val="bg-BG"/>
        </w:rPr>
        <w:t>6.12. Диаграма на практическата верификация</w:t>
      </w:r>
    </w:p>
    <w:p w14:paraId="33C998DD" w14:textId="7E5B054B" w:rsidR="005D4C2B" w:rsidRPr="00660536" w:rsidRDefault="00A46932" w:rsidP="00660536">
      <w:pPr>
        <w:spacing w:line="276" w:lineRule="auto"/>
        <w:ind w:firstLine="709"/>
        <w:rPr>
          <w:rFonts w:ascii="Times New Roman" w:hAnsi="Times New Roman" w:cs="Times New Roman"/>
          <w:i/>
          <w:iCs/>
          <w:lang w:val="bg-BG"/>
        </w:rPr>
      </w:pPr>
      <w:r w:rsidRPr="00660536">
        <w:rPr>
          <w:rFonts w:ascii="Times New Roman" w:hAnsi="Times New Roman" w:cs="Times New Roman"/>
          <w:i/>
          <w:iCs/>
          <w:noProof/>
          <w:lang w:val="bg-BG"/>
        </w:rPr>
        <w:drawing>
          <wp:anchor distT="0" distB="0" distL="114300" distR="114300" simplePos="0" relativeHeight="251671552" behindDoc="1" locked="0" layoutInCell="1" allowOverlap="1" wp14:anchorId="15DDD21B" wp14:editId="2BBE0A95">
            <wp:simplePos x="0" y="0"/>
            <wp:positionH relativeFrom="margin">
              <wp:posOffset>1651635</wp:posOffset>
            </wp:positionH>
            <wp:positionV relativeFrom="margin">
              <wp:posOffset>5048250</wp:posOffset>
            </wp:positionV>
            <wp:extent cx="2218055" cy="4210050"/>
            <wp:effectExtent l="0" t="0" r="0" b="0"/>
            <wp:wrapTopAndBottom/>
            <wp:docPr id="17922427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18055" cy="421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FA1766" w14:textId="7A24D5F9" w:rsidR="005D4C2B" w:rsidRPr="00660536" w:rsidRDefault="00A46932" w:rsidP="00660536">
      <w:pPr>
        <w:spacing w:line="276" w:lineRule="auto"/>
        <w:rPr>
          <w:rFonts w:ascii="Times New Roman" w:hAnsi="Times New Roman" w:cs="Times New Roman"/>
          <w:b/>
          <w:bCs/>
          <w:lang w:val="bg-BG"/>
        </w:rPr>
      </w:pPr>
      <w:r w:rsidRPr="00660536">
        <w:rPr>
          <w:rFonts w:ascii="Times New Roman" w:hAnsi="Times New Roman" w:cs="Times New Roman"/>
          <w:noProof/>
          <w:lang w:val="bg-BG"/>
        </w:rPr>
        <w:lastRenderedPageBreak/>
        <w:drawing>
          <wp:anchor distT="0" distB="0" distL="114300" distR="114300" simplePos="0" relativeHeight="251672576" behindDoc="0" locked="0" layoutInCell="1" allowOverlap="1" wp14:anchorId="08BE1293" wp14:editId="41FD0E4A">
            <wp:simplePos x="0" y="0"/>
            <wp:positionH relativeFrom="column">
              <wp:posOffset>-499745</wp:posOffset>
            </wp:positionH>
            <wp:positionV relativeFrom="page">
              <wp:posOffset>4721225</wp:posOffset>
            </wp:positionV>
            <wp:extent cx="7105650" cy="3769995"/>
            <wp:effectExtent l="0" t="0" r="0" b="1905"/>
            <wp:wrapSquare wrapText="bothSides"/>
            <wp:docPr id="7246169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105650" cy="3769995"/>
                    </a:xfrm>
                    <a:prstGeom prst="rect">
                      <a:avLst/>
                    </a:prstGeom>
                    <a:noFill/>
                    <a:ln>
                      <a:noFill/>
                    </a:ln>
                  </pic:spPr>
                </pic:pic>
              </a:graphicData>
            </a:graphic>
            <wp14:sizeRelH relativeFrom="margin">
              <wp14:pctWidth>0</wp14:pctWidth>
            </wp14:sizeRelH>
          </wp:anchor>
        </w:drawing>
      </w:r>
      <w:r w:rsidR="005D4C2B" w:rsidRPr="00660536">
        <w:rPr>
          <w:rFonts w:ascii="Times New Roman" w:hAnsi="Times New Roman" w:cs="Times New Roman"/>
          <w:noProof/>
          <w:lang w:val="bg-BG"/>
        </w:rPr>
        <w:drawing>
          <wp:inline distT="0" distB="0" distL="0" distR="0" wp14:anchorId="3F7D9FED" wp14:editId="516D0DC1">
            <wp:extent cx="4881055" cy="3406775"/>
            <wp:effectExtent l="0" t="0" r="0" b="3175"/>
            <wp:docPr id="567881493"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83335" cy="3408366"/>
                    </a:xfrm>
                    <a:prstGeom prst="rect">
                      <a:avLst/>
                    </a:prstGeom>
                    <a:noFill/>
                    <a:ln>
                      <a:noFill/>
                    </a:ln>
                  </pic:spPr>
                </pic:pic>
              </a:graphicData>
            </a:graphic>
          </wp:inline>
        </w:drawing>
      </w:r>
      <w:r w:rsidR="005D4C2B" w:rsidRPr="00660536">
        <w:rPr>
          <w:rFonts w:ascii="Times New Roman" w:hAnsi="Times New Roman" w:cs="Times New Roman"/>
          <w:b/>
          <w:bCs/>
          <w:lang w:val="bg-BG"/>
        </w:rPr>
        <w:t xml:space="preserve">     </w:t>
      </w:r>
    </w:p>
    <w:p w14:paraId="26D56CD9" w14:textId="77777777" w:rsidR="00A46932" w:rsidRPr="00660536" w:rsidRDefault="00A46932" w:rsidP="00A46932">
      <w:pPr>
        <w:spacing w:line="276" w:lineRule="auto"/>
        <w:rPr>
          <w:rFonts w:ascii="Times New Roman" w:hAnsi="Times New Roman" w:cs="Times New Roman"/>
          <w:i/>
          <w:iCs/>
          <w:lang w:val="bg-BG"/>
        </w:rPr>
      </w:pPr>
      <w:r w:rsidRPr="00660536">
        <w:rPr>
          <w:rFonts w:ascii="Times New Roman" w:hAnsi="Times New Roman" w:cs="Times New Roman"/>
          <w:i/>
          <w:iCs/>
          <w:lang w:val="bg-BG"/>
        </w:rPr>
        <w:t xml:space="preserve">6.13. end-to-end поток на BOT8012 Demo </w:t>
      </w:r>
    </w:p>
    <w:p w14:paraId="306077FA" w14:textId="51B85F9C" w:rsidR="005D4C2B" w:rsidRPr="00660536" w:rsidRDefault="005D4C2B" w:rsidP="00660536">
      <w:pPr>
        <w:spacing w:line="276" w:lineRule="auto"/>
        <w:rPr>
          <w:rFonts w:ascii="Times New Roman" w:hAnsi="Times New Roman" w:cs="Times New Roman"/>
          <w:b/>
          <w:bCs/>
          <w:lang w:val="bg-BG"/>
        </w:rPr>
      </w:pPr>
    </w:p>
    <w:p w14:paraId="7FE77614" w14:textId="5C8FA819" w:rsidR="005D4C2B" w:rsidRDefault="00A46932" w:rsidP="00660536">
      <w:pPr>
        <w:spacing w:line="276" w:lineRule="auto"/>
        <w:rPr>
          <w:rFonts w:ascii="Times New Roman" w:hAnsi="Times New Roman" w:cs="Times New Roman"/>
          <w:b/>
          <w:bCs/>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p>
    <w:p w14:paraId="65583C46" w14:textId="243B8022" w:rsidR="00A46932" w:rsidRDefault="00A46932" w:rsidP="00660536">
      <w:pPr>
        <w:spacing w:line="276" w:lineRule="auto"/>
        <w:rPr>
          <w:rFonts w:ascii="Times New Roman" w:hAnsi="Times New Roman" w:cs="Times New Roman"/>
          <w:b/>
          <w:bCs/>
        </w:rPr>
      </w:pPr>
    </w:p>
    <w:p w14:paraId="649BB966" w14:textId="6F11CA7E" w:rsidR="00A46932" w:rsidRDefault="00A46932" w:rsidP="00660536">
      <w:pPr>
        <w:spacing w:line="276" w:lineRule="auto"/>
        <w:rPr>
          <w:rFonts w:ascii="Times New Roman" w:hAnsi="Times New Roman" w:cs="Times New Roman"/>
          <w:b/>
          <w:bCs/>
        </w:rPr>
      </w:pPr>
    </w:p>
    <w:p w14:paraId="22772DE3" w14:textId="73840672" w:rsidR="00A46932" w:rsidRDefault="00A46932" w:rsidP="00660536">
      <w:pPr>
        <w:spacing w:line="276" w:lineRule="auto"/>
        <w:rPr>
          <w:rFonts w:ascii="Times New Roman" w:hAnsi="Times New Roman" w:cs="Times New Roman"/>
          <w:b/>
          <w:bCs/>
        </w:rPr>
      </w:pPr>
    </w:p>
    <w:p w14:paraId="09E5164E" w14:textId="1DCDF415" w:rsidR="00A46932" w:rsidRDefault="00A46932" w:rsidP="00660536">
      <w:pPr>
        <w:spacing w:line="276" w:lineRule="auto"/>
        <w:rPr>
          <w:rFonts w:ascii="Times New Roman" w:hAnsi="Times New Roman" w:cs="Times New Roman"/>
          <w:b/>
          <w:bCs/>
        </w:rPr>
      </w:pPr>
    </w:p>
    <w:p w14:paraId="5F66764C" w14:textId="625333D4" w:rsidR="00A46932" w:rsidRPr="00A46932" w:rsidRDefault="00A46932" w:rsidP="00660536">
      <w:pPr>
        <w:spacing w:line="276" w:lineRule="auto"/>
        <w:rPr>
          <w:rFonts w:ascii="Times New Roman" w:hAnsi="Times New Roman" w:cs="Times New Roman"/>
          <w:b/>
          <w:bCs/>
        </w:rPr>
      </w:pPr>
    </w:p>
    <w:p w14:paraId="6DA9C94F"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lastRenderedPageBreak/>
        <w:t>ГЛАВА 7. ОЦЕНКА НА СИСТЕМАТА, ОГРАНИЧЕНИЯ И НАСОКИ ЗА РАЗВИТИЕ</w:t>
      </w:r>
    </w:p>
    <w:p w14:paraId="259CD935"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7.1. Оценка на постигнатата реализация</w:t>
      </w:r>
    </w:p>
    <w:p w14:paraId="0D45835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Разработената система покрива основната цел на дипломната работа: изграждане на платформа за автоматизирана търговия, наблюдение и анализ на криптоактиви, в която пазарните данни, сигналите, стратегиите, управлението на риска, изпълнението и последващият lifecycle са разделени в ясно дефинирани компоненти. Практическата стойност на решението не се състои само в способността да се отвори позиция, а в контролираната последователност от проверки и записи преди и след exchange side effect.</w:t>
      </w:r>
    </w:p>
    <w:p w14:paraId="3ECBBC0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Една от най-силните страни на архитектурата е общият TradingEngine pipeline. TradingView сигналите и вътрешните generators използват единен TradeSignal модел, а Paper и Binance execution се включват след общите safety проверки. Това намалява дублирането и позволява една и съща стратегия да бъде наблюдавана, симулирана и изпълнявана в Demo без отделни логически пътища.</w:t>
      </w:r>
    </w:p>
    <w:p w14:paraId="28FA21B4"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Отделянето на control plane от execution слоя също е съществено. Dashboard Web няма директен достъп до Binance credentials или Redis state. Операторските команди се записват и обработват асинхронно, а read страниците работят върху projections. Това позволява интерфейсът да предоставя богата наблюдаемост, без да се превръща в пряк транспорт към борсата.</w:t>
      </w:r>
    </w:p>
    <w:p w14:paraId="1EEBCE35"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7.2. Силни страни на архитектурата</w:t>
      </w:r>
    </w:p>
    <w:p w14:paraId="57529C99"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Първата силна страна е ясното разделение между transient runtime communication и durable persistence. Redis е използван за low-latency Pub/Sub, locks, idempotency, cooldown и throttle, докато PostgreSQL пази trading history, runtime configuration, Event Store, jobs, analytics, heartbeats, alerts и audit. Това позволява всеки тип данни да бъде съхраняван според своя lifecycle.</w:t>
      </w:r>
    </w:p>
    <w:p w14:paraId="174E6F2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Втората силна страна е разграничаването на strategy, risk и execution. Strategy policy отговаря дали конкретната търговска логика допуска действие. CentralRiskManager поставя системни граници върху експозицията. Executor превежда одобреното решение към Paper или Binance операция. Това разделение позволява нов бот да използва съществуващите safety механизми, без да ги имплементира повторно.</w:t>
      </w:r>
    </w:p>
    <w:p w14:paraId="370AEF4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Третата силна страна е проследимостта. Signal history, strategy decisions, positions, order events, Event Store, command history, alerts и audit изграждат различни гледни точки към една и съща операция. Това улеснява troubleshooting, reconciliation и последващ анализ.</w:t>
      </w:r>
    </w:p>
    <w:p w14:paraId="398A54E7"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7.3. Ограничения на използвания комуникационен модел</w:t>
      </w:r>
    </w:p>
    <w:p w14:paraId="0AE8012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Независимо от реализираните защитни механизми системата остава разпределена и зависи от външна борса. Redis Pub/Sub е подходящ за ниска латентност, но не предоставя durable delivery. Ако consumer е недостъпен точно в момента на публикуване, transient съобщението може да бъде пропуснато. Критичните факти поради това не трябва да съществуват само като Redis message.</w:t>
      </w:r>
    </w:p>
    <w:p w14:paraId="018109D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Подобно ограничение съществува и при REST комуникацията с Binance. Network timeout не доказва, че заявката е отхвърлена. Поръчката може вече да е приета, а отговорът да не е достигнал до приложението. Това прави blind retry опасен. Предвидимите client order identifiers, последващ lookup и reconciliation намаляват риска, но не превръщат външната операция в локална атомарна транзакция.</w:t>
      </w:r>
    </w:p>
    <w:p w14:paraId="4E633A52"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7.4. Ограничения на историческия анализ</w:t>
      </w:r>
    </w:p>
    <w:p w14:paraId="4FC144F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Backtesting и optimization са ценни инструменти, но резултатите им трябва да бъдат интерпретирани внимателно. Historical candles не възпроизвеждат напълно реалната ликвидност, latency, order-book microstructure и изпълнението при резки движения. Fees и slippage се моделират чрез assumptions и могат да се различават от реалните условия.</w:t>
      </w:r>
    </w:p>
    <w:p w14:paraId="4480841D"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Optimization носи и риск от overfitting. Конфигурация, която е най-добра върху един исторически диапазон, може да е прекалено пригодена към конкретните движения в него. Поради това walk-forward анализът и out-of-sample проверката са по-подходящи от избиране на един-единствен trial само по най-висок score.</w:t>
      </w:r>
    </w:p>
    <w:p w14:paraId="11591D16"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7.5. Fail-closed като принцип на безопасност</w:t>
      </w:r>
    </w:p>
    <w:p w14:paraId="22BD929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Когато системата няма достатъчно информация за безопасно автоматично действие, предпочитаният подход е fail-closed. Неизвестното състояние не се интерпретира като разрешение за нов entry. При критично reconciliation finding, неясен exchange outcome или липса на необходима protective state новите действия трябва да бъдат блокирани или насочени към операторска проверка.</w:t>
      </w:r>
    </w:p>
    <w:p w14:paraId="5DAD43C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Този подход е консервативен, но е подходящ за автоматизирана търговия. Временно пропусната възможност има ограничен ефект, докато неправомерно повторена или неконтролирана борсова операция може да създаде реална експозиция. По същата причина notification механизмите са отделени от critical execution path: липсващо Telegram съобщение не трябва да променя вече потвърден trading state.</w:t>
      </w:r>
    </w:p>
    <w:p w14:paraId="5B0F2255"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7.6. Операторски интерфейс и човешки фактор</w:t>
      </w:r>
    </w:p>
    <w:p w14:paraId="6EA4F151"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Dashboard намалява нуждата операторът да работи директно с PostgreSQL, Redis или exchange credentials, но човешкият фактор остава важен. Runtime commands и configuration updates могат да променят поведението на системата, затова reason, audit trail, version checking и explicit confirmation са необходими защитни механизми.</w:t>
      </w:r>
    </w:p>
    <w:p w14:paraId="48CA937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UX може да бъде допълнително подобрен. Свободните текстови филтри за bot, symbol и status са функционални, но dropdown или autocomplete би намалил вероятността за грешно въвеждане. При рискови действия интерфейсът може да визуализира по-ясно текущата позиция, очаквания ефект от командата и exchange средата преди потвърждение.</w:t>
      </w:r>
    </w:p>
    <w:p w14:paraId="1E88B49F"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7.7. Посоки за развитие на event delivery и persistence</w:t>
      </w:r>
    </w:p>
    <w:p w14:paraId="7D85F08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Една естествена посока за развитие е transactional outbox модел за събития, които трябва да бъдат публикувани след database transaction. Това би намалило прозореца, в който локалният запис е успешен, но последващото event publication се проваля. Outbox worker може да публикува непрехвърлените събития и да ги маркира като доставени.</w:t>
      </w:r>
    </w:p>
    <w:p w14:paraId="166A6BA7"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Event Store може да бъде използван по-широко за rebuild на projections и по-богат replay. Versioning на event contracts и deterministic projection rebuild биха улеснили възстановяването след промяна на read модела. За дългосрочно съхранение може да се добави архивиране или partitioning при значително нарастване на event volume.</w:t>
      </w:r>
    </w:p>
    <w:p w14:paraId="0BB0A715"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7.8. Посоки за развитие на reconciliation и recovery</w:t>
      </w:r>
    </w:p>
    <w:p w14:paraId="13069A1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Reconciliation може да бъде разширен с по-богат operator workflow. Findings могат да бъдат групирани по severity, bot и symbol, а за всяко отклонение да се визуализира сравнение между local state и exchange state. Auto-heal трябва да остане ограничен до детерминирани и доказуемо безопасни случаи.</w:t>
      </w:r>
    </w:p>
    <w:p w14:paraId="7F510B96"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lastRenderedPageBreak/>
        <w:t>При restart recovery може да се добави по-ясна фаза на startup reconciliation преди активиране на нови entries. Така ботът първо ще възстанови runtime контекст, ще сравни локалните позиции и orders с Binance и едва след това ще премине към Running.</w:t>
      </w:r>
    </w:p>
    <w:p w14:paraId="63366709"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7.9. Развитие на risk management</w:t>
      </w:r>
    </w:p>
    <w:p w14:paraId="391BB3B0"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Текущият central risk слой може да бъде разширен към по-богата portfolio-level оценка. Освен абсолютен брой позиции и общ notional могат да се използват лимити по symbol, по strategy family, по посока и по групи корелирани активи. Това ще позволи рискът да се оценява не само за отделния entry, а за ефекта върху целия портфейл.</w:t>
      </w:r>
    </w:p>
    <w:p w14:paraId="76C94498"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Друга посока е динамично адаптиране на лимитите спрямо drawdown, реализиран PnL и volatility regime. При влошаващ се дневен резултат максимално допустимата експозиция може да бъде намалявана, докато при нормално състояние системата да работи с базовите ограничения.</w:t>
      </w:r>
    </w:p>
    <w:p w14:paraId="22597D5F"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7.10. Развитие на analytics и optimization</w:t>
      </w:r>
    </w:p>
    <w:p w14:paraId="5E2B6C9E"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Analytics слоят може да бъде разширен с автоматично сравнение между Backtest, Paper и Demo execution. Ако една конфигурация показва силно различни резултати между тези среди, разликата може да бъде използвана като сигнал за нереалистични assumptions, execution latency или зависимост от конкретен market regime.</w:t>
      </w:r>
    </w:p>
    <w:p w14:paraId="42F2D1B3"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Optimization може да включи повече search стратегии, ранно спиране на очевидно лоши trials и автоматично сравнение на няколко objective функции. При това е важно strategy configuration snapshot-ът да остане versioned и свързан с всеки performance run, за да може резултатът да бъде възпроизведен.</w:t>
      </w:r>
    </w:p>
    <w:p w14:paraId="786393DE" w14:textId="77777777" w:rsidR="005D4C2B" w:rsidRPr="00660536" w:rsidRDefault="005D4C2B" w:rsidP="00660536">
      <w:pPr>
        <w:spacing w:line="276" w:lineRule="auto"/>
        <w:ind w:firstLine="709"/>
        <w:rPr>
          <w:rFonts w:ascii="Times New Roman" w:hAnsi="Times New Roman" w:cs="Times New Roman"/>
          <w:b/>
          <w:bCs/>
          <w:lang w:val="bg-BG"/>
        </w:rPr>
      </w:pPr>
      <w:r w:rsidRPr="00660536">
        <w:rPr>
          <w:rFonts w:ascii="Times New Roman" w:hAnsi="Times New Roman" w:cs="Times New Roman"/>
          <w:b/>
          <w:bCs/>
          <w:lang w:val="bg-BG"/>
        </w:rPr>
        <w:t>7.11. Production-ready deployment</w:t>
      </w:r>
    </w:p>
    <w:p w14:paraId="1F2CB5AB" w14:textId="77777777" w:rsidR="005D4C2B" w:rsidRPr="00660536" w:rsidRDefault="005D4C2B" w:rsidP="00660536">
      <w:pPr>
        <w:spacing w:line="276" w:lineRule="auto"/>
        <w:rPr>
          <w:rFonts w:ascii="Times New Roman" w:hAnsi="Times New Roman" w:cs="Times New Roman"/>
          <w:lang w:val="bg-BG"/>
        </w:rPr>
      </w:pPr>
      <w:r w:rsidRPr="00660536">
        <w:rPr>
          <w:rFonts w:ascii="Times New Roman" w:hAnsi="Times New Roman" w:cs="Times New Roman"/>
          <w:lang w:val="bg-BG"/>
        </w:rPr>
        <w:t>Преминаването от Demo към реална production среда изисква допълнителни operational мерки. Secrets трябва да се управляват чрез специализиран secret store, а не само чрез локален .env файл. Необходими са редовни backups, контролирано възстановяване, retention policy за logs и metrics и наблюдение на ресурсите на host машината.</w:t>
      </w:r>
    </w:p>
    <w:p w14:paraId="11422B14" w14:textId="77777777" w:rsidR="005D4C2B" w:rsidRPr="00660536" w:rsidRDefault="005D4C2B" w:rsidP="00660536">
      <w:pPr>
        <w:spacing w:line="276" w:lineRule="auto"/>
        <w:ind w:firstLine="709"/>
        <w:rPr>
          <w:rFonts w:ascii="Times New Roman" w:hAnsi="Times New Roman" w:cs="Times New Roman"/>
          <w:lang w:val="bg-BG"/>
        </w:rPr>
      </w:pPr>
      <w:r w:rsidRPr="00660536">
        <w:rPr>
          <w:rFonts w:ascii="Times New Roman" w:hAnsi="Times New Roman" w:cs="Times New Roman"/>
          <w:lang w:val="bg-BG"/>
        </w:rPr>
        <w:t>За по-висока наличност могат да се разгледат отделни инстанции на Redis и PostgreSQL, backup replication и автоматизиран health monitoring. Самият trading execution трябва да остане изрично активиран, а не да се включва автоматично след deployment. Така production режимът ще бъде съзнателна operational стъпка.</w:t>
      </w:r>
    </w:p>
    <w:p w14:paraId="327B5C75" w14:textId="77777777" w:rsidR="005D4C2B" w:rsidRPr="00660536" w:rsidRDefault="005D4C2B" w:rsidP="00660536">
      <w:pPr>
        <w:spacing w:line="276" w:lineRule="auto"/>
        <w:rPr>
          <w:rFonts w:ascii="Times New Roman" w:hAnsi="Times New Roman" w:cs="Times New Roman"/>
          <w:b/>
          <w:bCs/>
          <w:lang w:val="bg-BG"/>
        </w:rPr>
      </w:pPr>
    </w:p>
    <w:p w14:paraId="4196C534" w14:textId="77777777" w:rsidR="005D4C2B" w:rsidRPr="00660536" w:rsidRDefault="005D4C2B" w:rsidP="00660536">
      <w:pPr>
        <w:spacing w:line="276" w:lineRule="auto"/>
        <w:rPr>
          <w:rFonts w:ascii="Times New Roman" w:hAnsi="Times New Roman" w:cs="Times New Roman"/>
          <w:b/>
          <w:bCs/>
          <w:lang w:val="bg-BG"/>
        </w:rPr>
      </w:pPr>
    </w:p>
    <w:p w14:paraId="5018276B" w14:textId="77777777" w:rsidR="005D4C2B" w:rsidRPr="00660536" w:rsidRDefault="005D4C2B" w:rsidP="00660536">
      <w:pPr>
        <w:spacing w:line="276" w:lineRule="auto"/>
        <w:rPr>
          <w:rFonts w:ascii="Times New Roman" w:hAnsi="Times New Roman" w:cs="Times New Roman"/>
          <w:b/>
          <w:bCs/>
          <w:lang w:val="bg-BG"/>
        </w:rPr>
      </w:pPr>
    </w:p>
    <w:p w14:paraId="49AD114E" w14:textId="77777777" w:rsidR="005D4C2B" w:rsidRPr="00660536" w:rsidRDefault="005D4C2B" w:rsidP="00660536">
      <w:pPr>
        <w:spacing w:line="276" w:lineRule="auto"/>
        <w:rPr>
          <w:rFonts w:ascii="Times New Roman" w:hAnsi="Times New Roman" w:cs="Times New Roman"/>
          <w:b/>
          <w:bCs/>
          <w:lang w:val="bg-BG"/>
        </w:rPr>
      </w:pPr>
    </w:p>
    <w:p w14:paraId="0F7DCA96" w14:textId="77777777" w:rsidR="005D4C2B" w:rsidRPr="00660536" w:rsidRDefault="005D4C2B" w:rsidP="00660536">
      <w:pPr>
        <w:spacing w:line="276" w:lineRule="auto"/>
        <w:rPr>
          <w:rFonts w:ascii="Times New Roman" w:hAnsi="Times New Roman" w:cs="Times New Roman"/>
          <w:b/>
          <w:bCs/>
          <w:lang w:val="bg-BG"/>
        </w:rPr>
      </w:pPr>
    </w:p>
    <w:p w14:paraId="67D18986" w14:textId="77777777" w:rsidR="005D4C2B" w:rsidRPr="00660536" w:rsidRDefault="005D4C2B" w:rsidP="00660536">
      <w:pPr>
        <w:spacing w:line="276" w:lineRule="auto"/>
        <w:rPr>
          <w:rFonts w:ascii="Times New Roman" w:hAnsi="Times New Roman" w:cs="Times New Roman"/>
          <w:b/>
          <w:bCs/>
          <w:lang w:val="bg-BG"/>
        </w:rPr>
      </w:pPr>
    </w:p>
    <w:p w14:paraId="6F1E85E6" w14:textId="77777777" w:rsidR="00660536" w:rsidRDefault="00660536" w:rsidP="00660536">
      <w:pPr>
        <w:spacing w:after="0" w:line="276" w:lineRule="auto"/>
        <w:ind w:firstLine="709"/>
        <w:jc w:val="both"/>
        <w:rPr>
          <w:rFonts w:ascii="Times New Roman" w:hAnsi="Times New Roman" w:cs="Times New Roman"/>
          <w:b/>
          <w:bCs/>
        </w:rPr>
      </w:pPr>
    </w:p>
    <w:p w14:paraId="06AFE974" w14:textId="77777777" w:rsidR="00660536" w:rsidRDefault="00660536" w:rsidP="00660536">
      <w:pPr>
        <w:spacing w:after="0" w:line="276" w:lineRule="auto"/>
        <w:ind w:firstLine="709"/>
        <w:jc w:val="both"/>
        <w:rPr>
          <w:rFonts w:ascii="Times New Roman" w:hAnsi="Times New Roman" w:cs="Times New Roman"/>
          <w:b/>
          <w:bCs/>
        </w:rPr>
      </w:pPr>
    </w:p>
    <w:p w14:paraId="64E55EF4" w14:textId="77777777" w:rsidR="00660536" w:rsidRDefault="00660536" w:rsidP="00660536">
      <w:pPr>
        <w:spacing w:after="0" w:line="276" w:lineRule="auto"/>
        <w:ind w:firstLine="709"/>
        <w:jc w:val="both"/>
        <w:rPr>
          <w:rFonts w:ascii="Times New Roman" w:hAnsi="Times New Roman" w:cs="Times New Roman"/>
          <w:b/>
          <w:bCs/>
        </w:rPr>
      </w:pPr>
    </w:p>
    <w:p w14:paraId="06B98D4E" w14:textId="77777777" w:rsidR="00660536" w:rsidRDefault="00660536" w:rsidP="00660536">
      <w:pPr>
        <w:spacing w:after="0" w:line="276" w:lineRule="auto"/>
        <w:ind w:firstLine="709"/>
        <w:jc w:val="both"/>
        <w:rPr>
          <w:rFonts w:ascii="Times New Roman" w:hAnsi="Times New Roman" w:cs="Times New Roman"/>
          <w:b/>
          <w:bCs/>
        </w:rPr>
      </w:pPr>
    </w:p>
    <w:p w14:paraId="06BF890D" w14:textId="77777777" w:rsidR="00660536" w:rsidRDefault="00660536" w:rsidP="00660536">
      <w:pPr>
        <w:spacing w:after="0" w:line="276" w:lineRule="auto"/>
        <w:ind w:firstLine="709"/>
        <w:jc w:val="both"/>
        <w:rPr>
          <w:rFonts w:ascii="Times New Roman" w:hAnsi="Times New Roman" w:cs="Times New Roman"/>
          <w:b/>
          <w:bCs/>
        </w:rPr>
      </w:pPr>
    </w:p>
    <w:p w14:paraId="09F3B9C9" w14:textId="77777777" w:rsidR="00660536" w:rsidRDefault="00660536" w:rsidP="00660536">
      <w:pPr>
        <w:spacing w:after="0" w:line="276" w:lineRule="auto"/>
        <w:ind w:firstLine="709"/>
        <w:jc w:val="both"/>
        <w:rPr>
          <w:rFonts w:ascii="Times New Roman" w:hAnsi="Times New Roman" w:cs="Times New Roman"/>
          <w:b/>
          <w:bCs/>
        </w:rPr>
      </w:pPr>
    </w:p>
    <w:p w14:paraId="1D0D5654" w14:textId="77777777" w:rsidR="00660536" w:rsidRDefault="00660536" w:rsidP="00660536">
      <w:pPr>
        <w:spacing w:after="0" w:line="276" w:lineRule="auto"/>
        <w:ind w:firstLine="709"/>
        <w:jc w:val="both"/>
        <w:rPr>
          <w:rFonts w:ascii="Times New Roman" w:hAnsi="Times New Roman" w:cs="Times New Roman"/>
          <w:b/>
          <w:bCs/>
        </w:rPr>
      </w:pPr>
    </w:p>
    <w:p w14:paraId="05EFAFCB" w14:textId="77777777" w:rsidR="00660536" w:rsidRDefault="00660536" w:rsidP="00660536">
      <w:pPr>
        <w:spacing w:after="0" w:line="276" w:lineRule="auto"/>
        <w:ind w:firstLine="709"/>
        <w:jc w:val="both"/>
        <w:rPr>
          <w:rFonts w:ascii="Times New Roman" w:hAnsi="Times New Roman" w:cs="Times New Roman"/>
          <w:b/>
          <w:bCs/>
        </w:rPr>
      </w:pPr>
    </w:p>
    <w:p w14:paraId="10C26F1A" w14:textId="77777777" w:rsidR="00660536" w:rsidRDefault="00660536" w:rsidP="00660536">
      <w:pPr>
        <w:spacing w:after="0" w:line="276" w:lineRule="auto"/>
        <w:ind w:firstLine="709"/>
        <w:jc w:val="both"/>
        <w:rPr>
          <w:rFonts w:ascii="Times New Roman" w:hAnsi="Times New Roman" w:cs="Times New Roman"/>
          <w:b/>
          <w:bCs/>
        </w:rPr>
      </w:pPr>
    </w:p>
    <w:p w14:paraId="7023A335" w14:textId="77777777" w:rsidR="00660536" w:rsidRDefault="00660536" w:rsidP="00660536">
      <w:pPr>
        <w:spacing w:after="0" w:line="276" w:lineRule="auto"/>
        <w:ind w:firstLine="709"/>
        <w:jc w:val="both"/>
        <w:rPr>
          <w:rFonts w:ascii="Times New Roman" w:hAnsi="Times New Roman" w:cs="Times New Roman"/>
          <w:b/>
          <w:bCs/>
        </w:rPr>
      </w:pPr>
    </w:p>
    <w:p w14:paraId="6C95B9E3" w14:textId="22392CA8" w:rsidR="005D4C2B" w:rsidRPr="00660536" w:rsidRDefault="005D4C2B" w:rsidP="00660536">
      <w:pPr>
        <w:spacing w:after="0" w:line="276" w:lineRule="auto"/>
        <w:ind w:firstLine="709"/>
        <w:jc w:val="both"/>
        <w:rPr>
          <w:rFonts w:ascii="Times New Roman" w:hAnsi="Times New Roman" w:cs="Times New Roman"/>
          <w:b/>
          <w:bCs/>
          <w:lang w:val="bg-BG"/>
        </w:rPr>
      </w:pPr>
      <w:r w:rsidRPr="00660536">
        <w:rPr>
          <w:rFonts w:ascii="Times New Roman" w:hAnsi="Times New Roman" w:cs="Times New Roman"/>
          <w:b/>
          <w:bCs/>
          <w:lang w:val="bg-BG"/>
        </w:rPr>
        <w:t>ЗАКЛЮЧЕНИЕ</w:t>
      </w:r>
    </w:p>
    <w:p w14:paraId="47091BFF"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В дипломната работа е разработена система за автоматизирана търговия, наблюдение и анализ на крипто активи, която обединява няколко основни направления – получаване и обработка на пазарни данни, изчисляване на технически индикатори, генериране и приемане на търговски сигнали, изпълнение на стратегии, управление на риска, работа с исторически данни и операторски контрол чрез уеб интерфейс.</w:t>
      </w:r>
    </w:p>
    <w:p w14:paraId="4383DA15"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Основната цел на разработката е търговският процес да не бъде разглеждан като единична заявка към външна борса, а като последователност от ясно разграничени стъпки. Всеки TradeSignal преминава през проверки за валидност, runtime състояние на бота, идемпотентност, cooldown, стратегия и централизирана оценка на риска, преди да достигне до execution слоя. По този начин логиката за конкретна стратегия е отделена от общите защитни механизми на системата.</w:t>
      </w:r>
    </w:p>
    <w:p w14:paraId="3452264E"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Съществена част от реализацията е разделението между различните execution среди. Paper режимът позволява проверка на поведението без външна поръчка, докато Binance Demo използва реалната интеграция с борсата, но без използване на реални средства. Това дава възможност една и съща логика да бъде проверявана постепенно и по-контролирано, преди да бъде използвана в по-рискова среда.</w:t>
      </w:r>
    </w:p>
    <w:p w14:paraId="4E944D89"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Интеграцията с Binance е реализирана чрез комбинация от REST и WebSocket комуникация. REST операциите се използват за създаване и управление на поръчки, а UserStream предоставя последваща информация за тяхното състояние. Така системата може да проследява не само първоначалното изпращане на поръчката, но и нейния реален lifecycle – например създаване, изпълнение, отмяна или промяна на състоянието.</w:t>
      </w:r>
    </w:p>
    <w:p w14:paraId="2A6F5A63"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Важна роля има и persistence слоят. PostgreSQL съхранява търговска история, runtime конфигурации, позиции, събития, аналитични резултати и operational информация. Redis се използва за по-бързи runtime операции и комуникация между отделните компоненти. Това разделение позволява бързите transient операции да не натоварват трайното хранилище, а важната информация да остане налична след рестарт на услугите.</w:t>
      </w:r>
    </w:p>
    <w:p w14:paraId="0CEB44BC"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Системата включва и механизми за по-добра надеждност при работа в разпределена среда. Идемпотентността ограничава риска един и същ сигнал да бъде изпълнен повече от веднъж. Operation lock предпазва от едновременни конфликтни операции, а cooldown механизмът ограничава прекалено честото отваряне на нови позиции. Reconciliation се използва за сравнение между локалното състояние и това, което реално се намира в Binance, когато е възможно да има разминаване след рестарт, прекъсване или мрежов проблем.</w:t>
      </w:r>
    </w:p>
    <w:p w14:paraId="38B89FB0"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Разработен е и аналитичен слой, който включва работа с исторически данни, backtesting, optimization и walk-forward анализ. Това позволява различни конфигурации на стратегиите да бъдат сравнявани върху еднакви исторически периоди и резултатите да се съхраняват за последващ анализ. При BOT8012 например могат да се изследват параметри като PriceDistance, ProfitDistance, OrderSideLimit и CooldownSeconds. По този начин системата не се използва само за изпълнение на сделки, а и като среда за експериментиране и оценка на стратегии.</w:t>
      </w:r>
    </w:p>
    <w:p w14:paraId="1DD2F00B"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Отделен компонент на разработката е операторският Dashboard. Чрез него могат да се наблюдават runtime състоянието на ботовете, получените сигнали, отворените позиции, резултатите от аналитични операции, health състоянието на услугите и историята на операторските команди. Това позволява системата да бъде управлявана без директна работа с базата данни, Redis или вътрешните конфигурационни файлове.</w:t>
      </w:r>
    </w:p>
    <w:p w14:paraId="404F85F3"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lastRenderedPageBreak/>
        <w:t>Практическата верификация показва, че отделните компоненти могат да работят като общ end-to-end процес. При демонстрационен сценарий с BOT8012 сигнал от TradingView преминава през TradingEngine, проверките за стратегия и риск, след което достига до Binance Demo. Създава се LONG позиция и автоматична take-profit поръчка, а резултатът се визуализира в Dashboard и се потвърждава чрез Telegram notification. По този начин може да се проследи целият процес от входния сигнал до реалното състояние в Demo средата.</w:t>
      </w:r>
    </w:p>
    <w:p w14:paraId="45D29EB5"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Разгръщането чрез Docker и Docker Compose допълнително улеснява стартирането на системата и изолирането на отделните услуги. Използването на Synology NAS като демонстрационен host позволява приложението да работи независимо от development машината и да бъде наблюдавано в по-близка до реална среда.</w:t>
      </w:r>
    </w:p>
    <w:p w14:paraId="3C1F6104"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Разработената система има и ограничения. Работата с външна борса означава, че винаги съществуват ситуации като network timeout, временна недостъпност или забавено събитие, при които локалното състояние не може да бъде напълно атомарно синхронизирано с Binance. Историческите симулации също не могат напълно да възпроизведат реалната ликвидност, latency и пазарна динамика. Поради това резултатите от backtesting и optimization трябва да се разглеждат като инструмент за анализ, а не като гаранция за бъдеща доходност.</w:t>
      </w:r>
    </w:p>
    <w:p w14:paraId="1AD9B970"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В бъдеще системата може да бъде разширена с по-богати risk management механизми, по-детайлна portfolio-level оценка, по-автоматизирано reconciliation поведение, подобрено управление на secrets и по-разширена observability инфраструктура. Допълнително могат да се развият аналитичните модули и да се добави по-подробно сравнение между Backtest, Paper и Demo резултатите.</w:t>
      </w:r>
    </w:p>
    <w:p w14:paraId="2DABAF24" w14:textId="77777777" w:rsidR="005D4C2B" w:rsidRPr="00660536" w:rsidRDefault="005D4C2B" w:rsidP="00660536">
      <w:pPr>
        <w:spacing w:after="0" w:line="276" w:lineRule="auto"/>
        <w:ind w:firstLine="709"/>
        <w:jc w:val="both"/>
        <w:rPr>
          <w:rFonts w:ascii="Times New Roman" w:hAnsi="Times New Roman" w:cs="Times New Roman"/>
          <w:lang w:val="bg-BG"/>
        </w:rPr>
      </w:pPr>
      <w:r w:rsidRPr="00660536">
        <w:rPr>
          <w:rFonts w:ascii="Times New Roman" w:hAnsi="Times New Roman" w:cs="Times New Roman"/>
          <w:lang w:val="bg-BG"/>
        </w:rPr>
        <w:t>Като цяло разработката показва, че изграждането на система за автоматизирана търговия изисква значително повече от реализацията на една търговска стратегия. Необходимо е съчетаване на архитектура, управление на състоянието, надеждност, persistence, външна интеграция, анализ и операторски контрол. Именно тази обща инженерна рамка е основният резултат от дипломната работа и предоставя добра основа за бъдещо развитие на системата и добавяне на нови стратегии и функционалности.</w:t>
      </w:r>
    </w:p>
    <w:p w14:paraId="2E6ACD6C" w14:textId="77777777" w:rsidR="005D4C2B" w:rsidRPr="00660536" w:rsidRDefault="005D4C2B" w:rsidP="00660536">
      <w:pPr>
        <w:spacing w:line="276" w:lineRule="auto"/>
        <w:rPr>
          <w:rFonts w:ascii="Times New Roman" w:hAnsi="Times New Roman" w:cs="Times New Roman"/>
          <w:b/>
          <w:bCs/>
          <w:lang w:val="bg-BG"/>
        </w:rPr>
      </w:pPr>
    </w:p>
    <w:p w14:paraId="52577DCD" w14:textId="77777777" w:rsidR="005D4C2B" w:rsidRPr="00660536" w:rsidRDefault="005D4C2B" w:rsidP="00660536">
      <w:pPr>
        <w:spacing w:line="276" w:lineRule="auto"/>
        <w:rPr>
          <w:rFonts w:ascii="Times New Roman" w:hAnsi="Times New Roman" w:cs="Times New Roman"/>
          <w:b/>
          <w:bCs/>
          <w:lang w:val="bg-BG"/>
        </w:rPr>
      </w:pPr>
    </w:p>
    <w:p w14:paraId="01820BF3" w14:textId="77777777" w:rsidR="005D4C2B" w:rsidRPr="00660536" w:rsidRDefault="005D4C2B" w:rsidP="00660536">
      <w:pPr>
        <w:spacing w:line="276" w:lineRule="auto"/>
        <w:rPr>
          <w:rFonts w:ascii="Times New Roman" w:hAnsi="Times New Roman" w:cs="Times New Roman"/>
          <w:b/>
          <w:bCs/>
          <w:lang w:val="bg-BG"/>
        </w:rPr>
      </w:pPr>
    </w:p>
    <w:p w14:paraId="75112105" w14:textId="77777777" w:rsidR="005D4C2B" w:rsidRPr="00660536" w:rsidRDefault="005D4C2B" w:rsidP="00660536">
      <w:pPr>
        <w:spacing w:line="276" w:lineRule="auto"/>
        <w:rPr>
          <w:rFonts w:ascii="Times New Roman" w:hAnsi="Times New Roman" w:cs="Times New Roman"/>
          <w:b/>
          <w:bCs/>
          <w:lang w:val="bg-BG"/>
        </w:rPr>
      </w:pPr>
    </w:p>
    <w:p w14:paraId="2D2CC26B" w14:textId="77777777" w:rsidR="005D4C2B" w:rsidRPr="00660536" w:rsidRDefault="005D4C2B" w:rsidP="00660536">
      <w:pPr>
        <w:spacing w:line="276" w:lineRule="auto"/>
        <w:rPr>
          <w:rFonts w:ascii="Times New Roman" w:hAnsi="Times New Roman" w:cs="Times New Roman"/>
          <w:b/>
          <w:bCs/>
          <w:lang w:val="bg-BG"/>
        </w:rPr>
      </w:pPr>
    </w:p>
    <w:p w14:paraId="292B3CCB" w14:textId="77777777" w:rsidR="005D4C2B" w:rsidRPr="00660536" w:rsidRDefault="005D4C2B" w:rsidP="00660536">
      <w:pPr>
        <w:spacing w:line="276" w:lineRule="auto"/>
        <w:rPr>
          <w:rFonts w:ascii="Times New Roman" w:hAnsi="Times New Roman" w:cs="Times New Roman"/>
          <w:b/>
          <w:bCs/>
          <w:lang w:val="bg-BG"/>
        </w:rPr>
      </w:pPr>
    </w:p>
    <w:p w14:paraId="7AC7FAE1" w14:textId="77777777" w:rsidR="005D4C2B" w:rsidRPr="00660536" w:rsidRDefault="005D4C2B" w:rsidP="00660536">
      <w:pPr>
        <w:spacing w:line="276" w:lineRule="auto"/>
        <w:rPr>
          <w:rFonts w:ascii="Times New Roman" w:hAnsi="Times New Roman" w:cs="Times New Roman"/>
          <w:b/>
          <w:bCs/>
          <w:lang w:val="bg-BG"/>
        </w:rPr>
      </w:pPr>
    </w:p>
    <w:p w14:paraId="64F08059" w14:textId="77777777" w:rsidR="005D4C2B" w:rsidRPr="00660536" w:rsidRDefault="005D4C2B" w:rsidP="00660536">
      <w:pPr>
        <w:spacing w:line="276" w:lineRule="auto"/>
        <w:rPr>
          <w:rFonts w:ascii="Times New Roman" w:hAnsi="Times New Roman" w:cs="Times New Roman"/>
          <w:b/>
          <w:bCs/>
          <w:lang w:val="bg-BG"/>
        </w:rPr>
      </w:pPr>
    </w:p>
    <w:p w14:paraId="02BC7209" w14:textId="77777777" w:rsidR="00660536" w:rsidRDefault="00660536" w:rsidP="00660536">
      <w:pPr>
        <w:spacing w:line="276" w:lineRule="auto"/>
        <w:rPr>
          <w:rFonts w:ascii="Times New Roman" w:hAnsi="Times New Roman" w:cs="Times New Roman"/>
          <w:b/>
          <w:bCs/>
          <w:color w:val="000000" w:themeColor="text1"/>
        </w:rPr>
      </w:pPr>
    </w:p>
    <w:p w14:paraId="59988A25" w14:textId="77777777" w:rsidR="00660536" w:rsidRDefault="00660536" w:rsidP="00660536">
      <w:pPr>
        <w:spacing w:line="276" w:lineRule="auto"/>
        <w:rPr>
          <w:rFonts w:ascii="Times New Roman" w:hAnsi="Times New Roman" w:cs="Times New Roman"/>
          <w:b/>
          <w:bCs/>
          <w:color w:val="000000" w:themeColor="text1"/>
        </w:rPr>
      </w:pPr>
    </w:p>
    <w:p w14:paraId="1B532556" w14:textId="77777777" w:rsidR="00660536" w:rsidRDefault="00660536" w:rsidP="00660536">
      <w:pPr>
        <w:spacing w:line="276" w:lineRule="auto"/>
        <w:rPr>
          <w:rFonts w:ascii="Times New Roman" w:hAnsi="Times New Roman" w:cs="Times New Roman"/>
          <w:b/>
          <w:bCs/>
          <w:color w:val="000000" w:themeColor="text1"/>
        </w:rPr>
      </w:pPr>
    </w:p>
    <w:p w14:paraId="32454486" w14:textId="77777777" w:rsidR="00660536" w:rsidRDefault="00660536" w:rsidP="00660536">
      <w:pPr>
        <w:spacing w:line="276" w:lineRule="auto"/>
        <w:rPr>
          <w:rFonts w:ascii="Times New Roman" w:hAnsi="Times New Roman" w:cs="Times New Roman"/>
          <w:b/>
          <w:bCs/>
          <w:color w:val="000000" w:themeColor="text1"/>
        </w:rPr>
      </w:pPr>
    </w:p>
    <w:p w14:paraId="302FC36E" w14:textId="77777777" w:rsidR="00660536" w:rsidRDefault="00660536" w:rsidP="00660536">
      <w:pPr>
        <w:spacing w:line="276" w:lineRule="auto"/>
        <w:rPr>
          <w:rFonts w:ascii="Times New Roman" w:hAnsi="Times New Roman" w:cs="Times New Roman"/>
          <w:b/>
          <w:bCs/>
          <w:color w:val="000000" w:themeColor="text1"/>
        </w:rPr>
      </w:pPr>
    </w:p>
    <w:p w14:paraId="63EE7165" w14:textId="77777777" w:rsidR="00660536" w:rsidRDefault="00660536" w:rsidP="00660536">
      <w:pPr>
        <w:spacing w:line="276" w:lineRule="auto"/>
        <w:rPr>
          <w:rFonts w:ascii="Times New Roman" w:hAnsi="Times New Roman" w:cs="Times New Roman"/>
          <w:b/>
          <w:bCs/>
          <w:color w:val="000000" w:themeColor="text1"/>
        </w:rPr>
      </w:pPr>
    </w:p>
    <w:p w14:paraId="6C4301F6" w14:textId="77777777" w:rsidR="00660536" w:rsidRDefault="00660536" w:rsidP="00660536">
      <w:pPr>
        <w:spacing w:line="276" w:lineRule="auto"/>
        <w:rPr>
          <w:rFonts w:ascii="Times New Roman" w:hAnsi="Times New Roman" w:cs="Times New Roman"/>
          <w:b/>
          <w:bCs/>
          <w:color w:val="000000" w:themeColor="text1"/>
        </w:rPr>
      </w:pPr>
    </w:p>
    <w:p w14:paraId="18363DEF" w14:textId="77777777" w:rsidR="00660536" w:rsidRDefault="00660536" w:rsidP="00660536">
      <w:pPr>
        <w:spacing w:line="276" w:lineRule="auto"/>
        <w:rPr>
          <w:rFonts w:ascii="Times New Roman" w:hAnsi="Times New Roman" w:cs="Times New Roman"/>
          <w:b/>
          <w:bCs/>
          <w:color w:val="000000" w:themeColor="text1"/>
        </w:rPr>
      </w:pPr>
    </w:p>
    <w:p w14:paraId="053F5F0F" w14:textId="77777777" w:rsidR="00660536" w:rsidRDefault="00660536" w:rsidP="00660536">
      <w:pPr>
        <w:spacing w:line="276" w:lineRule="auto"/>
        <w:rPr>
          <w:rFonts w:ascii="Times New Roman" w:hAnsi="Times New Roman" w:cs="Times New Roman"/>
          <w:b/>
          <w:bCs/>
          <w:color w:val="000000" w:themeColor="text1"/>
        </w:rPr>
      </w:pPr>
    </w:p>
    <w:p w14:paraId="7978C4D9" w14:textId="1061712C" w:rsidR="005D4C2B" w:rsidRPr="00660536" w:rsidRDefault="005D4C2B" w:rsidP="00660536">
      <w:pPr>
        <w:spacing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ИЗПОЛЗВАНА ЛИТЕРАТУРА И ИЗТОЧНИЦИ</w:t>
      </w:r>
    </w:p>
    <w:p w14:paraId="2924B5F7"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Binance Developers – USD</w:t>
      </w:r>
      <w:r w:rsidRPr="00660536">
        <w:rPr>
          <w:rFonts w:ascii="Segoe UI Symbol" w:hAnsi="Segoe UI Symbol" w:cs="Segoe UI Symbol"/>
          <w:b/>
          <w:bCs/>
          <w:color w:val="000000" w:themeColor="text1"/>
          <w:lang w:val="bg-BG"/>
        </w:rPr>
        <w:t>Ⓢ</w:t>
      </w:r>
      <w:r w:rsidRPr="00660536">
        <w:rPr>
          <w:rFonts w:ascii="Times New Roman" w:hAnsi="Times New Roman" w:cs="Times New Roman"/>
          <w:b/>
          <w:bCs/>
          <w:color w:val="000000" w:themeColor="text1"/>
          <w:lang w:val="bg-BG"/>
        </w:rPr>
        <w:t>-M Futures API Documentation</w:t>
      </w:r>
      <w:r w:rsidRPr="00660536">
        <w:rPr>
          <w:rFonts w:ascii="Times New Roman" w:hAnsi="Times New Roman" w:cs="Times New Roman"/>
          <w:color w:val="000000" w:themeColor="text1"/>
          <w:lang w:val="bg-BG"/>
        </w:rPr>
        <w:br/>
      </w:r>
      <w:hyperlink r:id="rId34" w:history="1">
        <w:r w:rsidRPr="00660536">
          <w:rPr>
            <w:rStyle w:val="Hyperlink"/>
            <w:rFonts w:ascii="Times New Roman" w:hAnsi="Times New Roman" w:cs="Times New Roman"/>
            <w:color w:val="000000" w:themeColor="text1"/>
            <w:u w:val="none"/>
            <w:lang w:val="bg-BG"/>
          </w:rPr>
          <w:t>https://developers.binance.com/en/docs/products/derivatives-trading-usds-futures/</w:t>
        </w:r>
      </w:hyperlink>
    </w:p>
    <w:p w14:paraId="00658566"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Redis – Pub/Sub Documentation</w:t>
      </w:r>
      <w:r w:rsidRPr="00660536">
        <w:rPr>
          <w:rFonts w:ascii="Times New Roman" w:hAnsi="Times New Roman" w:cs="Times New Roman"/>
          <w:color w:val="000000" w:themeColor="text1"/>
          <w:lang w:val="bg-BG"/>
        </w:rPr>
        <w:t xml:space="preserve">. </w:t>
      </w:r>
      <w:r w:rsidRPr="00660536">
        <w:rPr>
          <w:rFonts w:ascii="Times New Roman" w:hAnsi="Times New Roman" w:cs="Times New Roman"/>
          <w:color w:val="000000" w:themeColor="text1"/>
          <w:lang w:val="bg-BG"/>
        </w:rPr>
        <w:br/>
        <w:t>https://redis.io/docs/latest/develop/pubsub/</w:t>
      </w:r>
    </w:p>
    <w:p w14:paraId="51BB442A"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Nick Chapsas – How to effectively use Redis Cache in .NET Core</w:t>
      </w:r>
      <w:r w:rsidRPr="00660536">
        <w:rPr>
          <w:rFonts w:ascii="Times New Roman" w:hAnsi="Times New Roman" w:cs="Times New Roman"/>
          <w:color w:val="000000" w:themeColor="text1"/>
          <w:lang w:val="bg-BG"/>
        </w:rPr>
        <w:br/>
      </w:r>
      <w:hyperlink r:id="rId35" w:history="1">
        <w:r w:rsidRPr="00660536">
          <w:rPr>
            <w:rStyle w:val="Hyperlink"/>
            <w:rFonts w:ascii="Times New Roman" w:hAnsi="Times New Roman" w:cs="Times New Roman"/>
            <w:color w:val="000000" w:themeColor="text1"/>
            <w:u w:val="none"/>
            <w:lang w:val="bg-BG"/>
          </w:rPr>
          <w:t>https://www.youtube.com/watch?v=jwek4w6als4</w:t>
        </w:r>
      </w:hyperlink>
    </w:p>
    <w:p w14:paraId="1832DC3F"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Distributed Caching In ASP.NET Core With Redis | Introduction</w:t>
      </w:r>
    </w:p>
    <w:p w14:paraId="72382EB5" w14:textId="77777777" w:rsidR="005D4C2B" w:rsidRPr="00660536" w:rsidRDefault="005D4C2B" w:rsidP="00660536">
      <w:pPr>
        <w:pStyle w:val="ListParagraph"/>
        <w:spacing w:line="276" w:lineRule="auto"/>
        <w:ind w:left="106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https://www.youtube.com/watch?v=Tt5zIKVMMbs</w:t>
      </w:r>
    </w:p>
    <w:p w14:paraId="7064BD14"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Chad Thackray – AlgoTrading For Beginners – Full Course in Python</w:t>
      </w:r>
      <w:r w:rsidRPr="00660536">
        <w:rPr>
          <w:rFonts w:ascii="Times New Roman" w:hAnsi="Times New Roman" w:cs="Times New Roman"/>
          <w:color w:val="000000" w:themeColor="text1"/>
          <w:lang w:val="bg-BG"/>
        </w:rPr>
        <w:br/>
      </w:r>
      <w:hyperlink r:id="rId36" w:history="1">
        <w:r w:rsidRPr="00660536">
          <w:rPr>
            <w:rStyle w:val="Hyperlink"/>
            <w:rFonts w:ascii="Times New Roman" w:hAnsi="Times New Roman" w:cs="Times New Roman"/>
            <w:color w:val="000000" w:themeColor="text1"/>
            <w:u w:val="none"/>
            <w:lang w:val="bg-BG"/>
          </w:rPr>
          <w:t>https://www.youtube.com/watch?v=w0wKN5L1HYI</w:t>
        </w:r>
      </w:hyperlink>
    </w:p>
    <w:p w14:paraId="63B694AF" w14:textId="77777777" w:rsidR="005D4C2B" w:rsidRPr="00660536" w:rsidRDefault="005D4C2B" w:rsidP="00660536">
      <w:pPr>
        <w:pStyle w:val="ListParagraph"/>
        <w:numPr>
          <w:ilvl w:val="0"/>
          <w:numId w:val="2"/>
        </w:numPr>
        <w:spacing w:after="0" w:line="276" w:lineRule="auto"/>
        <w:rPr>
          <w:rFonts w:ascii="Times New Roman" w:hAnsi="Times New Roman" w:cs="Times New Roman"/>
          <w:color w:val="000000" w:themeColor="text1"/>
          <w:lang w:val="bg-BG"/>
        </w:rPr>
      </w:pPr>
      <w:r w:rsidRPr="00660536">
        <w:rPr>
          <w:rFonts w:ascii="Times New Roman" w:hAnsi="Times New Roman" w:cs="Times New Roman"/>
          <w:b/>
          <w:bCs/>
          <w:color w:val="000000" w:themeColor="text1"/>
          <w:lang w:val="bg-BG"/>
        </w:rPr>
        <w:t>Binance Futures Trading for Beginners 2026</w:t>
      </w:r>
    </w:p>
    <w:p w14:paraId="6E72F77B" w14:textId="77777777" w:rsidR="005D4C2B" w:rsidRPr="00660536" w:rsidRDefault="005D4C2B" w:rsidP="00660536">
      <w:pPr>
        <w:pStyle w:val="ListParagraph"/>
        <w:spacing w:line="276" w:lineRule="auto"/>
        <w:ind w:left="106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https://www.youtube.com/watch?v=yTXSsPP163w</w:t>
      </w:r>
    </w:p>
    <w:p w14:paraId="4B8D17D4" w14:textId="77777777" w:rsidR="005D4C2B" w:rsidRPr="00660536" w:rsidRDefault="005D4C2B" w:rsidP="00660536">
      <w:pPr>
        <w:spacing w:line="276" w:lineRule="auto"/>
        <w:ind w:firstLine="70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 xml:space="preserve">7. </w:t>
      </w:r>
      <w:r w:rsidRPr="00660536">
        <w:rPr>
          <w:rFonts w:ascii="Times New Roman" w:hAnsi="Times New Roman" w:cs="Times New Roman"/>
          <w:b/>
          <w:bCs/>
          <w:color w:val="000000" w:themeColor="text1"/>
          <w:lang w:val="bg-BG"/>
        </w:rPr>
        <w:t>Pepperstone – Backtesting Algorithmic Trading Strategies</w:t>
      </w:r>
      <w:r w:rsidRPr="00660536">
        <w:rPr>
          <w:rFonts w:ascii="Times New Roman" w:hAnsi="Times New Roman" w:cs="Times New Roman"/>
          <w:color w:val="000000" w:themeColor="text1"/>
          <w:lang w:val="bg-BG"/>
        </w:rPr>
        <w:br/>
      </w:r>
      <w:r w:rsidRPr="00660536">
        <w:rPr>
          <w:rFonts w:ascii="Times New Roman" w:hAnsi="Times New Roman" w:cs="Times New Roman"/>
          <w:color w:val="000000" w:themeColor="text1"/>
          <w:lang w:val="bg-BG"/>
        </w:rPr>
        <w:tab/>
        <w:t xml:space="preserve">      https://www.youtube.com/watch?v=hgW2459Qeik</w:t>
      </w:r>
    </w:p>
    <w:p w14:paraId="7ED7FA73" w14:textId="77777777" w:rsidR="005D4C2B" w:rsidRPr="00660536" w:rsidRDefault="005D4C2B" w:rsidP="00660536">
      <w:pPr>
        <w:spacing w:line="276" w:lineRule="auto"/>
        <w:ind w:left="70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 xml:space="preserve">8.  </w:t>
      </w:r>
      <w:r w:rsidRPr="00660536">
        <w:rPr>
          <w:rFonts w:ascii="Times New Roman" w:hAnsi="Times New Roman" w:cs="Times New Roman"/>
          <w:b/>
          <w:bCs/>
          <w:color w:val="000000" w:themeColor="text1"/>
          <w:lang w:val="bg-BG"/>
        </w:rPr>
        <w:t>Kotak Stockshaala – Why Backtesting Matters in Algo Trading</w:t>
      </w:r>
      <w:r w:rsidRPr="00660536">
        <w:rPr>
          <w:rFonts w:ascii="Times New Roman" w:hAnsi="Times New Roman" w:cs="Times New Roman"/>
          <w:color w:val="000000" w:themeColor="text1"/>
          <w:lang w:val="bg-BG"/>
        </w:rPr>
        <w:br/>
        <w:t xml:space="preserve">      https://www.youtube.com/watch?v=tPu2EppPfC8</w:t>
      </w:r>
    </w:p>
    <w:p w14:paraId="3EB01732" w14:textId="77777777" w:rsidR="005D4C2B" w:rsidRPr="00660536" w:rsidRDefault="005D4C2B" w:rsidP="00660536">
      <w:pPr>
        <w:spacing w:line="276" w:lineRule="auto"/>
        <w:ind w:left="70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 xml:space="preserve">9.  </w:t>
      </w:r>
      <w:r w:rsidRPr="00660536">
        <w:rPr>
          <w:rFonts w:ascii="Times New Roman" w:hAnsi="Times New Roman" w:cs="Times New Roman"/>
          <w:b/>
          <w:bCs/>
          <w:color w:val="000000" w:themeColor="text1"/>
          <w:lang w:val="bg-BG"/>
        </w:rPr>
        <w:t>Binance Futures Testnet – practically-oriented setup video</w:t>
      </w:r>
      <w:r w:rsidRPr="00660536">
        <w:rPr>
          <w:rFonts w:ascii="Times New Roman" w:hAnsi="Times New Roman" w:cs="Times New Roman"/>
          <w:color w:val="000000" w:themeColor="text1"/>
          <w:lang w:val="bg-BG"/>
        </w:rPr>
        <w:br/>
        <w:t xml:space="preserve">      https://www.youtube.com/watch?v=R5EoOt_JLdo</w:t>
      </w:r>
    </w:p>
    <w:p w14:paraId="0476B81A" w14:textId="77777777" w:rsidR="005D4C2B" w:rsidRPr="00660536" w:rsidRDefault="005D4C2B" w:rsidP="00660536">
      <w:pPr>
        <w:spacing w:line="276" w:lineRule="auto"/>
        <w:ind w:left="709"/>
        <w:rPr>
          <w:rFonts w:ascii="Times New Roman" w:hAnsi="Times New Roman" w:cs="Times New Roman"/>
          <w:color w:val="000000" w:themeColor="text1"/>
          <w:lang w:val="bg-BG"/>
        </w:rPr>
      </w:pPr>
      <w:r w:rsidRPr="00660536">
        <w:rPr>
          <w:rFonts w:ascii="Times New Roman" w:hAnsi="Times New Roman" w:cs="Times New Roman"/>
          <w:color w:val="000000" w:themeColor="text1"/>
          <w:lang w:val="bg-BG"/>
        </w:rPr>
        <w:t xml:space="preserve">10.  </w:t>
      </w:r>
      <w:r w:rsidRPr="00660536">
        <w:rPr>
          <w:rFonts w:ascii="Times New Roman" w:hAnsi="Times New Roman" w:cs="Times New Roman"/>
          <w:b/>
          <w:bCs/>
          <w:color w:val="000000" w:themeColor="text1"/>
          <w:lang w:val="bg-BG"/>
        </w:rPr>
        <w:t>tapaScript – React Query Tutorial 2026 (TanStack Query v5)</w:t>
      </w:r>
      <w:r w:rsidRPr="00660536">
        <w:rPr>
          <w:rFonts w:ascii="Times New Roman" w:hAnsi="Times New Roman" w:cs="Times New Roman"/>
          <w:color w:val="000000" w:themeColor="text1"/>
          <w:lang w:val="bg-BG"/>
        </w:rPr>
        <w:br/>
        <w:t xml:space="preserve">      https://www.youtube.com/watch?v=Hu1dtgK_CkU</w:t>
      </w:r>
    </w:p>
    <w:p w14:paraId="7B3B46FA" w14:textId="110825F2" w:rsidR="005D4C2B" w:rsidRPr="00660536" w:rsidRDefault="005D4C2B" w:rsidP="00660536">
      <w:pPr>
        <w:spacing w:line="276" w:lineRule="auto"/>
        <w:ind w:left="709"/>
        <w:rPr>
          <w:rFonts w:ascii="Times New Roman" w:hAnsi="Times New Roman" w:cs="Times New Roman"/>
          <w:color w:val="000000" w:themeColor="text1"/>
        </w:rPr>
      </w:pPr>
      <w:r w:rsidRPr="00660536">
        <w:rPr>
          <w:rFonts w:ascii="Times New Roman" w:hAnsi="Times New Roman" w:cs="Times New Roman"/>
          <w:color w:val="000000" w:themeColor="text1"/>
          <w:lang w:val="bg-BG"/>
        </w:rPr>
        <w:t xml:space="preserve">11.  </w:t>
      </w:r>
      <w:r w:rsidRPr="00660536">
        <w:rPr>
          <w:rFonts w:ascii="Times New Roman" w:hAnsi="Times New Roman" w:cs="Times New Roman"/>
          <w:b/>
          <w:bCs/>
          <w:color w:val="000000" w:themeColor="text1"/>
          <w:lang w:val="bg-BG"/>
        </w:rPr>
        <w:t>Redis – Pub/Sub Messaging Use Case</w:t>
      </w:r>
      <w:r w:rsidRPr="00660536">
        <w:rPr>
          <w:rFonts w:ascii="Times New Roman" w:hAnsi="Times New Roman" w:cs="Times New Roman"/>
          <w:color w:val="000000" w:themeColor="text1"/>
          <w:lang w:val="bg-BG"/>
        </w:rPr>
        <w:br/>
        <w:t xml:space="preserve">      https://redis.io/docs/latest/develop/use-cases/pub-sub/dotnet/</w:t>
      </w:r>
    </w:p>
    <w:sectPr w:rsidR="005D4C2B" w:rsidRPr="00660536" w:rsidSect="00FF62AE">
      <w:pgSz w:w="11907" w:h="16840" w:code="9"/>
      <w:pgMar w:top="720" w:right="720" w:bottom="7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379DA" w14:textId="77777777" w:rsidR="00DC1565" w:rsidRDefault="00DC1565" w:rsidP="006736C8">
      <w:pPr>
        <w:spacing w:after="0" w:line="240" w:lineRule="auto"/>
      </w:pPr>
      <w:r>
        <w:separator/>
      </w:r>
    </w:p>
  </w:endnote>
  <w:endnote w:type="continuationSeparator" w:id="0">
    <w:p w14:paraId="04B192AC" w14:textId="77777777" w:rsidR="00DC1565" w:rsidRDefault="00DC1565" w:rsidP="006736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BB400" w14:textId="77777777" w:rsidR="00DC1565" w:rsidRDefault="00DC1565" w:rsidP="006736C8">
      <w:pPr>
        <w:spacing w:after="0" w:line="240" w:lineRule="auto"/>
      </w:pPr>
      <w:r>
        <w:separator/>
      </w:r>
    </w:p>
  </w:footnote>
  <w:footnote w:type="continuationSeparator" w:id="0">
    <w:p w14:paraId="6DC6BDB2" w14:textId="77777777" w:rsidR="00DC1565" w:rsidRDefault="00DC1565" w:rsidP="006736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E2829"/>
    <w:multiLevelType w:val="hybridMultilevel"/>
    <w:tmpl w:val="6972D09C"/>
    <w:lvl w:ilvl="0" w:tplc="FB3837F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3614593A"/>
    <w:multiLevelType w:val="hybridMultilevel"/>
    <w:tmpl w:val="2F843E4C"/>
    <w:lvl w:ilvl="0" w:tplc="6D22517E">
      <w:start w:val="1"/>
      <w:numFmt w:val="decimal"/>
      <w:lvlText w:val="%1."/>
      <w:lvlJc w:val="left"/>
      <w:pPr>
        <w:ind w:left="360" w:hanging="360"/>
      </w:pPr>
      <w:rPr>
        <w:rFonts w:ascii="Times New Roman" w:hAnsi="Times New Roman" w:hint="default"/>
        <w:i w:val="0"/>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36759992">
    <w:abstractNumId w:val="1"/>
  </w:num>
  <w:num w:numId="2" w16cid:durableId="1553613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259"/>
    <w:rsid w:val="0000233C"/>
    <w:rsid w:val="00026B61"/>
    <w:rsid w:val="00034F6B"/>
    <w:rsid w:val="0008328F"/>
    <w:rsid w:val="000A421F"/>
    <w:rsid w:val="000A756B"/>
    <w:rsid w:val="00120692"/>
    <w:rsid w:val="00133C08"/>
    <w:rsid w:val="00173B41"/>
    <w:rsid w:val="00191F47"/>
    <w:rsid w:val="0019422B"/>
    <w:rsid w:val="0020051F"/>
    <w:rsid w:val="00202013"/>
    <w:rsid w:val="002377D3"/>
    <w:rsid w:val="002913E1"/>
    <w:rsid w:val="00294BC6"/>
    <w:rsid w:val="00296AF6"/>
    <w:rsid w:val="002E2CC0"/>
    <w:rsid w:val="0032460D"/>
    <w:rsid w:val="00342885"/>
    <w:rsid w:val="00362C01"/>
    <w:rsid w:val="00395CB6"/>
    <w:rsid w:val="003A2FDB"/>
    <w:rsid w:val="003D60D7"/>
    <w:rsid w:val="003F162A"/>
    <w:rsid w:val="004471EB"/>
    <w:rsid w:val="00451397"/>
    <w:rsid w:val="0045535C"/>
    <w:rsid w:val="00476C79"/>
    <w:rsid w:val="004844CF"/>
    <w:rsid w:val="004A6E65"/>
    <w:rsid w:val="004B7A34"/>
    <w:rsid w:val="004C2112"/>
    <w:rsid w:val="004C3F5A"/>
    <w:rsid w:val="00570008"/>
    <w:rsid w:val="00587758"/>
    <w:rsid w:val="005B1AAD"/>
    <w:rsid w:val="005C3CA2"/>
    <w:rsid w:val="005D4C2B"/>
    <w:rsid w:val="005E24CD"/>
    <w:rsid w:val="005E439D"/>
    <w:rsid w:val="0061424B"/>
    <w:rsid w:val="00636940"/>
    <w:rsid w:val="0065318C"/>
    <w:rsid w:val="00660536"/>
    <w:rsid w:val="00663458"/>
    <w:rsid w:val="00666CD5"/>
    <w:rsid w:val="006736C8"/>
    <w:rsid w:val="006E23B0"/>
    <w:rsid w:val="00700F24"/>
    <w:rsid w:val="00706233"/>
    <w:rsid w:val="00720C13"/>
    <w:rsid w:val="007357A0"/>
    <w:rsid w:val="007A3AC0"/>
    <w:rsid w:val="007F6AD3"/>
    <w:rsid w:val="00846286"/>
    <w:rsid w:val="00866896"/>
    <w:rsid w:val="00871930"/>
    <w:rsid w:val="00883FA5"/>
    <w:rsid w:val="008F34A6"/>
    <w:rsid w:val="00922BF9"/>
    <w:rsid w:val="00971FDD"/>
    <w:rsid w:val="00997C1C"/>
    <w:rsid w:val="009C12A4"/>
    <w:rsid w:val="00A46932"/>
    <w:rsid w:val="00AC63E0"/>
    <w:rsid w:val="00B37C06"/>
    <w:rsid w:val="00B54D8E"/>
    <w:rsid w:val="00B95A7D"/>
    <w:rsid w:val="00BB4BFA"/>
    <w:rsid w:val="00BD52B5"/>
    <w:rsid w:val="00C000A9"/>
    <w:rsid w:val="00C15E3C"/>
    <w:rsid w:val="00C55843"/>
    <w:rsid w:val="00C83DF1"/>
    <w:rsid w:val="00C87EA2"/>
    <w:rsid w:val="00C934D7"/>
    <w:rsid w:val="00CC433C"/>
    <w:rsid w:val="00CC6BD3"/>
    <w:rsid w:val="00CD3222"/>
    <w:rsid w:val="00D02F16"/>
    <w:rsid w:val="00D14EE5"/>
    <w:rsid w:val="00D508E1"/>
    <w:rsid w:val="00DA6A8B"/>
    <w:rsid w:val="00DC1565"/>
    <w:rsid w:val="00DD1606"/>
    <w:rsid w:val="00DD4E72"/>
    <w:rsid w:val="00DE75B0"/>
    <w:rsid w:val="00E51A21"/>
    <w:rsid w:val="00E62357"/>
    <w:rsid w:val="00E84259"/>
    <w:rsid w:val="00E84E16"/>
    <w:rsid w:val="00ED714F"/>
    <w:rsid w:val="00EE592C"/>
    <w:rsid w:val="00F41730"/>
    <w:rsid w:val="00FA2444"/>
    <w:rsid w:val="00FD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D0DB98"/>
  <w15:docId w15:val="{293E5464-F4C5-47E8-A929-C55C436B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en-US"/>
      </w:rPr>
    </w:rPrDefault>
    <w:pPrDefault>
      <w:pPr>
        <w:ind w:firstLine="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62AE"/>
    <w:pPr>
      <w:spacing w:after="160" w:line="259" w:lineRule="auto"/>
      <w:ind w:firstLine="0"/>
    </w:pPr>
    <w:rPr>
      <w:rFonts w:ascii="Arial" w:eastAsia="Times New Roman" w:hAnsi="Arial" w:cs="Arial"/>
      <w:szCs w:val="24"/>
      <w:lang w:bidi="ar-SA"/>
    </w:rPr>
  </w:style>
  <w:style w:type="paragraph" w:styleId="Heading1">
    <w:name w:val="heading 1"/>
    <w:basedOn w:val="Normal"/>
    <w:next w:val="Normal"/>
    <w:link w:val="Heading1Char"/>
    <w:uiPriority w:val="9"/>
    <w:qFormat/>
    <w:rsid w:val="000C0D1F"/>
    <w:pPr>
      <w:spacing w:before="60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semiHidden/>
    <w:unhideWhenUsed/>
    <w:qFormat/>
    <w:rsid w:val="000C0D1F"/>
    <w:pPr>
      <w:spacing w:before="320" w:line="360" w:lineRule="auto"/>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0C0D1F"/>
    <w:pPr>
      <w:spacing w:before="320" w:line="360" w:lineRule="auto"/>
      <w:outlineLvl w:val="2"/>
    </w:pPr>
    <w:rPr>
      <w:rFonts w:asciiTheme="majorHAnsi" w:eastAsiaTheme="majorEastAsia" w:hAnsiTheme="majorHAnsi" w:cstheme="majorBidi"/>
      <w:b/>
      <w:bCs/>
      <w:i/>
      <w:iCs/>
      <w:sz w:val="26"/>
      <w:szCs w:val="26"/>
    </w:rPr>
  </w:style>
  <w:style w:type="paragraph" w:styleId="Heading4">
    <w:name w:val="heading 4"/>
    <w:basedOn w:val="Normal"/>
    <w:next w:val="Normal"/>
    <w:link w:val="Heading4Char"/>
    <w:uiPriority w:val="9"/>
    <w:semiHidden/>
    <w:unhideWhenUsed/>
    <w:qFormat/>
    <w:rsid w:val="000C0D1F"/>
    <w:pPr>
      <w:spacing w:before="280" w:line="360" w:lineRule="auto"/>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0C0D1F"/>
    <w:pPr>
      <w:spacing w:before="28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semiHidden/>
    <w:unhideWhenUsed/>
    <w:qFormat/>
    <w:rsid w:val="000C0D1F"/>
    <w:pPr>
      <w:spacing w:before="280" w:after="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0C0D1F"/>
    <w:pPr>
      <w:spacing w:before="280" w:line="360" w:lineRule="auto"/>
      <w:outlineLvl w:val="6"/>
    </w:pPr>
    <w:rPr>
      <w:rFonts w:asciiTheme="majorHAnsi" w:eastAsiaTheme="majorEastAsia" w:hAnsiTheme="majorHAnsi" w:cstheme="majorBidi"/>
      <w:b/>
      <w:bCs/>
      <w:i/>
      <w:iCs/>
      <w:sz w:val="20"/>
      <w:szCs w:val="20"/>
    </w:rPr>
  </w:style>
  <w:style w:type="paragraph" w:styleId="Heading8">
    <w:name w:val="heading 8"/>
    <w:basedOn w:val="Normal"/>
    <w:next w:val="Normal"/>
    <w:link w:val="Heading8Char"/>
    <w:uiPriority w:val="9"/>
    <w:semiHidden/>
    <w:unhideWhenUsed/>
    <w:qFormat/>
    <w:rsid w:val="000C0D1F"/>
    <w:pPr>
      <w:spacing w:before="28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0C0D1F"/>
    <w:pPr>
      <w:spacing w:before="28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0D1F"/>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semiHidden/>
    <w:rsid w:val="000C0D1F"/>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0C0D1F"/>
    <w:rPr>
      <w:rFonts w:asciiTheme="majorHAnsi" w:eastAsiaTheme="majorEastAsia" w:hAnsiTheme="majorHAnsi" w:cstheme="majorBidi"/>
      <w:b/>
      <w:bCs/>
      <w:i/>
      <w:iCs/>
      <w:sz w:val="26"/>
      <w:szCs w:val="26"/>
    </w:rPr>
  </w:style>
  <w:style w:type="character" w:customStyle="1" w:styleId="Heading4Char">
    <w:name w:val="Heading 4 Char"/>
    <w:basedOn w:val="DefaultParagraphFont"/>
    <w:link w:val="Heading4"/>
    <w:uiPriority w:val="9"/>
    <w:semiHidden/>
    <w:rsid w:val="000C0D1F"/>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semiHidden/>
    <w:rsid w:val="000C0D1F"/>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semiHidden/>
    <w:rsid w:val="000C0D1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0C0D1F"/>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rsid w:val="000C0D1F"/>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rsid w:val="000C0D1F"/>
    <w:rPr>
      <w:rFonts w:asciiTheme="majorHAnsi" w:eastAsiaTheme="majorEastAsia" w:hAnsiTheme="majorHAnsi" w:cstheme="majorBidi"/>
      <w:i/>
      <w:iCs/>
      <w:sz w:val="18"/>
      <w:szCs w:val="18"/>
    </w:rPr>
  </w:style>
  <w:style w:type="paragraph" w:styleId="Caption">
    <w:name w:val="caption"/>
    <w:basedOn w:val="Normal"/>
    <w:next w:val="Normal"/>
    <w:uiPriority w:val="35"/>
    <w:semiHidden/>
    <w:unhideWhenUsed/>
    <w:qFormat/>
    <w:rsid w:val="000C0D1F"/>
    <w:rPr>
      <w:b/>
      <w:bCs/>
      <w:sz w:val="18"/>
      <w:szCs w:val="18"/>
    </w:rPr>
  </w:style>
  <w:style w:type="paragraph" w:styleId="Title">
    <w:name w:val="Title"/>
    <w:basedOn w:val="Normal"/>
    <w:next w:val="Normal"/>
    <w:link w:val="TitleChar"/>
    <w:uiPriority w:val="10"/>
    <w:qFormat/>
    <w:rsid w:val="000C0D1F"/>
    <w:rPr>
      <w:rFonts w:asciiTheme="majorHAnsi" w:eastAsiaTheme="majorEastAsia" w:hAnsiTheme="majorHAnsi" w:cstheme="majorBidi"/>
      <w:b/>
      <w:bCs/>
      <w:i/>
      <w:iCs/>
      <w:spacing w:val="10"/>
      <w:sz w:val="60"/>
      <w:szCs w:val="60"/>
    </w:rPr>
  </w:style>
  <w:style w:type="character" w:customStyle="1" w:styleId="TitleChar">
    <w:name w:val="Title Char"/>
    <w:basedOn w:val="DefaultParagraphFont"/>
    <w:link w:val="Title"/>
    <w:uiPriority w:val="10"/>
    <w:rsid w:val="000C0D1F"/>
    <w:rPr>
      <w:rFonts w:asciiTheme="majorHAnsi" w:eastAsiaTheme="majorEastAsia" w:hAnsiTheme="majorHAnsi" w:cstheme="majorBidi"/>
      <w:b/>
      <w:bCs/>
      <w:i/>
      <w:iCs/>
      <w:spacing w:val="10"/>
      <w:sz w:val="60"/>
      <w:szCs w:val="60"/>
    </w:rPr>
  </w:style>
  <w:style w:type="paragraph" w:styleId="Subtitle">
    <w:name w:val="Subtitle"/>
    <w:basedOn w:val="Normal"/>
    <w:next w:val="Normal"/>
    <w:link w:val="SubtitleChar"/>
    <w:uiPriority w:val="11"/>
    <w:qFormat/>
    <w:rsid w:val="000C0D1F"/>
    <w:pPr>
      <w:spacing w:after="320"/>
      <w:jc w:val="right"/>
    </w:pPr>
    <w:rPr>
      <w:i/>
      <w:iCs/>
      <w:color w:val="808080" w:themeColor="text1" w:themeTint="7F"/>
      <w:spacing w:val="10"/>
    </w:rPr>
  </w:style>
  <w:style w:type="character" w:customStyle="1" w:styleId="SubtitleChar">
    <w:name w:val="Subtitle Char"/>
    <w:basedOn w:val="DefaultParagraphFont"/>
    <w:link w:val="Subtitle"/>
    <w:uiPriority w:val="11"/>
    <w:rsid w:val="000C0D1F"/>
    <w:rPr>
      <w:i/>
      <w:iCs/>
      <w:color w:val="808080" w:themeColor="text1" w:themeTint="7F"/>
      <w:spacing w:val="10"/>
      <w:sz w:val="24"/>
      <w:szCs w:val="24"/>
    </w:rPr>
  </w:style>
  <w:style w:type="character" w:styleId="Strong">
    <w:name w:val="Strong"/>
    <w:basedOn w:val="DefaultParagraphFont"/>
    <w:uiPriority w:val="22"/>
    <w:qFormat/>
    <w:rsid w:val="000C0D1F"/>
    <w:rPr>
      <w:b/>
      <w:bCs/>
      <w:spacing w:val="0"/>
    </w:rPr>
  </w:style>
  <w:style w:type="character" w:styleId="Emphasis">
    <w:name w:val="Emphasis"/>
    <w:uiPriority w:val="20"/>
    <w:qFormat/>
    <w:rsid w:val="000C0D1F"/>
    <w:rPr>
      <w:b/>
      <w:bCs/>
      <w:i/>
      <w:iCs/>
      <w:color w:val="auto"/>
    </w:rPr>
  </w:style>
  <w:style w:type="paragraph" w:styleId="NoSpacing">
    <w:name w:val="No Spacing"/>
    <w:basedOn w:val="Normal"/>
    <w:uiPriority w:val="1"/>
    <w:qFormat/>
    <w:rsid w:val="000C0D1F"/>
  </w:style>
  <w:style w:type="paragraph" w:styleId="ListParagraph">
    <w:name w:val="List Paragraph"/>
    <w:basedOn w:val="Normal"/>
    <w:uiPriority w:val="34"/>
    <w:qFormat/>
    <w:rsid w:val="000C0D1F"/>
    <w:pPr>
      <w:ind w:left="720"/>
      <w:contextualSpacing/>
    </w:pPr>
  </w:style>
  <w:style w:type="paragraph" w:styleId="Quote">
    <w:name w:val="Quote"/>
    <w:basedOn w:val="Normal"/>
    <w:next w:val="Normal"/>
    <w:link w:val="QuoteChar"/>
    <w:uiPriority w:val="29"/>
    <w:qFormat/>
    <w:rsid w:val="000C0D1F"/>
    <w:rPr>
      <w:color w:val="5A5A5A" w:themeColor="text1" w:themeTint="A5"/>
    </w:rPr>
  </w:style>
  <w:style w:type="character" w:customStyle="1" w:styleId="QuoteChar">
    <w:name w:val="Quote Char"/>
    <w:basedOn w:val="DefaultParagraphFont"/>
    <w:link w:val="Quote"/>
    <w:uiPriority w:val="29"/>
    <w:rsid w:val="000C0D1F"/>
    <w:rPr>
      <w:rFonts w:asciiTheme="minorHAnsi"/>
      <w:color w:val="5A5A5A" w:themeColor="text1" w:themeTint="A5"/>
    </w:rPr>
  </w:style>
  <w:style w:type="paragraph" w:styleId="IntenseQuote">
    <w:name w:val="Intense Quote"/>
    <w:basedOn w:val="Normal"/>
    <w:next w:val="Normal"/>
    <w:link w:val="IntenseQuoteChar"/>
    <w:uiPriority w:val="30"/>
    <w:qFormat/>
    <w:rsid w:val="000C0D1F"/>
    <w:pPr>
      <w:spacing w:before="320" w:after="480"/>
      <w:ind w:left="720" w:right="720"/>
      <w:jc w:val="center"/>
    </w:pPr>
    <w:rPr>
      <w:rFonts w:asciiTheme="majorHAnsi" w:eastAsiaTheme="majorEastAsia" w:hAnsiTheme="majorHAnsi" w:cstheme="majorBidi"/>
      <w:i/>
      <w:iCs/>
      <w:sz w:val="20"/>
      <w:szCs w:val="20"/>
    </w:rPr>
  </w:style>
  <w:style w:type="character" w:customStyle="1" w:styleId="IntenseQuoteChar">
    <w:name w:val="Intense Quote Char"/>
    <w:basedOn w:val="DefaultParagraphFont"/>
    <w:link w:val="IntenseQuote"/>
    <w:uiPriority w:val="30"/>
    <w:rsid w:val="000C0D1F"/>
    <w:rPr>
      <w:rFonts w:asciiTheme="majorHAnsi" w:eastAsiaTheme="majorEastAsia" w:hAnsiTheme="majorHAnsi" w:cstheme="majorBidi"/>
      <w:i/>
      <w:iCs/>
      <w:sz w:val="20"/>
      <w:szCs w:val="20"/>
    </w:rPr>
  </w:style>
  <w:style w:type="character" w:styleId="SubtleEmphasis">
    <w:name w:val="Subtle Emphasis"/>
    <w:uiPriority w:val="19"/>
    <w:qFormat/>
    <w:rsid w:val="000C0D1F"/>
    <w:rPr>
      <w:i/>
      <w:iCs/>
      <w:color w:val="5A5A5A" w:themeColor="text1" w:themeTint="A5"/>
    </w:rPr>
  </w:style>
  <w:style w:type="character" w:styleId="IntenseEmphasis">
    <w:name w:val="Intense Emphasis"/>
    <w:uiPriority w:val="21"/>
    <w:qFormat/>
    <w:rsid w:val="000C0D1F"/>
    <w:rPr>
      <w:b/>
      <w:bCs/>
      <w:i/>
      <w:iCs/>
      <w:color w:val="auto"/>
      <w:u w:val="single"/>
    </w:rPr>
  </w:style>
  <w:style w:type="character" w:styleId="SubtleReference">
    <w:name w:val="Subtle Reference"/>
    <w:uiPriority w:val="31"/>
    <w:qFormat/>
    <w:rsid w:val="000C0D1F"/>
    <w:rPr>
      <w:smallCaps/>
    </w:rPr>
  </w:style>
  <w:style w:type="character" w:styleId="IntenseReference">
    <w:name w:val="Intense Reference"/>
    <w:uiPriority w:val="32"/>
    <w:qFormat/>
    <w:rsid w:val="000C0D1F"/>
    <w:rPr>
      <w:b/>
      <w:bCs/>
      <w:smallCaps/>
      <w:color w:val="auto"/>
    </w:rPr>
  </w:style>
  <w:style w:type="character" w:styleId="BookTitle">
    <w:name w:val="Book Title"/>
    <w:uiPriority w:val="33"/>
    <w:qFormat/>
    <w:rsid w:val="000C0D1F"/>
    <w:rPr>
      <w:rFonts w:asciiTheme="majorHAnsi" w:eastAsiaTheme="majorEastAsia" w:hAnsiTheme="majorHAnsi" w:cstheme="majorBidi"/>
      <w:b/>
      <w:bCs/>
      <w:smallCaps/>
      <w:color w:val="auto"/>
      <w:u w:val="single"/>
    </w:rPr>
  </w:style>
  <w:style w:type="paragraph" w:styleId="TOCHeading">
    <w:name w:val="TOC Heading"/>
    <w:basedOn w:val="Heading1"/>
    <w:next w:val="Normal"/>
    <w:uiPriority w:val="39"/>
    <w:semiHidden/>
    <w:unhideWhenUsed/>
    <w:qFormat/>
    <w:rsid w:val="000C0D1F"/>
    <w:pPr>
      <w:outlineLvl w:val="9"/>
    </w:pPr>
  </w:style>
  <w:style w:type="paragraph" w:styleId="BalloonText">
    <w:name w:val="Balloon Text"/>
    <w:basedOn w:val="Normal"/>
    <w:link w:val="BalloonTextChar"/>
    <w:uiPriority w:val="99"/>
    <w:semiHidden/>
    <w:unhideWhenUsed/>
    <w:rsid w:val="00FF6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62AE"/>
    <w:rPr>
      <w:rFonts w:ascii="Tahoma" w:eastAsia="Times New Roman" w:hAnsi="Tahoma" w:cs="Tahoma"/>
      <w:sz w:val="16"/>
      <w:szCs w:val="16"/>
      <w:lang w:bidi="ar-SA"/>
    </w:rPr>
  </w:style>
  <w:style w:type="table" w:styleId="TableGrid">
    <w:name w:val="Table Grid"/>
    <w:basedOn w:val="TableNormal"/>
    <w:uiPriority w:val="39"/>
    <w:rsid w:val="00FF62AE"/>
    <w:pPr>
      <w:ind w:firstLine="0"/>
    </w:pPr>
    <w:rPr>
      <w:rFonts w:ascii="Arial" w:eastAsia="Times New Roman" w:hAnsi="Arial"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F62AE"/>
    <w:rPr>
      <w:color w:val="808080"/>
    </w:rPr>
  </w:style>
  <w:style w:type="character" w:customStyle="1" w:styleId="Style1">
    <w:name w:val="Style1"/>
    <w:basedOn w:val="DefaultParagraphFont"/>
    <w:uiPriority w:val="1"/>
    <w:rsid w:val="00FF62AE"/>
    <w:rPr>
      <w:rFonts w:ascii="Arial" w:hAnsi="Arial"/>
      <w:sz w:val="24"/>
    </w:rPr>
  </w:style>
  <w:style w:type="character" w:customStyle="1" w:styleId="Style2">
    <w:name w:val="Style2"/>
    <w:basedOn w:val="DefaultParagraphFont"/>
    <w:uiPriority w:val="1"/>
    <w:rsid w:val="0000233C"/>
    <w:rPr>
      <w:rFonts w:ascii="Arial" w:hAnsi="Arial"/>
      <w:b/>
      <w:sz w:val="24"/>
    </w:rPr>
  </w:style>
  <w:style w:type="character" w:customStyle="1" w:styleId="Style3">
    <w:name w:val="Style3"/>
    <w:basedOn w:val="DefaultParagraphFont"/>
    <w:uiPriority w:val="1"/>
    <w:rsid w:val="0000233C"/>
    <w:rPr>
      <w:rFonts w:ascii="Arial" w:hAnsi="Arial"/>
      <w:b/>
      <w:sz w:val="24"/>
    </w:rPr>
  </w:style>
  <w:style w:type="paragraph" w:styleId="Header">
    <w:name w:val="header"/>
    <w:basedOn w:val="Normal"/>
    <w:link w:val="HeaderChar"/>
    <w:uiPriority w:val="99"/>
    <w:semiHidden/>
    <w:unhideWhenUsed/>
    <w:rsid w:val="006736C8"/>
    <w:pPr>
      <w:tabs>
        <w:tab w:val="center" w:pos="4703"/>
        <w:tab w:val="right" w:pos="9406"/>
      </w:tabs>
      <w:spacing w:after="0" w:line="240" w:lineRule="auto"/>
    </w:pPr>
  </w:style>
  <w:style w:type="character" w:customStyle="1" w:styleId="HeaderChar">
    <w:name w:val="Header Char"/>
    <w:basedOn w:val="DefaultParagraphFont"/>
    <w:link w:val="Header"/>
    <w:uiPriority w:val="99"/>
    <w:semiHidden/>
    <w:rsid w:val="006736C8"/>
    <w:rPr>
      <w:rFonts w:ascii="Arial" w:eastAsia="Times New Roman" w:hAnsi="Arial" w:cs="Arial"/>
      <w:szCs w:val="24"/>
      <w:lang w:bidi="ar-SA"/>
    </w:rPr>
  </w:style>
  <w:style w:type="paragraph" w:styleId="Footer">
    <w:name w:val="footer"/>
    <w:basedOn w:val="Normal"/>
    <w:link w:val="FooterChar"/>
    <w:uiPriority w:val="99"/>
    <w:semiHidden/>
    <w:unhideWhenUsed/>
    <w:rsid w:val="006736C8"/>
    <w:pPr>
      <w:tabs>
        <w:tab w:val="center" w:pos="4703"/>
        <w:tab w:val="right" w:pos="9406"/>
      </w:tabs>
      <w:spacing w:after="0" w:line="240" w:lineRule="auto"/>
    </w:pPr>
  </w:style>
  <w:style w:type="character" w:customStyle="1" w:styleId="FooterChar">
    <w:name w:val="Footer Char"/>
    <w:basedOn w:val="DefaultParagraphFont"/>
    <w:link w:val="Footer"/>
    <w:uiPriority w:val="99"/>
    <w:semiHidden/>
    <w:rsid w:val="006736C8"/>
    <w:rPr>
      <w:rFonts w:ascii="Arial" w:eastAsia="Times New Roman" w:hAnsi="Arial" w:cs="Arial"/>
      <w:szCs w:val="24"/>
      <w:lang w:bidi="ar-SA"/>
    </w:rPr>
  </w:style>
  <w:style w:type="character" w:styleId="Hyperlink">
    <w:name w:val="Hyperlink"/>
    <w:basedOn w:val="DefaultParagraphFont"/>
    <w:uiPriority w:val="99"/>
    <w:unhideWhenUsed/>
    <w:rsid w:val="005D4C2B"/>
    <w:rPr>
      <w:color w:val="E2D7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evelopers.binance.com/en/docs/products/derivatives-trading-usds-futures/Introduction"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10.png"/><Relationship Id="rId20" Type="http://schemas.microsoft.com/office/2007/relationships/hdphoto" Target="media/hdphoto1.wdp"/><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w0wKN5L1HYI"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youtube.com/watch?v=jwek4w6als4" TargetMode="External"/><Relationship Id="rId8" Type="http://schemas.openxmlformats.org/officeDocument/2006/relationships/image" Target="media/image2.png"/><Relationship Id="rId3"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FE78C759482443CB0A9C613C95ADFAD"/>
        <w:category>
          <w:name w:val="General"/>
          <w:gallery w:val="placeholder"/>
        </w:category>
        <w:types>
          <w:type w:val="bbPlcHdr"/>
        </w:types>
        <w:behaviors>
          <w:behavior w:val="content"/>
        </w:behaviors>
        <w:guid w:val="{6FEAFE9C-A4CF-4808-8800-312584B8E979}"/>
      </w:docPartPr>
      <w:docPartBody>
        <w:p w:rsidR="00AC15BC" w:rsidRDefault="00602F56" w:rsidP="00602F56">
          <w:pPr>
            <w:pStyle w:val="CFE78C759482443CB0A9C613C95ADFAD42"/>
          </w:pPr>
          <w:r>
            <w:rPr>
              <w:rStyle w:val="PlaceholderText"/>
              <w:rFonts w:eastAsiaTheme="majorEastAsia"/>
              <w:lang w:val="bg-BG"/>
            </w:rPr>
            <w:t>специалност</w:t>
          </w:r>
        </w:p>
      </w:docPartBody>
    </w:docPart>
    <w:docPart>
      <w:docPartPr>
        <w:name w:val="F43D666D173E48FBABC3F399B7F5C075"/>
        <w:category>
          <w:name w:val="General"/>
          <w:gallery w:val="placeholder"/>
        </w:category>
        <w:types>
          <w:type w:val="bbPlcHdr"/>
        </w:types>
        <w:behaviors>
          <w:behavior w:val="content"/>
        </w:behaviors>
        <w:guid w:val="{8A0B65B7-0762-4CFF-8605-20FF50EF6FC2}"/>
      </w:docPartPr>
      <w:docPartBody>
        <w:p w:rsidR="00851314" w:rsidRDefault="00602F56" w:rsidP="00602F56">
          <w:pPr>
            <w:pStyle w:val="F43D666D173E48FBABC3F399B7F5C07530"/>
          </w:pPr>
          <w:r>
            <w:rPr>
              <w:rStyle w:val="PlaceholderText"/>
              <w:rFonts w:eastAsiaTheme="minorHAnsi"/>
              <w:lang w:val="bg-BG"/>
            </w:rPr>
            <w:t>Изберете</w:t>
          </w:r>
          <w:r w:rsidRPr="00001B26">
            <w:rPr>
              <w:rStyle w:val="PlaceholderText"/>
              <w:rFonts w:eastAsiaTheme="minorHAnsi"/>
            </w:rPr>
            <w:t>.</w:t>
          </w:r>
        </w:p>
      </w:docPartBody>
    </w:docPart>
    <w:docPart>
      <w:docPartPr>
        <w:name w:val="9E1BEC0E92124B4F8B0E988018442EE7"/>
        <w:category>
          <w:name w:val="General"/>
          <w:gallery w:val="placeholder"/>
        </w:category>
        <w:types>
          <w:type w:val="bbPlcHdr"/>
        </w:types>
        <w:behaviors>
          <w:behavior w:val="content"/>
        </w:behaviors>
        <w:guid w:val="{742BCC4D-B1D2-44C4-BF8B-257CC9D8347D}"/>
      </w:docPartPr>
      <w:docPartBody>
        <w:p w:rsidR="00550F4D" w:rsidRDefault="00602F56" w:rsidP="00602F56">
          <w:pPr>
            <w:pStyle w:val="9E1BEC0E92124B4F8B0E988018442EE72"/>
          </w:pPr>
          <w:r w:rsidRPr="0060472F">
            <w:rPr>
              <w:rStyle w:val="PlaceholderText"/>
              <w:rFonts w:eastAsiaTheme="majorEastAsia"/>
              <w:sz w:val="22"/>
              <w:szCs w:val="22"/>
              <w:lang w:val="bg-BG"/>
            </w:rPr>
            <w:t>име презиме фамилия</w:t>
          </w:r>
        </w:p>
      </w:docPartBody>
    </w:docPart>
    <w:docPart>
      <w:docPartPr>
        <w:name w:val="BAF31CD98B1C436DA34A4A7B1D1C2204"/>
        <w:category>
          <w:name w:val="General"/>
          <w:gallery w:val="placeholder"/>
        </w:category>
        <w:types>
          <w:type w:val="bbPlcHdr"/>
        </w:types>
        <w:behaviors>
          <w:behavior w:val="content"/>
        </w:behaviors>
        <w:guid w:val="{F193085E-4FDD-452D-B3D5-CF4A83105488}"/>
      </w:docPartPr>
      <w:docPartBody>
        <w:p w:rsidR="00550F4D" w:rsidRDefault="00602F56" w:rsidP="00602F56">
          <w:pPr>
            <w:pStyle w:val="BAF31CD98B1C436DA34A4A7B1D1C22042"/>
          </w:pPr>
          <w:r w:rsidRPr="004E311D">
            <w:rPr>
              <w:rStyle w:val="PlaceholderText"/>
              <w:rFonts w:eastAsiaTheme="majorEastAsia"/>
              <w:lang w:val="bg-BG"/>
            </w:rPr>
            <w:t>фак. номер</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B72E7"/>
    <w:rsid w:val="00012872"/>
    <w:rsid w:val="00024F2E"/>
    <w:rsid w:val="0002503D"/>
    <w:rsid w:val="00060C29"/>
    <w:rsid w:val="00075EC4"/>
    <w:rsid w:val="000978A3"/>
    <w:rsid w:val="001016CA"/>
    <w:rsid w:val="001F6C07"/>
    <w:rsid w:val="002173A9"/>
    <w:rsid w:val="00237AD1"/>
    <w:rsid w:val="00263CAE"/>
    <w:rsid w:val="00274330"/>
    <w:rsid w:val="0028292B"/>
    <w:rsid w:val="002B72E7"/>
    <w:rsid w:val="003307F6"/>
    <w:rsid w:val="00330DC3"/>
    <w:rsid w:val="00345CD0"/>
    <w:rsid w:val="00367BD0"/>
    <w:rsid w:val="003970BE"/>
    <w:rsid w:val="003E3DE8"/>
    <w:rsid w:val="003F3B79"/>
    <w:rsid w:val="003F67CB"/>
    <w:rsid w:val="004631C1"/>
    <w:rsid w:val="00470577"/>
    <w:rsid w:val="004C6654"/>
    <w:rsid w:val="004E5EF7"/>
    <w:rsid w:val="00507666"/>
    <w:rsid w:val="00546AE6"/>
    <w:rsid w:val="00550F4D"/>
    <w:rsid w:val="00602F56"/>
    <w:rsid w:val="0062193C"/>
    <w:rsid w:val="00670117"/>
    <w:rsid w:val="006E617B"/>
    <w:rsid w:val="00780A75"/>
    <w:rsid w:val="00804260"/>
    <w:rsid w:val="0082057E"/>
    <w:rsid w:val="00827445"/>
    <w:rsid w:val="00847980"/>
    <w:rsid w:val="00851314"/>
    <w:rsid w:val="00882554"/>
    <w:rsid w:val="00985CE0"/>
    <w:rsid w:val="00A50F2F"/>
    <w:rsid w:val="00AB7401"/>
    <w:rsid w:val="00AC15BC"/>
    <w:rsid w:val="00B346B8"/>
    <w:rsid w:val="00B570B7"/>
    <w:rsid w:val="00B61CC5"/>
    <w:rsid w:val="00BB05E9"/>
    <w:rsid w:val="00C0528E"/>
    <w:rsid w:val="00C12596"/>
    <w:rsid w:val="00C276D1"/>
    <w:rsid w:val="00C32EB8"/>
    <w:rsid w:val="00C83E20"/>
    <w:rsid w:val="00C855C5"/>
    <w:rsid w:val="00C85F18"/>
    <w:rsid w:val="00CB6B1E"/>
    <w:rsid w:val="00CE628A"/>
    <w:rsid w:val="00DF19CA"/>
    <w:rsid w:val="00E42519"/>
    <w:rsid w:val="00E45625"/>
    <w:rsid w:val="00E8520A"/>
    <w:rsid w:val="00F7221A"/>
    <w:rsid w:val="00FB6B8B"/>
    <w:rsid w:val="00FC725F"/>
    <w:rsid w:val="00FD7FE6"/>
    <w:rsid w:val="00FE1AF2"/>
    <w:rsid w:val="00FF5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5B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503D"/>
  </w:style>
  <w:style w:type="paragraph" w:customStyle="1" w:styleId="30C93083152B49ED975F9E15DDBF93B8">
    <w:name w:val="30C93083152B49ED975F9E15DDBF93B8"/>
    <w:rsid w:val="0002503D"/>
    <w:pPr>
      <w:spacing w:after="160" w:line="278" w:lineRule="auto"/>
    </w:pPr>
    <w:rPr>
      <w:kern w:val="2"/>
      <w:sz w:val="24"/>
      <w:szCs w:val="24"/>
      <w14:ligatures w14:val="standardContextual"/>
    </w:rPr>
  </w:style>
  <w:style w:type="paragraph" w:customStyle="1" w:styleId="DD7A5E8AC80845A7A921B3DFD288291C">
    <w:name w:val="DD7A5E8AC80845A7A921B3DFD288291C"/>
    <w:rsid w:val="0002503D"/>
    <w:pPr>
      <w:spacing w:after="160" w:line="278" w:lineRule="auto"/>
    </w:pPr>
    <w:rPr>
      <w:kern w:val="2"/>
      <w:sz w:val="24"/>
      <w:szCs w:val="24"/>
      <w14:ligatures w14:val="standardContextual"/>
    </w:rPr>
  </w:style>
  <w:style w:type="paragraph" w:customStyle="1" w:styleId="9E1BEC0E92124B4F8B0E988018442EE72">
    <w:name w:val="9E1BEC0E92124B4F8B0E988018442EE72"/>
    <w:rsid w:val="00602F56"/>
    <w:pPr>
      <w:spacing w:after="160" w:line="259" w:lineRule="auto"/>
    </w:pPr>
    <w:rPr>
      <w:rFonts w:ascii="Arial" w:eastAsia="Times New Roman" w:hAnsi="Arial" w:cs="Arial"/>
      <w:sz w:val="24"/>
      <w:szCs w:val="24"/>
    </w:rPr>
  </w:style>
  <w:style w:type="paragraph" w:customStyle="1" w:styleId="BAF31CD98B1C436DA34A4A7B1D1C22042">
    <w:name w:val="BAF31CD98B1C436DA34A4A7B1D1C22042"/>
    <w:rsid w:val="00602F56"/>
    <w:pPr>
      <w:spacing w:after="160" w:line="259" w:lineRule="auto"/>
    </w:pPr>
    <w:rPr>
      <w:rFonts w:ascii="Arial" w:eastAsia="Times New Roman" w:hAnsi="Arial" w:cs="Arial"/>
      <w:sz w:val="24"/>
      <w:szCs w:val="24"/>
    </w:rPr>
  </w:style>
  <w:style w:type="paragraph" w:customStyle="1" w:styleId="CFE78C759482443CB0A9C613C95ADFAD42">
    <w:name w:val="CFE78C759482443CB0A9C613C95ADFAD42"/>
    <w:rsid w:val="00602F56"/>
    <w:pPr>
      <w:spacing w:after="160" w:line="259" w:lineRule="auto"/>
    </w:pPr>
    <w:rPr>
      <w:rFonts w:ascii="Arial" w:eastAsia="Times New Roman" w:hAnsi="Arial" w:cs="Arial"/>
      <w:sz w:val="24"/>
      <w:szCs w:val="24"/>
    </w:rPr>
  </w:style>
  <w:style w:type="paragraph" w:customStyle="1" w:styleId="F43D666D173E48FBABC3F399B7F5C07530">
    <w:name w:val="F43D666D173E48FBABC3F399B7F5C07530"/>
    <w:rsid w:val="00602F56"/>
    <w:pPr>
      <w:spacing w:after="160" w:line="259" w:lineRule="auto"/>
    </w:pPr>
    <w:rPr>
      <w:rFonts w:ascii="Arial" w:eastAsia="Times New Roman" w:hAnsi="Arial" w:cs="Arial"/>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E2D7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44</Pages>
  <Words>13782</Words>
  <Characters>78558</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dha</dc:creator>
  <cp:lastModifiedBy>Yoana Yotova</cp:lastModifiedBy>
  <cp:revision>4</cp:revision>
  <dcterms:created xsi:type="dcterms:W3CDTF">2026-09-12T14:24:00Z</dcterms:created>
  <dcterms:modified xsi:type="dcterms:W3CDTF">2026-09-12T15:32:00Z</dcterms:modified>
</cp:coreProperties>
</file>