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91982" w14:textId="77777777" w:rsidR="00000000" w:rsidRPr="00E466FD" w:rsidRDefault="00C83DF1" w:rsidP="00051BAD">
      <w:pPr>
        <w:spacing w:after="120"/>
        <w:ind w:firstLine="1418"/>
        <w:jc w:val="both"/>
        <w:rPr>
          <w:rFonts w:ascii="Times New Roman" w:hAnsi="Times New Roman" w:cs="Times New Roman"/>
          <w:b/>
          <w:spacing w:val="20"/>
          <w:lang w:val="bg-BG"/>
        </w:rPr>
      </w:pPr>
      <w:r w:rsidRPr="00E466FD">
        <w:rPr>
          <w:rFonts w:ascii="Times New Roman" w:hAnsi="Times New Roman" w:cs="Times New Roman"/>
          <w:b/>
          <w:noProof/>
          <w:spacing w:val="20"/>
          <w:lang w:val="bg-BG"/>
        </w:rPr>
        <w:drawing>
          <wp:anchor distT="0" distB="0" distL="114300" distR="114300" simplePos="0" relativeHeight="251660288" behindDoc="0" locked="0" layoutInCell="1" allowOverlap="1" wp14:anchorId="4F036EDD" wp14:editId="51C0E5BB">
            <wp:simplePos x="0" y="0"/>
            <wp:positionH relativeFrom="column">
              <wp:posOffset>6057900</wp:posOffset>
            </wp:positionH>
            <wp:positionV relativeFrom="paragraph">
              <wp:posOffset>11430</wp:posOffset>
            </wp:positionV>
            <wp:extent cx="465455" cy="540385"/>
            <wp:effectExtent l="19050" t="0" r="0" b="0"/>
            <wp:wrapNone/>
            <wp:docPr id="2" name="Picture 1" descr="FPMI-logo_20m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PMI-logo_20mm.jpg"/>
                    <pic:cNvPicPr/>
                  </pic:nvPicPr>
                  <pic:blipFill>
                    <a:blip r:embed="rId8" cstate="print"/>
                    <a:stretch>
                      <a:fillRect/>
                    </a:stretch>
                  </pic:blipFill>
                  <pic:spPr>
                    <a:xfrm>
                      <a:off x="0" y="0"/>
                      <a:ext cx="465455" cy="540385"/>
                    </a:xfrm>
                    <a:prstGeom prst="rect">
                      <a:avLst/>
                    </a:prstGeom>
                  </pic:spPr>
                </pic:pic>
              </a:graphicData>
            </a:graphic>
          </wp:anchor>
        </w:drawing>
      </w:r>
      <w:r w:rsidRPr="00E466FD">
        <w:rPr>
          <w:rFonts w:ascii="Times New Roman" w:hAnsi="Times New Roman" w:cs="Times New Roman"/>
          <w:b/>
          <w:noProof/>
          <w:spacing w:val="20"/>
          <w:lang w:val="bg-BG"/>
        </w:rPr>
        <w:drawing>
          <wp:anchor distT="0" distB="0" distL="114300" distR="114300" simplePos="0" relativeHeight="251659264" behindDoc="0" locked="0" layoutInCell="1" allowOverlap="1" wp14:anchorId="703A21C7" wp14:editId="012ED040">
            <wp:simplePos x="0" y="0"/>
            <wp:positionH relativeFrom="column">
              <wp:posOffset>158198</wp:posOffset>
            </wp:positionH>
            <wp:positionV relativeFrom="paragraph">
              <wp:posOffset>11927</wp:posOffset>
            </wp:positionV>
            <wp:extent cx="553443" cy="540689"/>
            <wp:effectExtent l="1905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553443" cy="540689"/>
                    </a:xfrm>
                    <a:prstGeom prst="rect">
                      <a:avLst/>
                    </a:prstGeom>
                    <a:noFill/>
                    <a:ln w="9525">
                      <a:noFill/>
                      <a:miter lim="800000"/>
                      <a:headEnd/>
                      <a:tailEnd/>
                    </a:ln>
                  </pic:spPr>
                </pic:pic>
              </a:graphicData>
            </a:graphic>
          </wp:anchor>
        </w:drawing>
      </w:r>
      <w:r w:rsidRPr="00E466FD">
        <w:rPr>
          <w:rFonts w:ascii="Times New Roman" w:hAnsi="Times New Roman" w:cs="Times New Roman"/>
          <w:b/>
          <w:spacing w:val="20"/>
          <w:lang w:val="bg-BG"/>
        </w:rPr>
        <w:t>ТЕХНИЧЕСКИ УНИВЕРСИТЕТ – СОФИЯ</w:t>
      </w:r>
    </w:p>
    <w:p w14:paraId="16D46FEA" w14:textId="0F682C20" w:rsidR="00000000" w:rsidRPr="00E466FD" w:rsidRDefault="005D4C2B" w:rsidP="00051BAD">
      <w:pPr>
        <w:ind w:firstLine="1701"/>
        <w:jc w:val="both"/>
        <w:rPr>
          <w:rFonts w:ascii="Times New Roman" w:hAnsi="Times New Roman" w:cs="Times New Roman"/>
          <w:lang w:val="bg-BG"/>
        </w:rPr>
      </w:pPr>
      <w:r w:rsidRPr="00E466FD">
        <w:rPr>
          <w:rFonts w:ascii="Times New Roman" w:hAnsi="Times New Roman" w:cs="Times New Roman"/>
          <w:noProof/>
          <w:spacing w:val="20"/>
          <w:lang w:val="bg-BG"/>
        </w:rPr>
        <mc:AlternateContent>
          <mc:Choice Requires="wps">
            <w:drawing>
              <wp:anchor distT="0" distB="0" distL="114300" distR="114300" simplePos="0" relativeHeight="251661312" behindDoc="0" locked="0" layoutInCell="1" allowOverlap="1" wp14:anchorId="7BF7CB96" wp14:editId="565ED6ED">
                <wp:simplePos x="0" y="0"/>
                <wp:positionH relativeFrom="column">
                  <wp:posOffset>869950</wp:posOffset>
                </wp:positionH>
                <wp:positionV relativeFrom="paragraph">
                  <wp:posOffset>248285</wp:posOffset>
                </wp:positionV>
                <wp:extent cx="5009515" cy="635"/>
                <wp:effectExtent l="8890" t="8255" r="10795" b="10160"/>
                <wp:wrapNone/>
                <wp:docPr id="894694515"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00951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CDD4643" id="_x0000_t32" coordsize="21600,21600" o:spt="32" o:oned="t" path="m,l21600,21600e" filled="f">
                <v:path arrowok="t" fillok="f" o:connecttype="none"/>
                <o:lock v:ext="edit" shapetype="t"/>
              </v:shapetype>
              <v:shape id="AutoShape 2" o:spid="_x0000_s1026" type="#_x0000_t32" style="position:absolute;margin-left:68.5pt;margin-top:19.55pt;width:394.45pt;height:.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"/>
            </w:pict>
          </mc:Fallback>
        </mc:AlternateContent>
      </w:r>
      <w:r w:rsidR="00C83DF1" w:rsidRPr="00E466FD">
        <w:rPr>
          <w:rFonts w:ascii="Times New Roman" w:hAnsi="Times New Roman" w:cs="Times New Roman"/>
          <w:spacing w:val="20"/>
          <w:lang w:val="bg-BG"/>
        </w:rPr>
        <w:t>Факултет Приложна математика и информатика</w:t>
      </w:r>
    </w:p>
    <w:p w14:paraId="6ED615C2" w14:textId="77777777" w:rsidR="00000000" w:rsidRPr="00E466FD" w:rsidRDefault="00000000" w:rsidP="00051BAD">
      <w:pPr>
        <w:spacing w:after="0" w:line="240" w:lineRule="auto"/>
        <w:jc w:val="both"/>
        <w:rPr>
          <w:rFonts w:ascii="Times New Roman" w:hAnsi="Times New Roman" w:cs="Times New Roman"/>
          <w:lang w:val="bg-BG"/>
        </w:rPr>
      </w:pPr>
    </w:p>
    <w:p w14:paraId="260DA4B2" w14:textId="77777777" w:rsidR="00720C13" w:rsidRPr="00E466FD" w:rsidRDefault="00720C13" w:rsidP="00051BAD">
      <w:pPr>
        <w:spacing w:after="0" w:line="240" w:lineRule="auto"/>
        <w:jc w:val="both"/>
        <w:rPr>
          <w:rFonts w:ascii="Times New Roman" w:hAnsi="Times New Roman" w:cs="Times New Roman"/>
          <w:lang w:val="bg-BG"/>
        </w:rPr>
      </w:pPr>
    </w:p>
    <w:p w14:paraId="747405D2" w14:textId="77777777" w:rsidR="00000000" w:rsidRPr="00E466FD" w:rsidRDefault="00000000" w:rsidP="00051BAD">
      <w:pPr>
        <w:jc w:val="both"/>
        <w:rPr>
          <w:rFonts w:ascii="Times New Roman" w:hAnsi="Times New Roman" w:cs="Times New Roman"/>
          <w:lang w:val="bg-BG"/>
        </w:rPr>
      </w:pPr>
    </w:p>
    <w:p w14:paraId="22103C3B" w14:textId="77777777" w:rsidR="00720C13" w:rsidRPr="00E466FD" w:rsidRDefault="00720C13" w:rsidP="00051BAD">
      <w:pPr>
        <w:jc w:val="both"/>
        <w:rPr>
          <w:rFonts w:ascii="Times New Roman" w:hAnsi="Times New Roman" w:cs="Times New Roman"/>
          <w:lang w:val="bg-BG"/>
        </w:rPr>
      </w:pPr>
    </w:p>
    <w:p w14:paraId="63E36F7C" w14:textId="77777777" w:rsidR="00034F6B" w:rsidRPr="00E466FD" w:rsidRDefault="00034F6B" w:rsidP="00051BAD">
      <w:pPr>
        <w:jc w:val="both"/>
        <w:rPr>
          <w:rFonts w:ascii="Times New Roman" w:hAnsi="Times New Roman" w:cs="Times New Roman"/>
          <w:lang w:val="bg-BG"/>
        </w:rPr>
      </w:pPr>
    </w:p>
    <w:p w14:paraId="2738CFE6" w14:textId="77777777" w:rsidR="00720C13" w:rsidRPr="00E466FD" w:rsidRDefault="00720C13" w:rsidP="00051BAD">
      <w:pPr>
        <w:jc w:val="both"/>
        <w:rPr>
          <w:rFonts w:ascii="Times New Roman" w:hAnsi="Times New Roman" w:cs="Times New Roman"/>
          <w:lang w:val="bg-BG"/>
        </w:rPr>
      </w:pPr>
    </w:p>
    <w:p w14:paraId="498C7AF4" w14:textId="77777777" w:rsidR="00000000" w:rsidRPr="00EF3561" w:rsidRDefault="00720C13" w:rsidP="004A74EF">
      <w:pPr>
        <w:keepNext/>
        <w:jc w:val="center"/>
        <w:outlineLvl w:val="0"/>
        <w:rPr>
          <w:b/>
          <w:bCs/>
          <w:iCs/>
          <w:spacing w:val="46"/>
          <w:sz w:val="48"/>
          <w:szCs w:val="48"/>
          <w:lang w:val="bg-BG"/>
        </w:rPr>
      </w:pPr>
      <w:bookmarkStart w:id="0" w:name="_Toc240200570"/>
      <w:r w:rsidRPr="00EF3561">
        <w:rPr>
          <w:b/>
          <w:bCs/>
          <w:iCs/>
          <w:spacing w:val="46"/>
          <w:sz w:val="48"/>
          <w:szCs w:val="48"/>
          <w:lang w:val="bg-BG"/>
        </w:rPr>
        <w:t>ДИПЛОМНА РАБОТА</w:t>
      </w:r>
      <w:bookmarkEnd w:id="0"/>
    </w:p>
    <w:p w14:paraId="2D55B8A9" w14:textId="77777777" w:rsidR="00000000" w:rsidRPr="00E466FD" w:rsidRDefault="00000000" w:rsidP="00051BAD">
      <w:pPr>
        <w:spacing w:after="0" w:line="240" w:lineRule="auto"/>
        <w:jc w:val="both"/>
        <w:rPr>
          <w:rFonts w:ascii="Times New Roman" w:hAnsi="Times New Roman" w:cs="Times New Roman"/>
          <w:lang w:val="bg-BG"/>
        </w:rPr>
      </w:pPr>
    </w:p>
    <w:p w14:paraId="4C99F2F3" w14:textId="77777777" w:rsidR="00000000" w:rsidRPr="00E466FD" w:rsidRDefault="00000000" w:rsidP="00051BAD">
      <w:pPr>
        <w:spacing w:after="0" w:line="240" w:lineRule="auto"/>
        <w:jc w:val="both"/>
        <w:rPr>
          <w:rFonts w:ascii="Times New Roman" w:hAnsi="Times New Roman" w:cs="Times New Roman"/>
          <w:lang w:val="bg-BG"/>
        </w:rPr>
      </w:pPr>
    </w:p>
    <w:p w14:paraId="490A4006" w14:textId="77777777" w:rsidR="00720C13" w:rsidRPr="00E466FD" w:rsidRDefault="00720C13" w:rsidP="00051BAD">
      <w:pPr>
        <w:spacing w:after="0" w:line="240" w:lineRule="auto"/>
        <w:jc w:val="both"/>
        <w:rPr>
          <w:rFonts w:ascii="Times New Roman" w:hAnsi="Times New Roman" w:cs="Times New Roman"/>
          <w:lang w:val="bg-BG"/>
        </w:rPr>
      </w:pPr>
    </w:p>
    <w:p w14:paraId="294707AA" w14:textId="77777777" w:rsidR="00034F6B" w:rsidRPr="00E466FD" w:rsidRDefault="00034F6B" w:rsidP="00051BAD">
      <w:pPr>
        <w:spacing w:after="0" w:line="240" w:lineRule="auto"/>
        <w:jc w:val="both"/>
        <w:rPr>
          <w:rFonts w:ascii="Times New Roman" w:hAnsi="Times New Roman" w:cs="Times New Roman"/>
          <w:lang w:val="bg-BG"/>
        </w:rPr>
      </w:pPr>
    </w:p>
    <w:p w14:paraId="24FDC44D" w14:textId="05504CA4" w:rsidR="00720C13" w:rsidRPr="00EF3561" w:rsidRDefault="00034F6B" w:rsidP="00051BAD">
      <w:pPr>
        <w:spacing w:after="0" w:line="240" w:lineRule="auto"/>
        <w:jc w:val="both"/>
        <w:rPr>
          <w:sz w:val="32"/>
          <w:szCs w:val="32"/>
          <w:lang w:val="bg-BG"/>
        </w:rPr>
      </w:pPr>
      <w:r w:rsidRPr="00EF3561">
        <w:rPr>
          <w:sz w:val="32"/>
          <w:szCs w:val="32"/>
          <w:lang w:val="bg-BG"/>
        </w:rPr>
        <w:t>Тема:</w:t>
      </w:r>
      <w:r w:rsidR="005D4C2B" w:rsidRPr="00EF3561">
        <w:rPr>
          <w:sz w:val="32"/>
          <w:szCs w:val="32"/>
          <w:lang w:val="bg-BG"/>
        </w:rPr>
        <w:t xml:space="preserve"> </w:t>
      </w:r>
      <w:r w:rsidR="005D4C2B" w:rsidRPr="00EF3561">
        <w:rPr>
          <w:b/>
          <w:bCs/>
          <w:sz w:val="32"/>
          <w:szCs w:val="32"/>
          <w:lang w:val="bg-BG"/>
        </w:rPr>
        <w:t>Система за автоматизирана търговия, наблюдение и анализ на крипто активи</w:t>
      </w:r>
    </w:p>
    <w:p w14:paraId="366072A6" w14:textId="77777777" w:rsidR="00000000" w:rsidRPr="00E466FD" w:rsidRDefault="00000000" w:rsidP="00051BAD">
      <w:pPr>
        <w:spacing w:after="0" w:line="240" w:lineRule="auto"/>
        <w:jc w:val="both"/>
        <w:rPr>
          <w:rFonts w:ascii="Times New Roman" w:hAnsi="Times New Roman" w:cs="Times New Roman"/>
          <w:lang w:val="bg-BG"/>
        </w:rPr>
      </w:pPr>
    </w:p>
    <w:p w14:paraId="2D1B1862" w14:textId="77777777" w:rsidR="00720C13" w:rsidRPr="00E466FD" w:rsidRDefault="00720C13" w:rsidP="00051BAD">
      <w:pPr>
        <w:spacing w:after="0" w:line="240" w:lineRule="auto"/>
        <w:jc w:val="both"/>
        <w:rPr>
          <w:rFonts w:ascii="Times New Roman" w:hAnsi="Times New Roman" w:cs="Times New Roman"/>
          <w:lang w:val="bg-BG"/>
        </w:rPr>
      </w:pPr>
    </w:p>
    <w:p w14:paraId="0383256C" w14:textId="77777777" w:rsidR="00720C13" w:rsidRPr="00E466FD" w:rsidRDefault="00720C13" w:rsidP="00051BAD">
      <w:pPr>
        <w:spacing w:after="0" w:line="240" w:lineRule="auto"/>
        <w:jc w:val="both"/>
        <w:rPr>
          <w:rFonts w:ascii="Times New Roman" w:hAnsi="Times New Roman" w:cs="Times New Roman"/>
          <w:lang w:val="bg-BG"/>
        </w:rPr>
      </w:pPr>
    </w:p>
    <w:p w14:paraId="593F4E17" w14:textId="77777777" w:rsidR="00720C13" w:rsidRPr="00E466FD" w:rsidRDefault="00720C13" w:rsidP="00051BAD">
      <w:pPr>
        <w:spacing w:after="0" w:line="240" w:lineRule="auto"/>
        <w:jc w:val="both"/>
        <w:rPr>
          <w:rFonts w:ascii="Times New Roman" w:hAnsi="Times New Roman" w:cs="Times New Roman"/>
          <w:lang w:val="bg-BG"/>
        </w:rPr>
      </w:pPr>
    </w:p>
    <w:p w14:paraId="6CA3A87C" w14:textId="77777777" w:rsidR="00720C13" w:rsidRPr="00E466FD" w:rsidRDefault="00720C13" w:rsidP="00051BAD">
      <w:pPr>
        <w:spacing w:after="0" w:line="240" w:lineRule="auto"/>
        <w:jc w:val="both"/>
        <w:rPr>
          <w:rFonts w:ascii="Times New Roman" w:hAnsi="Times New Roman" w:cs="Times New Roman"/>
          <w:lang w:val="bg-BG"/>
        </w:rPr>
      </w:pPr>
    </w:p>
    <w:p w14:paraId="5D839EF9" w14:textId="77777777" w:rsidR="00034F6B" w:rsidRPr="00E466FD" w:rsidRDefault="00034F6B" w:rsidP="00051BAD">
      <w:pPr>
        <w:spacing w:after="0" w:line="240" w:lineRule="auto"/>
        <w:jc w:val="both"/>
        <w:rPr>
          <w:rFonts w:ascii="Times New Roman" w:hAnsi="Times New Roman" w:cs="Times New Roman"/>
          <w:lang w:val="bg-BG"/>
        </w:rPr>
      </w:pPr>
    </w:p>
    <w:p w14:paraId="1D768F1A" w14:textId="77777777" w:rsidR="00034F6B" w:rsidRPr="00E466FD" w:rsidRDefault="00034F6B" w:rsidP="00051BAD">
      <w:pPr>
        <w:spacing w:after="0" w:line="240" w:lineRule="auto"/>
        <w:jc w:val="both"/>
        <w:rPr>
          <w:rFonts w:ascii="Times New Roman" w:hAnsi="Times New Roman" w:cs="Times New Roman"/>
          <w:lang w:val="bg-BG"/>
        </w:rPr>
      </w:pPr>
    </w:p>
    <w:p w14:paraId="685C8759" w14:textId="77777777" w:rsidR="00034F6B" w:rsidRPr="00E466FD" w:rsidRDefault="00034F6B" w:rsidP="00051BAD">
      <w:pPr>
        <w:spacing w:after="0" w:line="240" w:lineRule="auto"/>
        <w:jc w:val="both"/>
        <w:rPr>
          <w:rFonts w:ascii="Times New Roman" w:hAnsi="Times New Roman" w:cs="Times New Roman"/>
          <w:lang w:val="bg-BG"/>
        </w:rPr>
      </w:pPr>
    </w:p>
    <w:p w14:paraId="40C1564C" w14:textId="77777777" w:rsidR="00034F6B" w:rsidRPr="00E466FD" w:rsidRDefault="00034F6B" w:rsidP="00051BAD">
      <w:pPr>
        <w:spacing w:after="0" w:line="240" w:lineRule="auto"/>
        <w:jc w:val="both"/>
        <w:rPr>
          <w:rFonts w:ascii="Times New Roman" w:hAnsi="Times New Roman" w:cs="Times New Roman"/>
          <w:lang w:val="bg-BG"/>
        </w:rPr>
      </w:pPr>
    </w:p>
    <w:p w14:paraId="541869D7" w14:textId="77777777" w:rsidR="00034F6B" w:rsidRPr="00E466FD" w:rsidRDefault="00034F6B" w:rsidP="00051BAD">
      <w:pPr>
        <w:spacing w:after="0" w:line="240" w:lineRule="auto"/>
        <w:jc w:val="both"/>
        <w:rPr>
          <w:rFonts w:ascii="Times New Roman" w:hAnsi="Times New Roman" w:cs="Times New Roman"/>
          <w:lang w:val="bg-BG"/>
        </w:rPr>
      </w:pPr>
    </w:p>
    <w:p w14:paraId="47A13AD7" w14:textId="77777777" w:rsidR="00034F6B" w:rsidRPr="00E466FD" w:rsidRDefault="00034F6B" w:rsidP="00051BAD">
      <w:pPr>
        <w:spacing w:after="0" w:line="240" w:lineRule="auto"/>
        <w:jc w:val="both"/>
        <w:rPr>
          <w:rFonts w:ascii="Times New Roman" w:hAnsi="Times New Roman" w:cs="Times New Roman"/>
          <w:lang w:val="bg-BG"/>
        </w:rPr>
      </w:pPr>
    </w:p>
    <w:p w14:paraId="0F5B2CDD" w14:textId="77777777" w:rsidR="00034F6B" w:rsidRPr="00E466FD" w:rsidRDefault="00034F6B" w:rsidP="00051BAD">
      <w:pPr>
        <w:spacing w:after="0" w:line="240" w:lineRule="auto"/>
        <w:jc w:val="both"/>
        <w:rPr>
          <w:rFonts w:ascii="Times New Roman" w:hAnsi="Times New Roman" w:cs="Times New Roman"/>
          <w:lang w:val="bg-BG"/>
        </w:rPr>
      </w:pPr>
    </w:p>
    <w:p w14:paraId="37D4DD32" w14:textId="77777777" w:rsidR="00034F6B" w:rsidRPr="00E466FD" w:rsidRDefault="00034F6B" w:rsidP="00051BAD">
      <w:pPr>
        <w:spacing w:after="0" w:line="240" w:lineRule="auto"/>
        <w:jc w:val="both"/>
        <w:rPr>
          <w:rFonts w:ascii="Times New Roman" w:hAnsi="Times New Roman" w:cs="Times New Roman"/>
          <w:lang w:val="bg-BG"/>
        </w:rPr>
      </w:pPr>
    </w:p>
    <w:p w14:paraId="7C36A8DE" w14:textId="77777777" w:rsidR="00034F6B" w:rsidRPr="00E466FD" w:rsidRDefault="00034F6B" w:rsidP="00051BAD">
      <w:pPr>
        <w:spacing w:after="0" w:line="240" w:lineRule="auto"/>
        <w:jc w:val="both"/>
        <w:rPr>
          <w:rFonts w:ascii="Times New Roman" w:hAnsi="Times New Roman" w:cs="Times New Roman"/>
          <w:lang w:val="bg-BG"/>
        </w:rPr>
      </w:pPr>
    </w:p>
    <w:p w14:paraId="57F94774" w14:textId="77777777" w:rsidR="00034F6B" w:rsidRPr="00E466FD" w:rsidRDefault="00034F6B" w:rsidP="00051BAD">
      <w:pPr>
        <w:spacing w:after="0" w:line="240" w:lineRule="auto"/>
        <w:jc w:val="both"/>
        <w:rPr>
          <w:rFonts w:ascii="Times New Roman" w:hAnsi="Times New Roman" w:cs="Times New Roman"/>
          <w:lang w:val="bg-BG"/>
        </w:rPr>
      </w:pPr>
    </w:p>
    <w:p w14:paraId="11372242" w14:textId="77777777" w:rsidR="00034F6B" w:rsidRPr="00E466FD" w:rsidRDefault="00034F6B" w:rsidP="00051BAD">
      <w:pPr>
        <w:spacing w:after="0" w:line="240" w:lineRule="auto"/>
        <w:jc w:val="both"/>
        <w:rPr>
          <w:rFonts w:ascii="Times New Roman" w:hAnsi="Times New Roman" w:cs="Times New Roman"/>
          <w:lang w:val="bg-BG"/>
        </w:rPr>
      </w:pPr>
    </w:p>
    <w:tbl>
      <w:tblPr>
        <w:tblStyle w:val="TableGrid"/>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6771"/>
      </w:tblGrid>
      <w:tr w:rsidR="00720C13" w:rsidRPr="00EF3561" w14:paraId="6293E726" w14:textId="77777777" w:rsidTr="005510FF">
        <w:tc>
          <w:tcPr>
            <w:tcW w:w="6771" w:type="dxa"/>
          </w:tcPr>
          <w:p w14:paraId="0B29EDC9" w14:textId="0C4BA754" w:rsidR="00720C13" w:rsidRPr="00EF3561" w:rsidRDefault="00720C13" w:rsidP="00051BAD">
            <w:pPr>
              <w:spacing w:after="0" w:line="240" w:lineRule="auto"/>
              <w:jc w:val="both"/>
              <w:rPr>
                <w:sz w:val="24"/>
                <w:lang w:val="bg-BG"/>
              </w:rPr>
            </w:pPr>
            <w:r w:rsidRPr="00EF3561">
              <w:rPr>
                <w:i/>
                <w:sz w:val="24"/>
                <w:lang w:val="bg-BG"/>
              </w:rPr>
              <w:t>Дипломант:</w:t>
            </w:r>
            <w:r w:rsidRPr="00EF3561">
              <w:rPr>
                <w:sz w:val="24"/>
                <w:lang w:val="bg-BG"/>
              </w:rPr>
              <w:t xml:space="preserve">   </w:t>
            </w:r>
            <w:sdt>
              <w:sdtPr>
                <w:rPr>
                  <w:rStyle w:val="Style1"/>
                  <w:lang w:val="bg-BG"/>
                </w:rPr>
                <w:id w:val="1660628"/>
                <w:placeholder>
                  <w:docPart w:val="9E1BEC0E92124B4F8B0E988018442EE7"/>
                </w:placeholder>
                <w:text/>
              </w:sdtPr>
              <w:sdtEndPr>
                <w:rPr>
                  <w:rStyle w:val="DefaultParagraphFont"/>
                </w:rPr>
              </w:sdtEndPr>
              <w:sdtContent>
                <w:r w:rsidR="005D4C2B" w:rsidRPr="00EF3561">
                  <w:rPr>
                    <w:rStyle w:val="Style1"/>
                    <w:lang w:val="bg-BG"/>
                  </w:rPr>
                  <w:t>Йоана Калинова Йотова</w:t>
                </w:r>
              </w:sdtContent>
            </w:sdt>
          </w:p>
        </w:tc>
      </w:tr>
    </w:tbl>
    <w:p w14:paraId="5F17804F" w14:textId="77777777" w:rsidR="00000000" w:rsidRPr="00EF3561" w:rsidRDefault="00000000" w:rsidP="00051BAD">
      <w:pPr>
        <w:spacing w:after="0" w:line="240" w:lineRule="auto"/>
        <w:jc w:val="both"/>
        <w:rPr>
          <w:lang w:val="bg-BG"/>
        </w:rPr>
      </w:pPr>
    </w:p>
    <w:p w14:paraId="23A238EF" w14:textId="1B48A880" w:rsidR="00720C13" w:rsidRPr="00EF3561" w:rsidRDefault="00720C13" w:rsidP="00051BAD">
      <w:pPr>
        <w:spacing w:after="0" w:line="240" w:lineRule="auto"/>
        <w:jc w:val="both"/>
        <w:rPr>
          <w:lang w:val="bg-BG"/>
        </w:rPr>
      </w:pPr>
      <w:r w:rsidRPr="00EF3561">
        <w:rPr>
          <w:lang w:val="bg-BG"/>
        </w:rPr>
        <w:t xml:space="preserve">Фак. №:   </w:t>
      </w:r>
      <w:sdt>
        <w:sdtPr>
          <w:rPr>
            <w:rStyle w:val="Style1"/>
            <w:lang w:val="bg-BG"/>
          </w:rPr>
          <w:id w:val="1660629"/>
          <w:placeholder>
            <w:docPart w:val="BAF31CD98B1C436DA34A4A7B1D1C2204"/>
          </w:placeholder>
          <w:text/>
        </w:sdtPr>
        <w:sdtEndPr>
          <w:rPr>
            <w:rStyle w:val="DefaultParagraphFont"/>
          </w:rPr>
        </w:sdtEndPr>
        <w:sdtContent>
          <w:r w:rsidR="005D4C2B" w:rsidRPr="00EF3561">
            <w:rPr>
              <w:rStyle w:val="Style1"/>
              <w:lang w:val="bg-BG"/>
            </w:rPr>
            <w:t>471222002</w:t>
          </w:r>
        </w:sdtContent>
      </w:sdt>
    </w:p>
    <w:p w14:paraId="216EE153" w14:textId="77777777" w:rsidR="00000000" w:rsidRPr="00EF3561" w:rsidRDefault="00000000" w:rsidP="00051BAD">
      <w:pPr>
        <w:spacing w:after="0" w:line="240" w:lineRule="auto"/>
        <w:jc w:val="both"/>
        <w:rPr>
          <w:lang w:val="bg-BG"/>
        </w:rPr>
      </w:pPr>
    </w:p>
    <w:p w14:paraId="35C6DEFB" w14:textId="340F39E0" w:rsidR="00000000" w:rsidRPr="00EF3561" w:rsidRDefault="00C83DF1" w:rsidP="00051BAD">
      <w:pPr>
        <w:spacing w:after="0" w:line="240" w:lineRule="auto"/>
        <w:jc w:val="both"/>
        <w:rPr>
          <w:lang w:val="bg-BG"/>
        </w:rPr>
      </w:pPr>
      <w:r w:rsidRPr="00EF3561">
        <w:rPr>
          <w:i/>
          <w:lang w:val="bg-BG"/>
        </w:rPr>
        <w:t>Специалност:</w:t>
      </w:r>
      <w:r w:rsidRPr="00EF3561">
        <w:rPr>
          <w:lang w:val="bg-BG"/>
        </w:rPr>
        <w:t xml:space="preserve">   </w:t>
      </w:r>
      <w:sdt>
        <w:sdtPr>
          <w:rPr>
            <w:lang w:val="bg-BG"/>
          </w:rPr>
          <w:id w:val="1660640"/>
          <w:placeholder>
            <w:docPart w:val="CFE78C759482443CB0A9C613C95ADFAD"/>
          </w:placeholder>
          <w:text/>
        </w:sdtPr>
        <w:sdtContent>
          <w:r w:rsidR="005D4C2B" w:rsidRPr="00EF3561">
            <w:rPr>
              <w:lang w:val="bg-BG"/>
            </w:rPr>
            <w:t>Информатика и Софтуерни Науки(ИСН)</w:t>
          </w:r>
        </w:sdtContent>
      </w:sdt>
    </w:p>
    <w:p w14:paraId="29651502" w14:textId="77777777" w:rsidR="00000000" w:rsidRPr="00EF3561" w:rsidRDefault="00000000" w:rsidP="00051BAD">
      <w:pPr>
        <w:spacing w:after="0" w:line="240" w:lineRule="auto"/>
        <w:jc w:val="both"/>
        <w:rPr>
          <w:lang w:val="bg-BG"/>
        </w:rPr>
      </w:pPr>
    </w:p>
    <w:p w14:paraId="25E3AEB1" w14:textId="7F4A98C6" w:rsidR="00000000" w:rsidRPr="00EF3561" w:rsidRDefault="00C83DF1" w:rsidP="00051BAD">
      <w:pPr>
        <w:keepNext/>
        <w:tabs>
          <w:tab w:val="left" w:pos="6521"/>
        </w:tabs>
        <w:spacing w:after="0" w:line="240" w:lineRule="auto"/>
        <w:jc w:val="both"/>
        <w:outlineLvl w:val="2"/>
        <w:rPr>
          <w:lang w:val="bg-BG"/>
        </w:rPr>
      </w:pPr>
      <w:bookmarkStart w:id="1" w:name="_Toc240200571"/>
      <w:r w:rsidRPr="00EF3561">
        <w:rPr>
          <w:i/>
          <w:iCs/>
          <w:lang w:val="bg-BG"/>
        </w:rPr>
        <w:t>Образователно- квалификационна степен</w:t>
      </w:r>
      <w:r w:rsidRPr="00EF3561">
        <w:rPr>
          <w:lang w:val="bg-BG"/>
        </w:rPr>
        <w:t xml:space="preserve">:  </w:t>
      </w:r>
      <w:sdt>
        <w:sdtPr>
          <w:rPr>
            <w:b/>
            <w:lang w:val="bg-BG"/>
          </w:rPr>
          <w:id w:val="7974782"/>
          <w:placeholder>
            <w:docPart w:val="F43D666D173E48FBABC3F399B7F5C075"/>
          </w:placeholder>
          <w:dropDownList>
            <w:listItem w:displayText="бакалавър" w:value="бакалавър"/>
            <w:listItem w:displayText="магистър" w:value="магистър"/>
          </w:dropDownList>
        </w:sdtPr>
        <w:sdtContent>
          <w:r w:rsidR="005D4C2B" w:rsidRPr="00EF3561">
            <w:rPr>
              <w:b/>
              <w:lang w:val="bg-BG"/>
            </w:rPr>
            <w:t>бакалавър</w:t>
          </w:r>
        </w:sdtContent>
      </w:sdt>
      <w:bookmarkEnd w:id="1"/>
    </w:p>
    <w:p w14:paraId="2AB18249" w14:textId="77777777" w:rsidR="00000000" w:rsidRPr="00EF3561" w:rsidRDefault="00000000" w:rsidP="00051BAD">
      <w:pPr>
        <w:spacing w:after="0" w:line="240" w:lineRule="auto"/>
        <w:jc w:val="both"/>
        <w:rPr>
          <w:lang w:val="bg-BG"/>
        </w:rPr>
      </w:pPr>
    </w:p>
    <w:p w14:paraId="76DFF705" w14:textId="77777777" w:rsidR="00000000" w:rsidRPr="00EF3561" w:rsidRDefault="00000000" w:rsidP="00051BAD">
      <w:pPr>
        <w:spacing w:after="0" w:line="240" w:lineRule="auto"/>
        <w:jc w:val="both"/>
        <w:rPr>
          <w:lang w:val="bg-BG"/>
        </w:rPr>
      </w:pPr>
    </w:p>
    <w:p w14:paraId="0914661E" w14:textId="77777777" w:rsidR="00000000" w:rsidRPr="00EF3561" w:rsidRDefault="00000000" w:rsidP="00051BAD">
      <w:pPr>
        <w:spacing w:after="0" w:line="240" w:lineRule="auto"/>
        <w:jc w:val="both"/>
        <w:rPr>
          <w:lang w:val="bg-BG"/>
        </w:rPr>
      </w:pPr>
    </w:p>
    <w:p w14:paraId="6E9E4491" w14:textId="77777777" w:rsidR="00720C13" w:rsidRPr="00EF3561" w:rsidRDefault="00720C13" w:rsidP="00051BAD">
      <w:pPr>
        <w:spacing w:after="0" w:line="240" w:lineRule="auto"/>
        <w:jc w:val="both"/>
        <w:rPr>
          <w:lang w:val="bg-BG"/>
        </w:rPr>
      </w:pPr>
    </w:p>
    <w:p w14:paraId="48B96D4E" w14:textId="7DF54915" w:rsidR="00000000" w:rsidRPr="00EF3561" w:rsidRDefault="00720C13" w:rsidP="00051BAD">
      <w:pPr>
        <w:tabs>
          <w:tab w:val="left" w:pos="5670"/>
        </w:tabs>
        <w:spacing w:after="0" w:line="240" w:lineRule="auto"/>
        <w:jc w:val="both"/>
        <w:rPr>
          <w:lang w:val="bg-BG"/>
        </w:rPr>
      </w:pPr>
      <w:r w:rsidRPr="00EF3561">
        <w:rPr>
          <w:lang w:val="bg-BG"/>
        </w:rPr>
        <w:t>Дипломен ръководител:</w:t>
      </w:r>
      <w:r w:rsidR="005D4C2B" w:rsidRPr="00EF3561">
        <w:rPr>
          <w:lang w:val="bg-BG"/>
        </w:rPr>
        <w:t xml:space="preserve"> </w:t>
      </w:r>
      <w:r w:rsidR="005D4C2B" w:rsidRPr="00EF3561">
        <w:rPr>
          <w:lang w:val="bg-BG"/>
        </w:rPr>
        <w:t>доц. д-р Златко Захариев - ФПМИ</w:t>
      </w:r>
    </w:p>
    <w:p w14:paraId="0CA32247" w14:textId="77777777" w:rsidR="00000000" w:rsidRPr="00EF3561" w:rsidRDefault="00000000" w:rsidP="00051BAD">
      <w:pPr>
        <w:spacing w:after="0" w:line="240" w:lineRule="auto"/>
        <w:jc w:val="both"/>
        <w:rPr>
          <w:lang w:val="bg-BG"/>
        </w:rPr>
      </w:pPr>
    </w:p>
    <w:p w14:paraId="0065FF6C" w14:textId="77777777" w:rsidR="008953F9" w:rsidRPr="00EF3561" w:rsidRDefault="008953F9" w:rsidP="00051BAD">
      <w:pPr>
        <w:spacing w:after="0"/>
        <w:jc w:val="both"/>
        <w:rPr>
          <w:lang w:val="bg-BG"/>
        </w:rPr>
      </w:pPr>
    </w:p>
    <w:p w14:paraId="17B6ECD5" w14:textId="0A2E5F1E" w:rsidR="008C78E7" w:rsidRPr="00EF3561" w:rsidRDefault="00034F6B" w:rsidP="004A74EF">
      <w:pPr>
        <w:spacing w:after="0"/>
        <w:jc w:val="center"/>
        <w:rPr>
          <w:lang w:val="bg-BG"/>
        </w:rPr>
      </w:pPr>
      <w:r w:rsidRPr="00EF3561">
        <w:rPr>
          <w:lang w:val="bg-BG"/>
        </w:rPr>
        <w:t xml:space="preserve">София </w:t>
      </w:r>
      <w:r w:rsidR="007A3AC0" w:rsidRPr="00EF3561">
        <w:rPr>
          <w:lang w:val="bg-BG"/>
        </w:rPr>
        <w:fldChar w:fldCharType="begin"/>
      </w:r>
      <w:r w:rsidR="007A3AC0" w:rsidRPr="00EF3561">
        <w:rPr>
          <w:lang w:val="bg-BG"/>
        </w:rPr>
        <w:instrText xml:space="preserve">DATE \@ "yyyy" </w:instrText>
      </w:r>
      <w:r w:rsidR="007A3AC0" w:rsidRPr="00EF3561">
        <w:rPr>
          <w:lang w:val="bg-BG"/>
        </w:rPr>
        <w:fldChar w:fldCharType="separate"/>
      </w:r>
      <w:r w:rsidR="002A5301" w:rsidRPr="00EF3561">
        <w:rPr>
          <w:noProof/>
          <w:lang w:val="bg-BG"/>
        </w:rPr>
        <w:t>2026</w:t>
      </w:r>
      <w:r w:rsidR="007A3AC0" w:rsidRPr="00EF3561">
        <w:rPr>
          <w:lang w:val="bg-BG"/>
        </w:rPr>
        <w:fldChar w:fldCharType="end"/>
      </w:r>
    </w:p>
    <w:p w14:paraId="5A6B8F5D" w14:textId="77777777" w:rsidR="00EF3561" w:rsidRPr="00EF3561" w:rsidRDefault="008C78E7" w:rsidP="008E4AC7">
      <w:pPr>
        <w:spacing w:after="0" w:line="240" w:lineRule="auto"/>
        <w:rPr>
          <w:rFonts w:ascii="Times New Roman" w:hAnsi="Times New Roman" w:cs="Times New Roman"/>
          <w:b/>
          <w:bCs/>
          <w:lang w:val="bg-BG"/>
        </w:rPr>
      </w:pPr>
      <w:r w:rsidRPr="00EF3561">
        <w:rPr>
          <w:rFonts w:ascii="Times New Roman" w:hAnsi="Times New Roman" w:cs="Times New Roman"/>
          <w:b/>
          <w:bCs/>
          <w:lang w:val="bg-BG"/>
        </w:rPr>
        <w:br w:type="page"/>
      </w:r>
      <w:r w:rsidR="00EF3561" w:rsidRPr="00EF3561">
        <w:rPr>
          <w:rFonts w:ascii="Times New Roman" w:hAnsi="Times New Roman" w:cs="Times New Roman"/>
          <w:b/>
          <w:bCs/>
          <w:lang w:val="bg-BG"/>
        </w:rPr>
        <w:lastRenderedPageBreak/>
        <w:t>СЪДЪРЖАНИЕ</w:t>
      </w:r>
    </w:p>
    <w:p w14:paraId="6B67C9BC" w14:textId="77777777" w:rsidR="00EF3561" w:rsidRPr="00EF3561" w:rsidRDefault="00EF3561" w:rsidP="008E4AC7">
      <w:pPr>
        <w:spacing w:after="0" w:line="240" w:lineRule="auto"/>
        <w:rPr>
          <w:rFonts w:ascii="Times New Roman" w:hAnsi="Times New Roman" w:cs="Times New Roman"/>
          <w:lang w:val="bg-BG"/>
        </w:rPr>
      </w:pPr>
    </w:p>
    <w:p w14:paraId="07B3212B" w14:textId="77777777" w:rsidR="00EF3561" w:rsidRPr="00EF3561" w:rsidRDefault="00EF3561" w:rsidP="008E4AC7">
      <w:pPr>
        <w:spacing w:after="0" w:line="240" w:lineRule="auto"/>
        <w:rPr>
          <w:rFonts w:ascii="Times New Roman" w:hAnsi="Times New Roman" w:cs="Times New Roman"/>
          <w:b/>
          <w:bCs/>
          <w:lang w:val="bg-BG"/>
        </w:rPr>
      </w:pPr>
      <w:r w:rsidRPr="00EF3561">
        <w:rPr>
          <w:rFonts w:ascii="Times New Roman" w:hAnsi="Times New Roman" w:cs="Times New Roman"/>
          <w:b/>
          <w:bCs/>
          <w:lang w:val="bg-BG"/>
        </w:rPr>
        <w:t>ГЛАВА 1. АНАЛИЗ НА ПРЕДМЕТНАТА ОБЛАСТ И ИЗИСКВАНИЯТА КЪМ СИСТЕМАТА</w:t>
      </w:r>
    </w:p>
    <w:p w14:paraId="7E0C2970"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1.1. Автоматизирана търговия с крипто активи……………………………………5</w:t>
      </w:r>
    </w:p>
    <w:p w14:paraId="339E9E15"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1.2. Основни понятия………………………………………………………………5</w:t>
      </w:r>
    </w:p>
    <w:p w14:paraId="672350C9"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1.3. Жизнен цикъл на търговския сигнал…………………………………………5</w:t>
      </w:r>
    </w:p>
    <w:p w14:paraId="50DF21F5"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1.4. Функционални изисквания……………………………………………………6</w:t>
      </w:r>
    </w:p>
    <w:p w14:paraId="1B26A646"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1.5. Нефункционални изисквания…………………………………………………6</w:t>
      </w:r>
    </w:p>
    <w:p w14:paraId="34C57EFB"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1.6. Изисквания към безопасността на търговския процес………………………7</w:t>
      </w:r>
    </w:p>
    <w:p w14:paraId="17A53BD4"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1.7. Среда за изпълнение и контролирано въвеждане……………………………7</w:t>
      </w:r>
    </w:p>
    <w:p w14:paraId="38F4E2EC"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1.8. Изисквания към операторския интерфейс и обобщение……………………7</w:t>
      </w:r>
    </w:p>
    <w:p w14:paraId="25B24656" w14:textId="77777777" w:rsidR="00EF3561" w:rsidRPr="00EF3561" w:rsidRDefault="00EF3561" w:rsidP="008E4AC7">
      <w:pPr>
        <w:spacing w:after="0" w:line="240" w:lineRule="auto"/>
        <w:rPr>
          <w:rFonts w:ascii="Times New Roman" w:hAnsi="Times New Roman" w:cs="Times New Roman"/>
          <w:lang w:val="bg-BG"/>
        </w:rPr>
      </w:pPr>
    </w:p>
    <w:p w14:paraId="43411979" w14:textId="77777777" w:rsidR="00EF3561" w:rsidRPr="00EF3561" w:rsidRDefault="00EF3561" w:rsidP="008E4AC7">
      <w:pPr>
        <w:spacing w:after="0" w:line="240" w:lineRule="auto"/>
        <w:rPr>
          <w:rFonts w:ascii="Times New Roman" w:hAnsi="Times New Roman" w:cs="Times New Roman"/>
          <w:b/>
          <w:bCs/>
          <w:lang w:val="bg-BG"/>
        </w:rPr>
      </w:pPr>
      <w:r w:rsidRPr="00EF3561">
        <w:rPr>
          <w:rFonts w:ascii="Times New Roman" w:hAnsi="Times New Roman" w:cs="Times New Roman"/>
          <w:b/>
          <w:bCs/>
          <w:lang w:val="bg-BG"/>
        </w:rPr>
        <w:t>ГЛАВА 2. АРХИТЕКТУРА НА СИСТЕМАТА</w:t>
      </w:r>
    </w:p>
    <w:p w14:paraId="337B14B2"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2.1. Архитектурен подход……………………………………………………………8</w:t>
      </w:r>
    </w:p>
    <w:p w14:paraId="13D5AD0F"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2.2. Основни компоненти и отговорности…………………………………………8</w:t>
      </w:r>
    </w:p>
    <w:p w14:paraId="075CDB5D"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2.3. Runtime поток от пазарно събитие до изпълнение…………………………10</w:t>
      </w:r>
    </w:p>
    <w:p w14:paraId="10583A22"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2.4. Комуникация чрез Redis………………………………………………………10</w:t>
      </w:r>
    </w:p>
    <w:p w14:paraId="23BAD86F"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2.5. PostgreSQL и трайното състояние……………………………………………11</w:t>
      </w:r>
    </w:p>
    <w:p w14:paraId="520DE900"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2.6. Strategy, Risk и Execution като отделни архитектурни граници…………11</w:t>
      </w:r>
    </w:p>
    <w:p w14:paraId="7AB07432"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2.7. Външни и вътрешни източници на сигнали…………………………………11</w:t>
      </w:r>
    </w:p>
    <w:p w14:paraId="5E66A224"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2.8. Paper, Demo и Production-ready execution……………………………………11</w:t>
      </w:r>
    </w:p>
    <w:p w14:paraId="22672236"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2.9. Reconciliation като архитектурен защитен слой……………………………12</w:t>
      </w:r>
    </w:p>
    <w:p w14:paraId="69983101"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2.10. Research и аналитичен слой…………………………………………………12</w:t>
      </w:r>
    </w:p>
    <w:p w14:paraId="0E9CE6D5"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2.11. Control plane и операторски интерфейс……………………………………12</w:t>
      </w:r>
    </w:p>
    <w:p w14:paraId="34502956"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2.12. Observability и operational слой……………………………………………12</w:t>
      </w:r>
    </w:p>
    <w:p w14:paraId="024E8550"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2.13. Обобщение на архитектурните решения……………………………………12</w:t>
      </w:r>
    </w:p>
    <w:p w14:paraId="195D02F7" w14:textId="77777777" w:rsidR="00EF3561" w:rsidRPr="00EF3561" w:rsidRDefault="00EF3561" w:rsidP="008E4AC7">
      <w:pPr>
        <w:spacing w:after="0" w:line="240" w:lineRule="auto"/>
        <w:rPr>
          <w:rFonts w:ascii="Times New Roman" w:hAnsi="Times New Roman" w:cs="Times New Roman"/>
          <w:lang w:val="bg-BG"/>
        </w:rPr>
      </w:pPr>
    </w:p>
    <w:p w14:paraId="20477A5A" w14:textId="77777777" w:rsidR="00EF3561" w:rsidRPr="00EF3561" w:rsidRDefault="00EF3561" w:rsidP="008E4AC7">
      <w:pPr>
        <w:spacing w:after="0" w:line="240" w:lineRule="auto"/>
        <w:rPr>
          <w:rFonts w:ascii="Times New Roman" w:hAnsi="Times New Roman" w:cs="Times New Roman"/>
          <w:b/>
          <w:bCs/>
          <w:lang w:val="bg-BG"/>
        </w:rPr>
      </w:pPr>
      <w:r w:rsidRPr="00EF3561">
        <w:rPr>
          <w:rFonts w:ascii="Times New Roman" w:hAnsi="Times New Roman" w:cs="Times New Roman"/>
          <w:b/>
          <w:bCs/>
          <w:lang w:val="bg-BG"/>
        </w:rPr>
        <w:t>ГЛАВА 3. ТЕХНОЛОГИЧНА ОСНОВА И ИНЖЕНЕРНИ РЕШЕНИЯ</w:t>
      </w:r>
    </w:p>
    <w:p w14:paraId="712D9726"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3.1. Критерии при избора на технологичния стек………………………………14</w:t>
      </w:r>
    </w:p>
    <w:p w14:paraId="7D0C7F71"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3.2. C# и .NET 9 като backend основа……………………………………………14</w:t>
      </w:r>
    </w:p>
    <w:p w14:paraId="63820EF4"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3.3. BackgroundService и lifecycle на runtime услугите…………………………14</w:t>
      </w:r>
    </w:p>
    <w:p w14:paraId="0F849F0E"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3.4. ASP.NET Core и application boundary………………………………………14</w:t>
      </w:r>
    </w:p>
    <w:p w14:paraId="6DD68B97"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3.5. Authentication, authorization и сигурност на операторския интерфейс……15</w:t>
      </w:r>
    </w:p>
    <w:p w14:paraId="5AB5FFD6"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3.6. Redis като communication и coordination слой……………………………15</w:t>
      </w:r>
    </w:p>
    <w:p w14:paraId="1324A8CF"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3.7. PostgreSQL, Npgsql и Dapper…………………………………………………15</w:t>
      </w:r>
    </w:p>
    <w:p w14:paraId="006CCE8A"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3.8. SQL migrations и versioning на схемата………………………………………15</w:t>
      </w:r>
    </w:p>
    <w:p w14:paraId="693C4698"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3.9. Binance Futures REST API……………………………………………………16</w:t>
      </w:r>
    </w:p>
    <w:p w14:paraId="486D137B"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3.10. WebSocket потоци: MarketData и UserStream………………………………16</w:t>
      </w:r>
    </w:p>
    <w:p w14:paraId="1B9127F5"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3.11. React, TypeScript и TanStack Query…………………………………………16</w:t>
      </w:r>
    </w:p>
    <w:p w14:paraId="2AB6A66A"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3.12. Docker и Docker Compose……………………………………………………16</w:t>
      </w:r>
    </w:p>
    <w:p w14:paraId="3C1B0421"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3.13. Контейнеризирано разгръщане върху Synology NAS………………………16</w:t>
      </w:r>
    </w:p>
    <w:p w14:paraId="737A34BC"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3.14. Наблюдаемост: health, heartbeat, metrics и notifications…………………17</w:t>
      </w:r>
    </w:p>
    <w:p w14:paraId="32460CD4"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3.15. xUnit тестове…………………………………………………………………17</w:t>
      </w:r>
    </w:p>
    <w:p w14:paraId="4466F6A9"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3.16. Основни технологични компромиси…………………………………………17</w:t>
      </w:r>
    </w:p>
    <w:p w14:paraId="3D117C79" w14:textId="77777777" w:rsidR="00EF3561" w:rsidRPr="00EF3561" w:rsidRDefault="00EF3561" w:rsidP="008E4AC7">
      <w:pPr>
        <w:spacing w:after="0" w:line="240" w:lineRule="auto"/>
        <w:rPr>
          <w:rFonts w:ascii="Times New Roman" w:hAnsi="Times New Roman" w:cs="Times New Roman"/>
          <w:lang w:val="bg-BG"/>
        </w:rPr>
      </w:pPr>
    </w:p>
    <w:p w14:paraId="62E107F2" w14:textId="77777777" w:rsidR="00EF3561" w:rsidRPr="00EF3561" w:rsidRDefault="00EF3561" w:rsidP="008E4AC7">
      <w:pPr>
        <w:spacing w:after="0" w:line="240" w:lineRule="auto"/>
        <w:rPr>
          <w:rFonts w:ascii="Times New Roman" w:hAnsi="Times New Roman" w:cs="Times New Roman"/>
          <w:b/>
          <w:bCs/>
          <w:lang w:val="bg-BG"/>
        </w:rPr>
      </w:pPr>
      <w:r w:rsidRPr="00EF3561">
        <w:rPr>
          <w:rFonts w:ascii="Times New Roman" w:hAnsi="Times New Roman" w:cs="Times New Roman"/>
          <w:b/>
          <w:bCs/>
          <w:lang w:val="bg-BG"/>
        </w:rPr>
        <w:t>ГЛАВА 4. РЕАЛИЗАЦИЯ НА ОСНОВНИТЕ МЕХАНИЗМИ НА СИСТЕМАТА</w:t>
      </w:r>
    </w:p>
    <w:p w14:paraId="6DFAAE85"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4.1. Организация на реализацията…………………………………………………18</w:t>
      </w:r>
    </w:p>
    <w:p w14:paraId="45061BD4"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4.2. TradingView като външен източник на сигнали……………………………18</w:t>
      </w:r>
    </w:p>
    <w:p w14:paraId="16666311"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4.3. Вътрешно генериране на сигнали……………………………………………18</w:t>
      </w:r>
    </w:p>
    <w:p w14:paraId="70F34EDA"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4.4. Runtime конфигурация и кеширане…………………………………………19</w:t>
      </w:r>
    </w:p>
    <w:p w14:paraId="4124EC91"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4.5. TradingEngine и последователност на защитните проверки………………19</w:t>
      </w:r>
    </w:p>
    <w:p w14:paraId="40945BC1"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4.6. Идемпотентност, operation lock, cooldown и signal throttle………………20</w:t>
      </w:r>
    </w:p>
    <w:p w14:paraId="1690D63B"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lastRenderedPageBreak/>
        <w:t>4.7. BOT8012, BOT8013 и BOT8014 – TP-only Grid………………………………20</w:t>
      </w:r>
    </w:p>
    <w:p w14:paraId="4D77441D"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4.8. BOT8011 и BOT8015 – ProtectedStop3…………………………………………21</w:t>
      </w:r>
    </w:p>
    <w:p w14:paraId="737CEC97"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4.9. BOT8016 – Alligator Multi-Timeframe…………………………………………21</w:t>
      </w:r>
    </w:p>
    <w:p w14:paraId="1A8D57D1"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4.10. Paper Trading като реален execution режим………………………………21</w:t>
      </w:r>
    </w:p>
    <w:p w14:paraId="3B6EA340"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4.11. Binance execution и uncertain outcome………………………………………22</w:t>
      </w:r>
    </w:p>
    <w:p w14:paraId="1E799C2E"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4.12. UserStream и последователността на lifecycle събитията…………………22</w:t>
      </w:r>
    </w:p>
    <w:p w14:paraId="3A694097"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4.13. Retry, permanent failure и странични ефекти………………………………23</w:t>
      </w:r>
    </w:p>
    <w:p w14:paraId="72DFBD50"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4.14. Reconciliation и healing……………………………………………………23</w:t>
      </w:r>
    </w:p>
    <w:p w14:paraId="0C6EABD0"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4.15. Telegram и operational notifications………………………………………24</w:t>
      </w:r>
    </w:p>
    <w:p w14:paraId="0CC206E2"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4.16. Event Store и проследимост…………………………………………………24</w:t>
      </w:r>
    </w:p>
    <w:p w14:paraId="0A8EC80C"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4.17. Обобщение на failure поведението…………………………………………24</w:t>
      </w:r>
    </w:p>
    <w:p w14:paraId="229D33D3" w14:textId="77777777" w:rsidR="00EF3561" w:rsidRPr="00EF3561" w:rsidRDefault="00EF3561" w:rsidP="008E4AC7">
      <w:pPr>
        <w:spacing w:after="0" w:line="240" w:lineRule="auto"/>
        <w:rPr>
          <w:rFonts w:ascii="Times New Roman" w:hAnsi="Times New Roman" w:cs="Times New Roman"/>
          <w:lang w:val="bg-BG"/>
        </w:rPr>
      </w:pPr>
    </w:p>
    <w:p w14:paraId="03D9F9BA" w14:textId="77777777" w:rsidR="00EF3561" w:rsidRPr="00EF3561" w:rsidRDefault="00EF3561" w:rsidP="008E4AC7">
      <w:pPr>
        <w:spacing w:after="0" w:line="240" w:lineRule="auto"/>
        <w:rPr>
          <w:rFonts w:ascii="Times New Roman" w:hAnsi="Times New Roman" w:cs="Times New Roman"/>
          <w:b/>
          <w:bCs/>
          <w:lang w:val="bg-BG"/>
        </w:rPr>
      </w:pPr>
      <w:r w:rsidRPr="00EF3561">
        <w:rPr>
          <w:rFonts w:ascii="Times New Roman" w:hAnsi="Times New Roman" w:cs="Times New Roman"/>
          <w:b/>
          <w:bCs/>
          <w:lang w:val="bg-BG"/>
        </w:rPr>
        <w:t>ГЛАВА 5. PERSISTENCE, АНАЛИЗ, ОПТИМИЗАЦИЯ И ОПЕРАТОРСКИ КОНТРОЛ</w:t>
      </w:r>
    </w:p>
    <w:p w14:paraId="5C4E0067"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5.1. Роля на persistence слоя………………………………………………………26</w:t>
      </w:r>
    </w:p>
    <w:p w14:paraId="37725339"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5.2. Trading history и проследимост на една търговска операция………………26</w:t>
      </w:r>
    </w:p>
    <w:p w14:paraId="37EF8973"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5.3. Event Store, projections и причинно-следствена връзка……………………26</w:t>
      </w:r>
    </w:p>
    <w:p w14:paraId="7B78CF26"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5.4. Paper Trading state и изолация на тестовата среда…………………………27</w:t>
      </w:r>
    </w:p>
    <w:p w14:paraId="64AFE4DB"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5.5. Risk, reconciliation и operational данни……………………………………27</w:t>
      </w:r>
    </w:p>
    <w:p w14:paraId="4AEB8FBB"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5.6. Performance analytics и IPerformanceAnalyticsStore………………………27</w:t>
      </w:r>
    </w:p>
    <w:p w14:paraId="49F5E189"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5.7. Optimization процес и parameter search………………………………………28</w:t>
      </w:r>
    </w:p>
    <w:p w14:paraId="78DA0E1F"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5.8. Walk-forward анализ и ограничаване на overfitting…………………………28</w:t>
      </w:r>
    </w:p>
    <w:p w14:paraId="605CB4CB"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5.9. Backtesting и optimization като versioned run-ове…………………………28</w:t>
      </w:r>
    </w:p>
    <w:p w14:paraId="5F90C190"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5.10. Jobs Worker и трайният lifecycle на дългите операции……………………29</w:t>
      </w:r>
    </w:p>
    <w:p w14:paraId="4F5E87C7"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5.11. Dashboard Application слой и query projections……………………………29</w:t>
      </w:r>
    </w:p>
    <w:p w14:paraId="788BCEA8"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5.12. Dashboard Web като визуализация на projections…………………………30</w:t>
      </w:r>
    </w:p>
    <w:p w14:paraId="2683FC6B"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5.13. Runtime configuration, versioning и audit reason…………………………30</w:t>
      </w:r>
    </w:p>
    <w:p w14:paraId="3077523D"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5.14. Операторски команди и command history……………………………………30</w:t>
      </w:r>
    </w:p>
    <w:p w14:paraId="6C9ABEEE"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5.15. Authentication, authorization и API hardening……………………………31</w:t>
      </w:r>
    </w:p>
    <w:p w14:paraId="079BA953"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5.16. Observability данни и service health………………………………………31</w:t>
      </w:r>
    </w:p>
    <w:p w14:paraId="79BB882D"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5.17. Database migrations и надеждност на deployment-а………………………31</w:t>
      </w:r>
    </w:p>
    <w:p w14:paraId="2A641AF0"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5.18. Deployment върху Docker Compose и Synology NAS………………………31</w:t>
      </w:r>
    </w:p>
    <w:p w14:paraId="5D6A34F0" w14:textId="77777777" w:rsidR="00EF3561" w:rsidRPr="00EF3561" w:rsidRDefault="00EF3561" w:rsidP="008E4AC7">
      <w:pPr>
        <w:spacing w:after="0" w:line="240" w:lineRule="auto"/>
        <w:rPr>
          <w:rFonts w:ascii="Times New Roman" w:hAnsi="Times New Roman" w:cs="Times New Roman"/>
          <w:lang w:val="bg-BG"/>
        </w:rPr>
      </w:pPr>
    </w:p>
    <w:p w14:paraId="4E7DCD87" w14:textId="77777777" w:rsidR="00EF3561" w:rsidRPr="00EF3561" w:rsidRDefault="00EF3561" w:rsidP="008E4AC7">
      <w:pPr>
        <w:spacing w:after="0" w:line="240" w:lineRule="auto"/>
        <w:rPr>
          <w:rFonts w:ascii="Times New Roman" w:hAnsi="Times New Roman" w:cs="Times New Roman"/>
          <w:b/>
          <w:bCs/>
          <w:lang w:val="bg-BG"/>
        </w:rPr>
      </w:pPr>
      <w:r w:rsidRPr="00EF3561">
        <w:rPr>
          <w:rFonts w:ascii="Times New Roman" w:hAnsi="Times New Roman" w:cs="Times New Roman"/>
          <w:b/>
          <w:bCs/>
          <w:lang w:val="bg-BG"/>
        </w:rPr>
        <w:t>ГЛАВА 6. ТЕСТВАНЕ И ПРАКТИЧЕСКА ВЕРИФИКАЦИЯ</w:t>
      </w:r>
    </w:p>
    <w:p w14:paraId="4B4294ED"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6.1. Подход към практическата верификация……………………………………33</w:t>
      </w:r>
    </w:p>
    <w:p w14:paraId="54581C9E"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6.2. Проверка на стартирането и инфраструктурната готовност………………33</w:t>
      </w:r>
    </w:p>
    <w:p w14:paraId="534EAF0A"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6.3. Проверка на runtime управлението и конфигурацията на BOT8012………34</w:t>
      </w:r>
    </w:p>
    <w:p w14:paraId="0C9E0414"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6.4. Проверка на TradingView сигнал и TradingEngine pipeline…………………35</w:t>
      </w:r>
    </w:p>
    <w:p w14:paraId="250F26E5"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6.5. Binance Demo end-to-end сценарий с BOT8012……………………………35</w:t>
      </w:r>
    </w:p>
    <w:p w14:paraId="5153D870"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6.6. UserStream и последващ lifecycle на борсовата операция…………………37</w:t>
      </w:r>
    </w:p>
    <w:p w14:paraId="18A311D6"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6.7. Persistence, Dashboard projections и audit trail……………………………37</w:t>
      </w:r>
    </w:p>
    <w:p w14:paraId="42F00DB7"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6.8. Проверка на Paper Trading режима…………………………………………38</w:t>
      </w:r>
    </w:p>
    <w:p w14:paraId="0E4B108E"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6.9. Проверка на историческите пазарни данни…………………………………39</w:t>
      </w:r>
    </w:p>
    <w:p w14:paraId="70C6E0B7"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6.10. Проверка на operational alerts и failure visibility…………………………39</w:t>
      </w:r>
    </w:p>
    <w:p w14:paraId="18A7B11D"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6.11. Backtesting на BOT8012……………………………………………………40</w:t>
      </w:r>
    </w:p>
    <w:p w14:paraId="744256E9"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6.12. Optimization на стратегическите параметри………………………………40</w:t>
      </w:r>
    </w:p>
    <w:p w14:paraId="300D1D62"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6.13. Replay и детерминистично възпроизвеждане………………………………41</w:t>
      </w:r>
    </w:p>
    <w:p w14:paraId="022D1272"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6.14. Проверка на идемпотентност, cooldown и risk ограничения………………43</w:t>
      </w:r>
    </w:p>
    <w:p w14:paraId="16294ABA"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6.15. Reconciliation и възстановяване след промяна на runtime състоянието…43</w:t>
      </w:r>
    </w:p>
    <w:p w14:paraId="49247499"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6.16. Обобщение на проверените практически сценарии………………………43</w:t>
      </w:r>
    </w:p>
    <w:p w14:paraId="1699F6D0" w14:textId="77777777" w:rsidR="00EF3561" w:rsidRPr="00EF3561" w:rsidRDefault="00EF3561" w:rsidP="008E4AC7">
      <w:pPr>
        <w:spacing w:after="0" w:line="240" w:lineRule="auto"/>
        <w:rPr>
          <w:rFonts w:ascii="Times New Roman" w:hAnsi="Times New Roman" w:cs="Times New Roman"/>
          <w:lang w:val="bg-BG"/>
        </w:rPr>
      </w:pPr>
    </w:p>
    <w:p w14:paraId="2B9E4C40"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ГЛАВА 7. ОЦЕНКА НА СИСТЕМАТА, ОГРАНИЧЕНИЯ И НАСОКИ ЗА РАЗВИТИЕ</w:t>
      </w:r>
    </w:p>
    <w:p w14:paraId="72E0000C"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7.1. Оценка на постигнатата реализация…………………………………………47</w:t>
      </w:r>
    </w:p>
    <w:p w14:paraId="166ED388"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7.2. Силни страни на архитектурата………………………………………………47</w:t>
      </w:r>
    </w:p>
    <w:p w14:paraId="34B5D5F5"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lastRenderedPageBreak/>
        <w:t>7.3. Ограничения на използвания комуникационен модел………………………47</w:t>
      </w:r>
    </w:p>
    <w:p w14:paraId="3EDDF1C5"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7.4. Ограничения на историческия анализ………………………………………47</w:t>
      </w:r>
    </w:p>
    <w:p w14:paraId="6390DD45"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7.5. Fail-closed като принцип на безопасност……………………………………48</w:t>
      </w:r>
    </w:p>
    <w:p w14:paraId="47857D94"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7.6. Операторски интерфейс и човешки фактор…………………………………48</w:t>
      </w:r>
    </w:p>
    <w:p w14:paraId="672F649D"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7.7. Посоки за развитие на event delivery и persistence…………………………48</w:t>
      </w:r>
    </w:p>
    <w:p w14:paraId="2033D0AD"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7.8. Посоки за развитие на reconciliation и recovery……………………………48</w:t>
      </w:r>
    </w:p>
    <w:p w14:paraId="7ED93710"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7.9. Развитие на risk management…………………………………………………49</w:t>
      </w:r>
    </w:p>
    <w:p w14:paraId="6E22662F"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7.10. Развитие на analytics и optimization………………………………………49</w:t>
      </w:r>
    </w:p>
    <w:p w14:paraId="38B6FF34"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7.11. Production-ready deployment………………………………………………49</w:t>
      </w:r>
    </w:p>
    <w:p w14:paraId="5F69378B" w14:textId="77777777" w:rsidR="00EF3561" w:rsidRPr="00EF3561" w:rsidRDefault="00EF3561" w:rsidP="008E4AC7">
      <w:pPr>
        <w:spacing w:after="0" w:line="240" w:lineRule="auto"/>
        <w:rPr>
          <w:rFonts w:ascii="Times New Roman" w:hAnsi="Times New Roman" w:cs="Times New Roman"/>
          <w:lang w:val="bg-BG"/>
        </w:rPr>
      </w:pPr>
    </w:p>
    <w:p w14:paraId="6284BE8A"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ЗАКЛЮЧЕНИЕ………………………………………………………………………50</w:t>
      </w:r>
    </w:p>
    <w:p w14:paraId="198E9551" w14:textId="77777777" w:rsidR="00EF3561" w:rsidRPr="00EF3561" w:rsidRDefault="00EF3561" w:rsidP="008E4AC7">
      <w:pPr>
        <w:spacing w:after="0" w:line="240" w:lineRule="auto"/>
        <w:rPr>
          <w:rFonts w:ascii="Times New Roman" w:hAnsi="Times New Roman" w:cs="Times New Roman"/>
          <w:lang w:val="bg-BG"/>
        </w:rPr>
      </w:pPr>
      <w:r w:rsidRPr="00EF3561">
        <w:rPr>
          <w:rFonts w:ascii="Times New Roman" w:hAnsi="Times New Roman" w:cs="Times New Roman"/>
          <w:lang w:val="bg-BG"/>
        </w:rPr>
        <w:t>ИЗПОЛЗВАНА ЛИТЕРАТУРА И ИЗТОЧНИЦИ……………………………………52</w:t>
      </w:r>
    </w:p>
    <w:p w14:paraId="28523D56" w14:textId="77777777" w:rsidR="00EF3561" w:rsidRPr="00EF3561" w:rsidRDefault="00EF3561" w:rsidP="008E4AC7">
      <w:pPr>
        <w:spacing w:after="0" w:line="240" w:lineRule="auto"/>
        <w:rPr>
          <w:rFonts w:ascii="Times New Roman" w:hAnsi="Times New Roman" w:cs="Times New Roman"/>
        </w:rPr>
      </w:pPr>
      <w:r w:rsidRPr="00EF3561">
        <w:rPr>
          <w:rFonts w:ascii="Times New Roman" w:hAnsi="Times New Roman" w:cs="Times New Roman"/>
          <w:lang w:val="bg-BG"/>
        </w:rPr>
        <w:t>ПРИЛОЖЕНИЕ………………………………………………………………………53</w:t>
      </w:r>
    </w:p>
    <w:p w14:paraId="2C1EF1B0" w14:textId="264E63AA" w:rsidR="005D4C2B" w:rsidRPr="00E466FD" w:rsidRDefault="002311F3" w:rsidP="008E4AC7">
      <w:pPr>
        <w:spacing w:after="0" w:line="240" w:lineRule="auto"/>
        <w:rPr>
          <w:rFonts w:ascii="Times New Roman" w:hAnsi="Times New Roman" w:cs="Times New Roman"/>
          <w:lang w:val="bg-BG"/>
        </w:rPr>
      </w:pPr>
      <w:r w:rsidRPr="00EF3561">
        <w:rPr>
          <w:rFonts w:ascii="Times New Roman" w:hAnsi="Times New Roman" w:cs="Times New Roman"/>
          <w:lang w:val="bg-BG"/>
        </w:rPr>
        <w:br w:type="page"/>
      </w:r>
      <w:r w:rsidR="005D4C2B" w:rsidRPr="00E466FD">
        <w:rPr>
          <w:rFonts w:ascii="Times New Roman" w:hAnsi="Times New Roman" w:cs="Times New Roman"/>
          <w:b/>
          <w:bCs/>
          <w:lang w:val="bg-BG"/>
        </w:rPr>
        <w:lastRenderedPageBreak/>
        <w:t>ГЛАВА 1. АНАЛИЗ НА ПРЕДМЕТНАТА ОБЛАСТ И ИЗИСКВАНИЯТА КЪМ СИСТЕМАТА</w:t>
      </w:r>
    </w:p>
    <w:p w14:paraId="3A2AB2FF" w14:textId="77777777" w:rsidR="005D4C2B" w:rsidRPr="00E466FD" w:rsidRDefault="005D4C2B"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t>1.1. Автоматизирана търговия с крипто активи</w:t>
      </w:r>
    </w:p>
    <w:p w14:paraId="1321B41C"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Автоматизираната търговия представлява използване на софтуерни правила за наблюдение на пазара, оценка на предварително зададени условия и изпълнение на търговски действия без необходимост всяко решение да бъде въвеждано ръчно. При най-простите системи това може да бъде реакция при достигане на определена цена. При реална платформа обаче процесът включва прием на пазарни данни, изчисляване на индикатори, генериране или получаване на сигнал, проверка на текущото състояние, оценка на риска, изпълнение на поръчки и последващо проследяване на резултата.</w:t>
      </w:r>
    </w:p>
    <w:p w14:paraId="0F0756FD" w14:textId="02603E69"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Крипто</w:t>
      </w:r>
      <w:r w:rsidR="00846286" w:rsidRPr="00E466FD">
        <w:rPr>
          <w:rFonts w:ascii="Times New Roman" w:hAnsi="Times New Roman" w:cs="Times New Roman"/>
          <w:lang w:val="bg-BG"/>
        </w:rPr>
        <w:t xml:space="preserve"> </w:t>
      </w:r>
      <w:r w:rsidRPr="00E466FD">
        <w:rPr>
          <w:rFonts w:ascii="Times New Roman" w:hAnsi="Times New Roman" w:cs="Times New Roman"/>
          <w:lang w:val="bg-BG"/>
        </w:rPr>
        <w:t>пазарите са подходящ пример за подобна система, защото търговията е непрекъсната, цените се променят бързо, а външната борса е независим източник на данни и събития. Приложението не контролира кога ще пристигне дадено съобщение, дали мрежовата връзка ще бъде прекъсната или дали външна операция е завършила преди локалният процес да получи отговор. Затова коректното поведение не се изчерпва с логиката LONG или SHORT, а включва защита при повторени сигнали, конкурентни операции, временни грешки и несъответствие между локалното състояние и борсата.</w:t>
      </w:r>
    </w:p>
    <w:p w14:paraId="27A0DFF5"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Разработваната система е проектирана като обща платформа, в която могат да работят различни стратегии. Това поставя акцент върху повторно използваемите механизми за обработка на сигнали, риск, изпълнение, история, възстановяване и наблюдаемост, а не върху една конкретна търговска формула.</w:t>
      </w:r>
    </w:p>
    <w:p w14:paraId="61BC8EBF" w14:textId="77777777" w:rsidR="005D4C2B" w:rsidRPr="00E466FD" w:rsidRDefault="005D4C2B"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t>1.2. Основни понятия</w:t>
      </w:r>
    </w:p>
    <w:p w14:paraId="19BD1FF0"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Пазарната свещ (candlestick) е агрегирано представяне на движението на цената за определен интервал и обикновено съдържа начална, максимална, минимална и крайна цена, както и обем. За автоматизираната обработка е важно да се разграничава текуща от затворена свещ. Стойностите на незавършената свещ могат да се променят до края на интервала, поради което използването й за окончателно решение може да доведе до нестабилни сигнали.</w:t>
      </w:r>
    </w:p>
    <w:p w14:paraId="077EF8E8"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Техническият индикатор е изчислена стойност върху исторически пазарни данни. В системата се използват индикатори като Alligator, SMA и Bollinger Bands. Те не изпълняват сделка самостоятелно, а предоставят вход за стратегията. При multi-timeframe обработка е съществено индикаторната стойност да бъде съпоставена с правилния момент във времето, за да не се използва информация, която още не е била известна.</w:t>
      </w:r>
    </w:p>
    <w:p w14:paraId="2D1F9108"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Търговският сигнал е формализирано намерение за действие. Той съдържа идентификатор, бот, символ, посока, време и източник. Сигналът не е равен на поръчка: след получаването му системата все още трябва да провери валидност, идемпотентност, runtime състояние, ограничения на стратегията и централизирания риск.</w:t>
      </w:r>
    </w:p>
    <w:p w14:paraId="2F0BB4F4"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Поръчката е инструкция към борсата, а позицията е текущата пазарна експозиция, създадена вследствие на изпълнение. Една позиция може да бъде свързана с няколко поръчки - например entry, take-profit и stop-loss. Поради това състоянието на позицията и състоянието на поръчките трябва да се разглеждат отделно. PnL показва финансовия резултат, а при оценка на риска са важни още notional exposure, използваният маржин, ливъриджът и общата експозиция на портфейла.</w:t>
      </w:r>
    </w:p>
    <w:p w14:paraId="6F29AE55" w14:textId="77777777" w:rsidR="005D4C2B" w:rsidRPr="00E466FD" w:rsidRDefault="005D4C2B"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t>1.3. Жизнен цикъл на търговския сигнал</w:t>
      </w:r>
    </w:p>
    <w:p w14:paraId="2D11EDD6"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lastRenderedPageBreak/>
        <w:t>Общият процес започва с пазарни данни. Върху тях се изчисляват индикатори, след което стратегията може да създаде вътрешен сигнал или системата да получи такъв от външен източник. Полученият TradeSignal се подава към общия търговски pipeline, където се извършват проверки за време, повторна обработка, конкурентен достъп, runtime статус и cooldown.</w:t>
      </w:r>
    </w:p>
    <w:p w14:paraId="23DE076E"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Ако сигналът е допустим, bot-specific policy оценява текущите позиции и решава дали конкретната стратегия разрешава нов entry. След това централният risk manager проверява общите ограничения върху броя позиции, експозицията и останалите рискови показатели. Само при положително решение сигналът достига execution слоя.</w:t>
      </w:r>
    </w:p>
    <w:p w14:paraId="17CFD4E4"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След изпълнението lifecycle-ът продължава. Борсата може да изпрати последващо събитие за fill, частично изпълнение, cancel или activation на protective order. Тези събития трябва да обновят локалното състояние. Ако то се различава от authoritative състоянието на борсата, reconciliation и healing механизмите трябва да открият и при възможност да коригират несъответствието. Така една сделка се разглежда като последователност от събития, а не като единична HTTP заявка.</w:t>
      </w:r>
    </w:p>
    <w:p w14:paraId="1B26DEB6" w14:textId="77777777" w:rsidR="005D4C2B" w:rsidRPr="00E466FD" w:rsidRDefault="005D4C2B"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t>1.4. Функционални изисквания</w:t>
      </w:r>
    </w:p>
    <w:p w14:paraId="3D3AA237" w14:textId="02A56CD2"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Основните функционални изисквания следват end-to-end процеса на платформата. Системата трябва да получава пазарни данни от Binance Futures</w:t>
      </w:r>
      <w:r w:rsidR="00C86F93" w:rsidRPr="00E466FD">
        <w:rPr>
          <w:rFonts w:ascii="Times New Roman" w:hAnsi="Times New Roman" w:cs="Times New Roman"/>
          <w:i/>
          <w:iCs/>
          <w:lang w:val="bg-BG"/>
        </w:rPr>
        <w:t>[1]</w:t>
      </w:r>
      <w:r w:rsidRPr="00E466FD">
        <w:rPr>
          <w:rFonts w:ascii="Times New Roman" w:hAnsi="Times New Roman" w:cs="Times New Roman"/>
          <w:i/>
          <w:iCs/>
          <w:lang w:val="bg-BG"/>
        </w:rPr>
        <w:t>,</w:t>
      </w:r>
      <w:r w:rsidRPr="00E466FD">
        <w:rPr>
          <w:rFonts w:ascii="Times New Roman" w:hAnsi="Times New Roman" w:cs="Times New Roman"/>
          <w:lang w:val="bg-BG"/>
        </w:rPr>
        <w:t xml:space="preserve"> да поддържа различни символи и времеви интервали и да изчислява технически индикатори върху тях. Трябва да бъде възможно както генериране на вътрешни сигнали, така и приемане на външни сигнали, като двата източника използват общ TradeSignal contract.</w:t>
      </w:r>
    </w:p>
    <w:p w14:paraId="0D6DF75E"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Trading pipeline трябва да проверява валидността на сигнала, идемпотентността, cooldown, runtime конфигурацията и bot-specific правилата. След strategy approval се изисква централизирана оценка на риска и едва след това изпълнение в избраната среда. Системата трябва да поддържа Paper execution за безопасна симулация и Binance Demo/production-ready execution чрез signed API операции.</w:t>
      </w:r>
    </w:p>
    <w:p w14:paraId="4EB78D64"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След изпълнение трябва да се обработват UserStream събития за поръчки и позиции, да се поддържа локален lifecycle и да има възможност за reconciliation след restart или открито несъответствие. Необходимо е трайно съхраняване на търговска история, lifecycle events, runtime и operational информация.</w:t>
      </w:r>
    </w:p>
    <w:p w14:paraId="72B810AA"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Отделна група функционалности е свързана с анализ. Historical data трябва да може да се използва за backtesting, optimization и replay. Резултатите трябва да бъдат достъпни през операторски интерфейс заедно със сигнали, позиции, health, alerts, audit и background jobs.</w:t>
      </w:r>
    </w:p>
    <w:p w14:paraId="1A6433B6" w14:textId="77777777" w:rsidR="005D4C2B" w:rsidRPr="00E466FD" w:rsidRDefault="005D4C2B"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t>1.5. Нефункционални изисквания</w:t>
      </w:r>
    </w:p>
    <w:p w14:paraId="11207A9A"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Надеждността е основно нефункционално изискване. Временна недостъпност на Redis, PostgreSQL или Binance не трябва автоматично да води до неконтролирано повторение на външна финансова операция. Грешките трябва да бъдат разграничавани според това дали са временни, постоянни или с неизвестен резултат.</w:t>
      </w:r>
    </w:p>
    <w:p w14:paraId="260C233D"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Идемпотентността е необходима както при търговските сигнали, така и при операторски команди и background jobs. Повторно получен логически request не трябва да създава втори side effect. За конкурентните случаи е необходимо отделно синхронизиране, защото два различни сигнала могат да пристигнат почти едновременно и да работят върху едно и също състояние.</w:t>
      </w:r>
    </w:p>
    <w:p w14:paraId="3AB0A4F7"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lastRenderedPageBreak/>
        <w:t>Съгласуваността на състоянието също е критична. Локалната база, Redis runtime state и Binance не споделят обща транзакция, поради което временно разминаване е възможно. Архитектурата трябва да позволява откриване, регистриране и контролирано възстановяване на подобни случаи.</w:t>
      </w:r>
    </w:p>
    <w:p w14:paraId="25B56E59"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Системата трябва да бъде наблюдаема. Всяка основна услуга трябва да предоставя health или heartbeat информация, а значимите проблеми и операторски действия да могат да бъдат проследени чрез alerts, audit, metrics и correlation identifiers. Разширяемостта е друго важно изискване: нов bot, indicator или Dashboard feature не трябва да изисква промяна на целия runtime pipeline.</w:t>
      </w:r>
    </w:p>
    <w:p w14:paraId="3C572546" w14:textId="77777777" w:rsidR="005D4C2B" w:rsidRPr="00E466FD" w:rsidRDefault="005D4C2B"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t>1.6. Изисквания към безопасността на търговския процес</w:t>
      </w:r>
    </w:p>
    <w:p w14:paraId="763DB935"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Тъй като системата може да изпълнява финансови операции, преди отваряне на позиция се изискват няколко независими защитни проверки. Сигналът трябва да е времево валиден и да не е вече обработен. Конфликтни операции за един и същи bot, symbol и side трябва да бъдат сериализирани, а cooldown и bot-specific ограниченията да бъдат спазени.</w:t>
      </w:r>
    </w:p>
    <w:p w14:paraId="38F70ABC"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Централният risk layer трябва да може да блокира нов entry при достигнати лимити за позиции, прекомерна експозиция, дневна загуба, drawdown или друго критично състояние. Целта му не е да определя дали пазарната прогноза е правилна, а да постави системна граница върху максимално допустимото действие.</w:t>
      </w:r>
    </w:p>
    <w:p w14:paraId="78639819"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Външното изпълнение изисква допълнителна защита. При timeout след изпращане на market order не е безопасно веднага да бъде изпратена идентична поръчка, защото първата може вече да е приета. Затова системата трябва да използва предвидими client order identifiers и последваща проверка на състоянието, вместо blind retry.</w:t>
      </w:r>
    </w:p>
    <w:p w14:paraId="1FCEF411" w14:textId="77777777" w:rsidR="005D4C2B" w:rsidRPr="00E466FD" w:rsidRDefault="005D4C2B"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t>1.7. Среда за изпълнение и контролирано въвеждане</w:t>
      </w:r>
    </w:p>
    <w:p w14:paraId="6175E2C0"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Платформата разграничава Paper, Demo и Production-ready режим. Paper средата симулира търговията вътре в системата и позволява да бъдат проверени signal processing, strategy, risk и persistence без външна поръчка. Demo средата използва реалните Binance transport механизми и UserStream събития, но без реални средства. Това я прави подходяща за проверка на signed requests, order lifecycle и reconciliation.</w:t>
      </w:r>
    </w:p>
    <w:p w14:paraId="0288D0E5"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Production execution изисква най-строг контрол и не е необходима за доказване на техническата реализация в дипломната работа. По-важно е преминаването към нея да бъде съзнателна конфигурационна стъпка, а не неявно default поведение.</w:t>
      </w:r>
    </w:p>
    <w:p w14:paraId="55C29F4E"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Освен execution environment системата разграничава и режими на генериране на сигнали. Това позволява вътрешна стратегия първо да бъде наблюдавана без реално изпълнение, а след това постепенно да бъде активирана в Paper или Demo. Така разработката поддържа контролирано преминаване от наблюдение към автоматизирано действие.</w:t>
      </w:r>
    </w:p>
    <w:p w14:paraId="2666636F" w14:textId="77777777" w:rsidR="005D4C2B" w:rsidRPr="00E466FD" w:rsidRDefault="005D4C2B"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t>1.8. Изисквания към операторския интерфейс и обобщение</w:t>
      </w:r>
    </w:p>
    <w:p w14:paraId="761652E8" w14:textId="77777777" w:rsidR="004A74EF" w:rsidRPr="002A5301" w:rsidRDefault="004A74EF" w:rsidP="002A5301">
      <w:pPr>
        <w:spacing w:after="0" w:line="240" w:lineRule="auto"/>
        <w:jc w:val="both"/>
        <w:rPr>
          <w:rFonts w:ascii="Times New Roman" w:hAnsi="Times New Roman" w:cs="Times New Roman"/>
          <w:lang w:val="bg-BG"/>
        </w:rPr>
      </w:pPr>
      <w:r w:rsidRPr="002A5301">
        <w:rPr>
          <w:rFonts w:ascii="Times New Roman" w:hAnsi="Times New Roman" w:cs="Times New Roman"/>
          <w:lang w:val="bg-BG"/>
        </w:rPr>
        <w:t>Операторският интерфейс осигурява централизирано наблюдение без директен достъп до PostgreSQL, Redis или Binance credentials. Чрез него потребителят следи runtime състоянието на ботовете, сигнали, позиции, Paper Trading, backtests, optimization, replay, health, alerts и audit данни. Write операциите се защитават чрез authentication, authorization, validation и idempotency.</w:t>
      </w:r>
    </w:p>
    <w:p w14:paraId="058F1707" w14:textId="0F758FC4" w:rsidR="004A74EF" w:rsidRPr="002A5301" w:rsidRDefault="004A74EF" w:rsidP="002A5301">
      <w:pPr>
        <w:spacing w:after="0" w:line="240" w:lineRule="auto"/>
        <w:jc w:val="both"/>
        <w:rPr>
          <w:rFonts w:ascii="Times New Roman" w:hAnsi="Times New Roman" w:cs="Times New Roman"/>
          <w:lang w:val="bg-BG"/>
        </w:rPr>
      </w:pPr>
      <w:r w:rsidRPr="002A5301">
        <w:rPr>
          <w:rFonts w:ascii="Times New Roman" w:hAnsi="Times New Roman" w:cs="Times New Roman"/>
          <w:lang w:val="bg-BG"/>
        </w:rPr>
        <w:t>От анализа следва, че системата не е само търговски алгоритъм, а платформа, която обединява market data, стратегии, risk, execution, persistence, analysis и operator control. Тези изисквания определят архитектурните решения в следващата глава.</w:t>
      </w:r>
    </w:p>
    <w:p w14:paraId="0CD161CB" w14:textId="59E9F421" w:rsidR="005D4C2B" w:rsidRPr="00E466FD" w:rsidRDefault="004A74EF" w:rsidP="004A74EF">
      <w:pPr>
        <w:spacing w:after="0" w:line="240" w:lineRule="auto"/>
        <w:ind w:firstLine="357"/>
        <w:jc w:val="center"/>
        <w:rPr>
          <w:rFonts w:ascii="Times New Roman" w:hAnsi="Times New Roman" w:cs="Times New Roman"/>
          <w:lang w:val="bg-BG"/>
        </w:rPr>
      </w:pPr>
      <w:r w:rsidRPr="00E466FD">
        <w:rPr>
          <w:rFonts w:ascii="Times New Roman" w:hAnsi="Times New Roman" w:cs="Times New Roman"/>
          <w:lang w:val="bg-BG"/>
        </w:rPr>
        <w:br w:type="page"/>
      </w:r>
      <w:r w:rsidR="005D4C2B" w:rsidRPr="00E466FD">
        <w:rPr>
          <w:rFonts w:ascii="Times New Roman" w:hAnsi="Times New Roman" w:cs="Times New Roman"/>
          <w:b/>
          <w:bCs/>
          <w:lang w:val="bg-BG"/>
        </w:rPr>
        <w:lastRenderedPageBreak/>
        <w:t>ГЛАВА 2. АРХИТЕКТУРА НА СИСТЕМАТА</w:t>
      </w:r>
    </w:p>
    <w:p w14:paraId="57A169C8"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2.1. Архитектурен подход</w:t>
      </w:r>
    </w:p>
    <w:p w14:paraId="666410F8"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Системата е изградена като набор от самостоятелни runtime приложения и споделени библиотеки, които следват естествените граници на търговския процес. Целта на това разделение не е използването на множество услуги само по себе си, а ограничаването на отговорностите и възможността отделните части да бъдат развивани, наблюдавани и тествани независимо.</w:t>
      </w:r>
    </w:p>
    <w:p w14:paraId="27EBE8D7"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Получаването на пазарни данни, изчисляването на индикатори, генерирането на сигнали, оценката на риска и изпълнението на поръчки имат различен lifecycle и различни failure сценарии. Dashboard също е отделен от runtime execution, защото операторският интерфейс не трябва да има пряк достъп до борсовите credentials, Redis state или вътрешните таблици.</w:t>
      </w:r>
    </w:p>
    <w:p w14:paraId="2050456B"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В архитектурата могат да се разграничат три основни области: runtime trading pipeline, persistence и analytics слой, и control plane за управление и наблюдение. Тези области използват общи договори, но не споделят една обща синхронна транзакция от начало до край.</w:t>
      </w:r>
    </w:p>
    <w:p w14:paraId="4283CE05"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2.2. Основни компоненти и отговорности</w:t>
      </w:r>
    </w:p>
    <w:p w14:paraId="55837FD7"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MarketDataService е входната точка за пазарните данни. Той поддържа връзка с Binance market stream, нормализира kline съобщенията и ги публикува към вътрешната комуникационна среда. IndicatorServices използва тези данни за изчисляване на технически индикатори, без да съдържа логика за отваряне на позиции.</w:t>
      </w:r>
    </w:p>
    <w:p w14:paraId="30CC35C5"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StrategyService е отговорен за signal generation и за обработката на вече получени търговски сигнали. Тук се срещат bot-specific логиката и общият TradingEngine. TradingEngine не реализира конкретна стратегия, а организира последователността от общи safety проверки, strategy decision, risk evaluation и execution.</w:t>
      </w:r>
    </w:p>
    <w:p w14:paraId="2537982A"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UserStreamService има обратна роля спрямо MarketDataService. Вместо публични пазарни данни той получава private order и account събития от Binance и ги предава към вътрешните lifecycle handlers. По този начин локалното състояние може да следва реалното изпълнение на поръчките, а не само първоначалния REST отговор.</w:t>
      </w:r>
    </w:p>
    <w:p w14:paraId="3AABEAB3" w14:textId="76DE4350" w:rsidR="00FA3AD1"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Jobs Worker изпълнява продължителни background операции като historical ingestion, backtesting, optimization и replay. Dashboard API и Dashboard Web оформят отделен control plane, чрез който операторът наблюдава системата и стартира контролирани команди.</w:t>
      </w:r>
    </w:p>
    <w:p w14:paraId="47C95C5B" w14:textId="77777777" w:rsidR="00FA3AD1" w:rsidRPr="00E466FD" w:rsidRDefault="00FA3AD1" w:rsidP="00051BAD">
      <w:pPr>
        <w:spacing w:after="0" w:line="240" w:lineRule="auto"/>
        <w:ind w:firstLine="357"/>
        <w:jc w:val="both"/>
        <w:rPr>
          <w:rFonts w:ascii="Times New Roman" w:hAnsi="Times New Roman" w:cs="Times New Roman"/>
          <w:lang w:val="bg-BG"/>
        </w:rPr>
      </w:pPr>
      <w:r w:rsidRPr="00E466FD">
        <w:rPr>
          <w:rFonts w:ascii="Times New Roman" w:hAnsi="Times New Roman" w:cs="Times New Roman"/>
          <w:lang w:val="bg-BG"/>
        </w:rPr>
        <w:br w:type="page"/>
      </w:r>
    </w:p>
    <w:p w14:paraId="2C9338E2" w14:textId="07AB7C39" w:rsidR="008953F9" w:rsidRPr="00E466FD" w:rsidRDefault="004A74EF" w:rsidP="004A74EF">
      <w:pPr>
        <w:spacing w:line="276" w:lineRule="auto"/>
        <w:jc w:val="center"/>
        <w:rPr>
          <w:rFonts w:ascii="Times New Roman" w:hAnsi="Times New Roman" w:cs="Times New Roman"/>
          <w:i/>
          <w:iCs/>
          <w:lang w:val="bg-BG"/>
        </w:rPr>
      </w:pPr>
      <w:r w:rsidRPr="00E466FD">
        <w:rPr>
          <w:rFonts w:ascii="Times New Roman" w:hAnsi="Times New Roman" w:cs="Times New Roman"/>
          <w:noProof/>
          <w:lang w:val="bg-BG"/>
        </w:rPr>
        <w:lastRenderedPageBreak/>
        <w:drawing>
          <wp:anchor distT="0" distB="0" distL="114300" distR="114300" simplePos="0" relativeHeight="251689984" behindDoc="0" locked="0" layoutInCell="1" allowOverlap="1" wp14:anchorId="6FBC94F5" wp14:editId="6BD49F33">
            <wp:simplePos x="0" y="0"/>
            <wp:positionH relativeFrom="margin">
              <wp:align>left</wp:align>
            </wp:positionH>
            <wp:positionV relativeFrom="paragraph">
              <wp:posOffset>180975</wp:posOffset>
            </wp:positionV>
            <wp:extent cx="6438900" cy="4086225"/>
            <wp:effectExtent l="0" t="0" r="0" b="9525"/>
            <wp:wrapTopAndBottom/>
            <wp:docPr id="1277329627" name="Picture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38900" cy="4086225"/>
                    </a:xfrm>
                    <a:prstGeom prst="rect">
                      <a:avLst/>
                    </a:prstGeom>
                    <a:noFill/>
                    <a:ln>
                      <a:noFill/>
                    </a:ln>
                  </pic:spPr>
                </pic:pic>
              </a:graphicData>
            </a:graphic>
            <wp14:sizeRelV relativeFrom="margin">
              <wp14:pctHeight>0</wp14:pctHeight>
            </wp14:sizeRelV>
          </wp:anchor>
        </w:drawing>
      </w:r>
      <w:r w:rsidR="005D4C2B" w:rsidRPr="00E466FD">
        <w:rPr>
          <w:rFonts w:ascii="Times New Roman" w:hAnsi="Times New Roman" w:cs="Times New Roman"/>
          <w:i/>
          <w:iCs/>
          <w:lang w:val="bg-BG"/>
        </w:rPr>
        <w:t xml:space="preserve">Фигура 2.1. </w:t>
      </w:r>
      <w:r w:rsidR="00FC7F4D" w:rsidRPr="00E466FD">
        <w:rPr>
          <w:rFonts w:ascii="Times New Roman" w:hAnsi="Times New Roman" w:cs="Times New Roman"/>
          <w:i/>
          <w:iCs/>
          <w:lang w:val="bg-BG"/>
        </w:rPr>
        <w:t>Runtime trading flow</w:t>
      </w:r>
    </w:p>
    <w:p w14:paraId="489DF939" w14:textId="3D5F852B" w:rsidR="00FA3AD1" w:rsidRPr="00E466FD" w:rsidRDefault="004A74EF" w:rsidP="004A74EF">
      <w:pPr>
        <w:spacing w:line="276" w:lineRule="auto"/>
        <w:jc w:val="center"/>
        <w:rPr>
          <w:rFonts w:ascii="Times New Roman" w:hAnsi="Times New Roman" w:cs="Times New Roman"/>
          <w:i/>
          <w:iCs/>
          <w:lang w:val="bg-BG"/>
        </w:rPr>
      </w:pPr>
      <w:r w:rsidRPr="00E466FD">
        <w:rPr>
          <w:rFonts w:ascii="Times New Roman" w:hAnsi="Times New Roman" w:cs="Times New Roman"/>
          <w:noProof/>
          <w:lang w:val="bg-BG"/>
        </w:rPr>
        <w:drawing>
          <wp:anchor distT="0" distB="0" distL="114300" distR="114300" simplePos="0" relativeHeight="251683840" behindDoc="0" locked="0" layoutInCell="1" allowOverlap="1" wp14:anchorId="7901F45F" wp14:editId="60FCE2A8">
            <wp:simplePos x="0" y="0"/>
            <wp:positionH relativeFrom="margin">
              <wp:posOffset>127635</wp:posOffset>
            </wp:positionH>
            <wp:positionV relativeFrom="paragraph">
              <wp:posOffset>4249420</wp:posOffset>
            </wp:positionV>
            <wp:extent cx="5819775" cy="4714875"/>
            <wp:effectExtent l="0" t="0" r="9525" b="9525"/>
            <wp:wrapTopAndBottom/>
            <wp:docPr id="869925707" name="Pictur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19775" cy="47148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C7F4D" w:rsidRPr="00E466FD">
        <w:rPr>
          <w:rFonts w:ascii="Times New Roman" w:hAnsi="Times New Roman" w:cs="Times New Roman"/>
          <w:i/>
          <w:iCs/>
          <w:lang w:val="bg-BG"/>
        </w:rPr>
        <w:t>Фигура 2.</w:t>
      </w:r>
      <w:r w:rsidR="00FC7F4D" w:rsidRPr="00E466FD">
        <w:rPr>
          <w:rFonts w:ascii="Times New Roman" w:hAnsi="Times New Roman" w:cs="Times New Roman"/>
          <w:i/>
          <w:iCs/>
          <w:lang w:val="bg-BG"/>
        </w:rPr>
        <w:t>2</w:t>
      </w:r>
      <w:r w:rsidR="00FC7F4D" w:rsidRPr="00E466FD">
        <w:rPr>
          <w:rFonts w:ascii="Times New Roman" w:hAnsi="Times New Roman" w:cs="Times New Roman"/>
          <w:i/>
          <w:iCs/>
          <w:lang w:val="bg-BG"/>
        </w:rPr>
        <w:t xml:space="preserve">. </w:t>
      </w:r>
      <w:r w:rsidR="007E2F17" w:rsidRPr="00E466FD">
        <w:rPr>
          <w:rFonts w:ascii="Times New Roman" w:hAnsi="Times New Roman" w:cs="Times New Roman"/>
          <w:i/>
          <w:iCs/>
          <w:lang w:val="bg-BG"/>
        </w:rPr>
        <w:t>Control plane, research и persistence</w:t>
      </w:r>
    </w:p>
    <w:p w14:paraId="6620579B" w14:textId="7B1A5C9A" w:rsidR="005D4C2B" w:rsidRPr="00E466FD" w:rsidRDefault="005D4C2B" w:rsidP="00051BAD">
      <w:pPr>
        <w:spacing w:line="276" w:lineRule="auto"/>
        <w:jc w:val="both"/>
        <w:rPr>
          <w:rFonts w:ascii="Times New Roman" w:hAnsi="Times New Roman" w:cs="Times New Roman"/>
          <w:i/>
          <w:iCs/>
          <w:lang w:val="bg-BG"/>
        </w:rPr>
      </w:pPr>
      <w:r w:rsidRPr="00E466FD">
        <w:rPr>
          <w:rFonts w:ascii="Times New Roman" w:hAnsi="Times New Roman" w:cs="Times New Roman"/>
          <w:b/>
          <w:bCs/>
          <w:lang w:val="bg-BG"/>
        </w:rPr>
        <w:lastRenderedPageBreak/>
        <w:t>2.3. Runtime поток от пазарно събитие до изпълнение</w:t>
      </w:r>
    </w:p>
    <w:p w14:paraId="01CDC841"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Основният runtime поток започва с пазарна свещ. След нейното получаване и нормализиране тя може да бъде използвана от IndicatorServices и от стратегически компоненти. Когато условията на дадена стратегия са изпълнени, се създава TradeSignal или се приема такъв от външен източник.</w:t>
      </w:r>
    </w:p>
    <w:p w14:paraId="4E880B27"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Сигналът се публикува към общия канал за търговски сигнали и достига до TradingEngine. Преди изпълнение се проверяват валидността на сигнала, неговата идемпотентност, runtime състоянието на бота, конкурентният достъп, cooldown, bot-specific правилата и централният риск. Само положително решение на всички необходими нива позволява достигане до executor.</w:t>
      </w:r>
    </w:p>
    <w:p w14:paraId="5420B115"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След външно изпълнение процесът продължава асинхронно. Binance може по-късно да изпрати fill, cancel или trigger събитие през UserStream. Следователно жизненият цикъл на една позиция не е единична HTTP операция, а последователност от събития, които могат да бъдат разделени във времето.</w:t>
      </w:r>
    </w:p>
    <w:p w14:paraId="05366247" w14:textId="558EE739" w:rsidR="005D4C2B" w:rsidRPr="00E466FD" w:rsidRDefault="005D4C2B" w:rsidP="004A74EF">
      <w:pPr>
        <w:spacing w:line="276" w:lineRule="auto"/>
        <w:jc w:val="center"/>
        <w:rPr>
          <w:rFonts w:ascii="Times New Roman" w:hAnsi="Times New Roman" w:cs="Times New Roman"/>
          <w:i/>
          <w:iCs/>
          <w:lang w:val="bg-BG"/>
        </w:rPr>
      </w:pPr>
      <w:r w:rsidRPr="00E466FD">
        <w:rPr>
          <w:rFonts w:ascii="Times New Roman" w:hAnsi="Times New Roman" w:cs="Times New Roman"/>
          <w:noProof/>
          <w:lang w:val="bg-BG"/>
        </w:rPr>
        <w:drawing>
          <wp:anchor distT="0" distB="0" distL="114300" distR="114300" simplePos="0" relativeHeight="251663360" behindDoc="0" locked="0" layoutInCell="1" allowOverlap="1" wp14:anchorId="429B0E9B" wp14:editId="7F8C9B2D">
            <wp:simplePos x="0" y="0"/>
            <wp:positionH relativeFrom="page">
              <wp:align>left</wp:align>
            </wp:positionH>
            <wp:positionV relativeFrom="paragraph">
              <wp:posOffset>259715</wp:posOffset>
            </wp:positionV>
            <wp:extent cx="7610475" cy="5105400"/>
            <wp:effectExtent l="0" t="0" r="9525" b="0"/>
            <wp:wrapSquare wrapText="bothSides"/>
            <wp:docPr id="7140306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610475" cy="5105400"/>
                    </a:xfrm>
                    <a:prstGeom prst="rect">
                      <a:avLst/>
                    </a:prstGeom>
                    <a:noFill/>
                  </pic:spPr>
                </pic:pic>
              </a:graphicData>
            </a:graphic>
            <wp14:sizeRelH relativeFrom="margin">
              <wp14:pctWidth>0</wp14:pctWidth>
            </wp14:sizeRelH>
            <wp14:sizeRelV relativeFrom="margin">
              <wp14:pctHeight>0</wp14:pctHeight>
            </wp14:sizeRelV>
          </wp:anchor>
        </w:drawing>
      </w:r>
      <w:r w:rsidRPr="00E466FD">
        <w:rPr>
          <w:rFonts w:ascii="Times New Roman" w:hAnsi="Times New Roman" w:cs="Times New Roman"/>
          <w:i/>
          <w:iCs/>
          <w:lang w:val="bg-BG"/>
        </w:rPr>
        <w:t>Фигура 2.</w:t>
      </w:r>
      <w:r w:rsidR="008C78E7" w:rsidRPr="00E466FD">
        <w:rPr>
          <w:rFonts w:ascii="Times New Roman" w:hAnsi="Times New Roman" w:cs="Times New Roman"/>
          <w:i/>
          <w:iCs/>
          <w:lang w:val="bg-BG"/>
        </w:rPr>
        <w:t>3</w:t>
      </w:r>
      <w:r w:rsidRPr="00E466FD">
        <w:rPr>
          <w:rFonts w:ascii="Times New Roman" w:hAnsi="Times New Roman" w:cs="Times New Roman"/>
          <w:i/>
          <w:iCs/>
          <w:lang w:val="bg-BG"/>
        </w:rPr>
        <w:t>. Runtime поток от market event до position lifecycle</w:t>
      </w:r>
    </w:p>
    <w:p w14:paraId="437D8D47"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2.4. Комуникация чрез Redis</w:t>
      </w:r>
    </w:p>
    <w:p w14:paraId="42A1A4F3" w14:textId="3622FE28"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Redis се използва за бърза комуникация и краткотрайно runtime състояние. Пазарни свещи, индикаторни стойности, trading signals и определени вътрешни събития се разпространяват чрез Pub/Sub канали. Отделно Redis</w:t>
      </w:r>
      <w:r w:rsidR="00C86F93" w:rsidRPr="00E466FD">
        <w:rPr>
          <w:rFonts w:ascii="Times New Roman" w:hAnsi="Times New Roman" w:cs="Times New Roman"/>
          <w:i/>
          <w:iCs/>
          <w:lang w:val="bg-BG"/>
        </w:rPr>
        <w:t>[2]</w:t>
      </w:r>
      <w:r w:rsidRPr="00E466FD">
        <w:rPr>
          <w:rFonts w:ascii="Times New Roman" w:hAnsi="Times New Roman" w:cs="Times New Roman"/>
          <w:lang w:val="bg-BG"/>
        </w:rPr>
        <w:t xml:space="preserve"> се използва за coordination механизми като idempotency keys, operation locks, cooldown и distributed signal throttle.</w:t>
      </w:r>
    </w:p>
    <w:p w14:paraId="4E41D50B"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lastRenderedPageBreak/>
        <w:t>Това решение е подходящо за hot path, защото предоставя ниска латентност и естествен TTL. Същевременно Pub/Sub не гарантира durable delivery. Поради това критичното бизнес състояние не трябва да съществува единствено като transient Redis message.</w:t>
      </w:r>
    </w:p>
    <w:p w14:paraId="4E96EDDF"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2.5. PostgreSQL и трайното състояние</w:t>
      </w:r>
    </w:p>
    <w:p w14:paraId="0F306CEA"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PostgreSQL е трайното хранилище за данни, които трябва да останат достъпни след рестарт. Системата пази trading history, позиции, execution и order lifecycle информация, Paper state, Event Store, runtime и Dashboard projections, jobs, performance analytics, optimization и replay резултати, както и operational записи.</w:t>
      </w:r>
    </w:p>
    <w:p w14:paraId="4FCF0BDF"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Разделянето на runtime communication от durable storage позволява всеки механизъм да бъде използван според силните му страни. Redis не се натоварва с дългосрочна история, а PostgreSQL не участва във всяка low-latency coordination проверка.</w:t>
      </w:r>
    </w:p>
    <w:p w14:paraId="5507530F"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Трайният слой е важен и за възстановяването. След restart системата трябва да може да установи какво е било последното известно състояние и да го сравни с актуалните данни от Binance. Подробният модел на таблиците и аналитичните stores е разгледан по-късно отделно, за да не се смесва архитектурният преглед с persistence реализацията.</w:t>
      </w:r>
    </w:p>
    <w:p w14:paraId="150A599E"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2.6. Strategy, Risk и Execution като отделни архитектурни граници</w:t>
      </w:r>
    </w:p>
    <w:p w14:paraId="491CBCD8"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Strategy layer отговаря на въпроса дали при конкретното пазарно и позиционно състояние е допустимо ново действие. Risk layer отговаря на различен въпрос - дали цялата система може да си позволи допълнителната експозиция. Execution layer превежда одобреното бизнес решение към конкретна Paper или Binance операция.</w:t>
      </w:r>
    </w:p>
    <w:p w14:paraId="6E857804"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Това разделение предотвратява ситуация, в която конкретен бот сам решава всички safety аспекти. Новата стратегия може да използва съществуващите правила за идемпотентност, runtime locking, cooldown и централизирана оценка на риска, без те да бъдат имплементирани повторно.</w:t>
      </w:r>
    </w:p>
    <w:p w14:paraId="115A3195"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2.7. Външни и вътрешни източници на сигнали</w:t>
      </w:r>
    </w:p>
    <w:p w14:paraId="4C2CEBFB"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Архитектурата не е ограничена до един източник на сигнали. Част от ботовете могат да използват външни сигнали, получени от TradingView, а други могат да генерират решения вътрешно върху пазарни и индикаторни данни.</w:t>
      </w:r>
    </w:p>
    <w:p w14:paraId="7265E7A1"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Независимо от източника, след нормализиране сигналът използва общ TradeSignal contract и преминава през един и същ TradingEngine. Това е важно, защото TradingView сигнал не трябва да заобикаля risk или execution safety, а internal generator не трябва да получава привилегирован път до борсата.</w:t>
      </w:r>
    </w:p>
    <w:p w14:paraId="4A73F776"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Режимите на сигналите позволяват вътрешното поведение да бъде наблюдавано без изпълнение и постепенно да бъде преместено към реалния pipeline. Детайлите по webhook обработката, signal generation coordinator и режимите на изпълнение са разгледани в главата за реализация.</w:t>
      </w:r>
    </w:p>
    <w:p w14:paraId="5DE939F7"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2.8. Paper, Demo и Production-ready execution</w:t>
      </w:r>
    </w:p>
    <w:p w14:paraId="5761993D"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Execution средата е отделна от signal source и strategy type. Един вътрешно генериран сигнал може да бъде обработен в Paper среда, а TradingView сигнал може да достигне Demo executor. Това разделение позволява стратегията и safety pipeline да бъдат проверявани без да се променя тяхната логика.</w:t>
      </w:r>
    </w:p>
    <w:p w14:paraId="56409133"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lastRenderedPageBreak/>
        <w:t>Paper режимът завършва с локално симулирано изпълнение. Demo използва реалните signed Binance операции и UserStream събития, но без реални средства. Production използва същите инфраструктурни граници, но трябва да бъде активиран само чрез изрична конфигурация.</w:t>
      </w:r>
    </w:p>
    <w:p w14:paraId="060F3BC8"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2.9. Reconciliation като архитектурен защитен слой</w:t>
      </w:r>
    </w:p>
    <w:p w14:paraId="11750A80"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Локалната система и Binance са две независими системи и между тях няма обща транзакция. Поради network timeout, restart, пропуснато събитие или външна промяна може временно да възникне несъответствие между локалното и борсовото състояние.</w:t>
      </w:r>
    </w:p>
    <w:p w14:paraId="522095BC"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Reconciliation съществува като отделен защитен слой, който сравнява двете гледни точки и регистрира отклоненията. Healing може да коригира само предварително дефинирани безопасни случаи. При неизвестно или рисково несъответствие архитектурата предпочита блокиране на нови действия и операторска намеса вместо автоматично предположение.</w:t>
      </w:r>
    </w:p>
    <w:p w14:paraId="471D20D8"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2.10. Research и аналитичен слой</w:t>
      </w:r>
    </w:p>
    <w:p w14:paraId="4381C640"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Backtesting, optimization и replay са отделени от live execution, защото имат различен профил на натоварване и различна цел. Те могат да обработват големи исторически диапазони и множество trials, без да влияят на latency на runtime процесите.</w:t>
      </w:r>
    </w:p>
    <w:p w14:paraId="649F5F89"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Historical data предоставя входа за тези операции, а резултатите се съхраняват в отделни performance и research модели. Това позволява live trading и историческите експерименти да използват общи strategy policies, но да не споделят едно и също execution състояние.</w:t>
      </w:r>
    </w:p>
    <w:p w14:paraId="51210640"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2.11. Control plane и операторски интерфейс</w:t>
      </w:r>
    </w:p>
    <w:p w14:paraId="7AF9AC46"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Dashboard API и Dashboard Web са архитектурно отделени от trading runtime. Dashboard API предоставя read projections и контролирани write операции, докато Web приложението визуализира полученото състояние и не съдържа authoritative business logic.</w:t>
      </w:r>
    </w:p>
    <w:p w14:paraId="5752F044"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По-дългите операции се моделират като jobs и се изпълняват от Jobs Worker. По този начин HTTP заявката не остава отворена по време на backtest, optimization или replay, а operator-ът може да следи lifecycle и резултата на задачата.</w:t>
      </w:r>
    </w:p>
    <w:p w14:paraId="23D83DD7"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2.12. Observability и operational слой</w:t>
      </w:r>
    </w:p>
    <w:p w14:paraId="39C9327A"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Архитектурата включва observability като отделна отговорност. Healthcheck показва инфраструктурната готовност на даден container или endpoint, heartbeat показва дали приложението продължава активно да изпълнява своя lifecycle, а alerts и audit пазят трайна operational история.</w:t>
      </w:r>
    </w:p>
    <w:p w14:paraId="76A25632"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Prometheus-compatible metrics допълват тази картина с количествени показатели. Така проблемът може да бъде разглеждан едновременно от гледна точка на наличност, runtime активност, performance и последователност на операторските действия.</w:t>
      </w:r>
    </w:p>
    <w:p w14:paraId="4CD1C13C"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2.13. Обобщение на архитектурните решения</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4703"/>
        <w:gridCol w:w="4703"/>
      </w:tblGrid>
      <w:tr w:rsidR="005D4C2B" w:rsidRPr="00E466FD" w14:paraId="3149B69E" w14:textId="77777777" w:rsidTr="003D50A7">
        <w:tc>
          <w:tcPr>
            <w:tcW w:w="4703"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25EF0B6A"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Архитектурно решение</w:t>
            </w:r>
          </w:p>
        </w:tc>
        <w:tc>
          <w:tcPr>
            <w:tcW w:w="4703"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5E95BB92"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Основна причина</w:t>
            </w:r>
          </w:p>
        </w:tc>
      </w:tr>
      <w:tr w:rsidR="005D4C2B" w:rsidRPr="00E466FD" w14:paraId="1A75978B" w14:textId="77777777" w:rsidTr="003D50A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3EF986C"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Отделен MarketDataService</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9B75CF2"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Една точка за market stream и повторно използване на данните.</w:t>
            </w:r>
          </w:p>
        </w:tc>
      </w:tr>
      <w:tr w:rsidR="005D4C2B" w:rsidRPr="00E466FD" w14:paraId="230459AE" w14:textId="77777777" w:rsidTr="003D50A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C436AFE"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lastRenderedPageBreak/>
              <w:t>Отделен IndicatorServices</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16C4E4B"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Индикаторната математика не се дублира във всяка стратегия.</w:t>
            </w:r>
          </w:p>
        </w:tc>
      </w:tr>
      <w:tr w:rsidR="005D4C2B" w:rsidRPr="00E466FD" w14:paraId="156968AB" w14:textId="77777777" w:rsidTr="003D50A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8F13828"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Общ TradingEngine</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9044F77"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Еднакъв safety pipeline независимо от bot и signal source.</w:t>
            </w:r>
          </w:p>
        </w:tc>
      </w:tr>
      <w:tr w:rsidR="005D4C2B" w:rsidRPr="00E466FD" w14:paraId="64EBC7CB" w14:textId="77777777" w:rsidTr="003D50A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7E112D5"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Отделен Risk layer</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09C3D62"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Портфейлните ограничения не зависят от конкретната стратегия.</w:t>
            </w:r>
          </w:p>
        </w:tc>
      </w:tr>
      <w:tr w:rsidR="005D4C2B" w:rsidRPr="00E466FD" w14:paraId="7D484998" w14:textId="77777777" w:rsidTr="003D50A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45CA5DD"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Paper/Binance execution boundary</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153F770"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Един и същ pipeline може да се проверява без реални средства.</w:t>
            </w:r>
          </w:p>
        </w:tc>
      </w:tr>
      <w:tr w:rsidR="005D4C2B" w:rsidRPr="00E466FD" w14:paraId="4EA2314D" w14:textId="77777777" w:rsidTr="003D50A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93C381D"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Redis + PostgreSQL</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6419FF3"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Low-latency runtime state плюс durable history и analytics.</w:t>
            </w:r>
          </w:p>
        </w:tc>
      </w:tr>
      <w:tr w:rsidR="005D4C2B" w:rsidRPr="00E466FD" w14:paraId="58020520" w14:textId="77777777" w:rsidTr="003D50A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F4A32E9"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UserStream + reconciliation</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C8FE99E"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Локалното състояние се сверява с реалните борсови събития.</w:t>
            </w:r>
          </w:p>
        </w:tc>
      </w:tr>
      <w:tr w:rsidR="005D4C2B" w:rsidRPr="00E466FD" w14:paraId="597336F2" w14:textId="77777777" w:rsidTr="003D50A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08B7557"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Jobs Worker</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12166D7"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Дългите операции не блокират HTTP lifecycle.</w:t>
            </w:r>
          </w:p>
        </w:tc>
      </w:tr>
      <w:tr w:rsidR="005D4C2B" w:rsidRPr="00E466FD" w14:paraId="275C1994" w14:textId="77777777" w:rsidTr="003D50A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40FD0E2"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Dashboard като control plane</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DCD4850"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UI наблюдава и управлява системата без директен достъп до execution слоя.</w:t>
            </w:r>
          </w:p>
        </w:tc>
      </w:tr>
    </w:tbl>
    <w:p w14:paraId="42D1C4BA" w14:textId="77777777" w:rsidR="00FA3AD1" w:rsidRPr="00E466FD" w:rsidRDefault="00FA3AD1" w:rsidP="00051BAD">
      <w:pPr>
        <w:spacing w:after="0" w:line="240" w:lineRule="auto"/>
        <w:jc w:val="both"/>
        <w:rPr>
          <w:rFonts w:ascii="Times New Roman" w:hAnsi="Times New Roman" w:cs="Times New Roman"/>
          <w:b/>
          <w:bCs/>
          <w:lang w:val="bg-BG"/>
        </w:rPr>
      </w:pPr>
      <w:r w:rsidRPr="00E466FD">
        <w:rPr>
          <w:rFonts w:ascii="Times New Roman" w:hAnsi="Times New Roman" w:cs="Times New Roman"/>
          <w:b/>
          <w:bCs/>
          <w:lang w:val="bg-BG"/>
        </w:rPr>
        <w:br w:type="page"/>
      </w:r>
    </w:p>
    <w:p w14:paraId="71FEA85B" w14:textId="295F29C2"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lastRenderedPageBreak/>
        <w:t>ГЛАВА 3. ТЕХНОЛОГИЧНА ОСНОВА И ИНЖЕНЕРНИ РЕШЕНИЯ</w:t>
      </w:r>
    </w:p>
    <w:p w14:paraId="518D8FD6"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3.1. Критерии при избора на технологичния стек</w:t>
      </w:r>
    </w:p>
    <w:p w14:paraId="3ED3EA6C"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Технологичният стек е избран според характера на системата: непрекъснати връзки към външна борса, асинхронна обработка на събития, ниска латентност при runtime проверки, трайно съхраняване на история и отделен операторски интерфейс. Целта не е използване на максимален брой технологии, а всяка технология да има ясна роля и обосновано място в архитектурата.</w:t>
      </w:r>
    </w:p>
    <w:p w14:paraId="62D4F75E"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Основните критерии са надеждност, тестируемост, предвидимо поведение при грешка, възможност за контейнеризирано разгръщане и лесно наблюдение. Компонент, който участва в critical execution path, трябва да има ясни failure semantics. Компонент, който е част от analytics или UI, трябва да може да се развива без да променя trading execution.</w:t>
      </w:r>
    </w:p>
    <w:p w14:paraId="1F22AB97"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Отделянето на runtime communication от durable storage е пряко следствие от тези критерии. Redis се използва там, където е необходим бърз transient state, а PostgreSQL - когато информацията трябва да преживява restart и да участва в последващи заявки, анализ и audit.</w:t>
      </w:r>
    </w:p>
    <w:p w14:paraId="101D7C8D"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3.2. C# и .NET 9 като backend основа</w:t>
      </w:r>
    </w:p>
    <w:p w14:paraId="563FE5A5" w14:textId="28DC58D2"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Backend компонентите са реализирани на C# върху .NET 9</w:t>
      </w:r>
      <w:r w:rsidR="00C86F93" w:rsidRPr="00E466FD">
        <w:rPr>
          <w:rFonts w:ascii="Times New Roman" w:hAnsi="Times New Roman" w:cs="Times New Roman"/>
          <w:i/>
          <w:iCs/>
          <w:lang w:val="bg-BG"/>
        </w:rPr>
        <w:t>[12]</w:t>
      </w:r>
      <w:r w:rsidRPr="00E466FD">
        <w:rPr>
          <w:rFonts w:ascii="Times New Roman" w:hAnsi="Times New Roman" w:cs="Times New Roman"/>
          <w:i/>
          <w:iCs/>
          <w:lang w:val="bg-BG"/>
        </w:rPr>
        <w:t>.</w:t>
      </w:r>
      <w:r w:rsidRPr="00E466FD">
        <w:rPr>
          <w:rFonts w:ascii="Times New Roman" w:hAnsi="Times New Roman" w:cs="Times New Roman"/>
          <w:lang w:val="bg-BG"/>
        </w:rPr>
        <w:t xml:space="preserve"> Платформата е подходяща за дълго работещи услуги с множество асинхронни I/O операции към Redis, PostgreSQL, Binance REST API и WebSocket потоци. async/await моделът позволява тези операции да бъдат изпълнявани без блокиране на worker threads при изчакване на мрежов отговор.</w:t>
      </w:r>
    </w:p>
    <w:p w14:paraId="6C59BC29"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Dependency Injection се използва като основен механизъм за свързване на application и infrastructure слоевете. TradingEngine работи през интерфейси за risk, execution, state и history и не е свързан директно с конкретен Binance client или PostgreSQL repository. Това позволява същата orchestration логика да се използва с Paper executor и с Demo executor.</w:t>
      </w:r>
    </w:p>
    <w:p w14:paraId="49946D33"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Options pattern предоставя strongly typed configuration. Bot-specific параметри, risk лимити, endpoint настройки и worker интервали се свързват към типизирани класове и могат да бъдат валидирани при startup. Така конфигурационна грешка се открива преди да достигне до trading path.</w:t>
      </w:r>
    </w:p>
    <w:p w14:paraId="5E2E248D"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3.3. BackgroundService и lifecycle на runtime услугите</w:t>
      </w:r>
    </w:p>
    <w:p w14:paraId="2B3D2C0F"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MarketDataService, IndicatorServices, StrategyService, UserStreamService и Jobs Worker съдържат дълго работещи background компоненти. Те използват BackgroundService и CancellationToken, за да могат да стартират, да работят непрекъснато и да приключват контролирано при stop на container.</w:t>
      </w:r>
    </w:p>
    <w:p w14:paraId="64D0186F"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Контролираното прекратяване е важно при event-driven система. Host cancellation не трябва да бъде записана като trading failure, а като нормален lifecycle на process. По същия начин subscription или WebSocket loop трябва да освобождава ресурсите си в finally блок и да не оставя частично състояние.</w:t>
      </w:r>
    </w:p>
    <w:p w14:paraId="1E464420"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PeriodicTimer се използва при периодични задачи като refresh на конфигурация, heartbeat и reconciliation. Това е по-предвидимо от безкраен цикъл с несвързани Task.Delay извиквания и улеснява коректната cancellation семантика.</w:t>
      </w:r>
    </w:p>
    <w:p w14:paraId="08B04563"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3.4. ASP.NET Core и application boundary</w:t>
      </w:r>
    </w:p>
    <w:p w14:paraId="6D629E8F" w14:textId="4462183C"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lastRenderedPageBreak/>
        <w:t>ASP.NET Core</w:t>
      </w:r>
      <w:r w:rsidR="00C86F93" w:rsidRPr="00E466FD">
        <w:rPr>
          <w:rFonts w:ascii="Times New Roman" w:hAnsi="Times New Roman" w:cs="Times New Roman"/>
          <w:i/>
          <w:iCs/>
          <w:lang w:val="bg-BG"/>
        </w:rPr>
        <w:t>[13]</w:t>
      </w:r>
      <w:r w:rsidRPr="00E466FD">
        <w:rPr>
          <w:rFonts w:ascii="Times New Roman" w:hAnsi="Times New Roman" w:cs="Times New Roman"/>
          <w:lang w:val="bg-BG"/>
        </w:rPr>
        <w:t xml:space="preserve"> се използва за Dashboard API и TradingView webhook входа. HTTP слоят е граница между външния клиент и application логиката. Controller или minimal endpoint не трябва директно да изпълнява SQL или signed Binance операция без междинен application contract.</w:t>
      </w:r>
    </w:p>
    <w:p w14:paraId="7B69CB9B"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Dashboard API разделя read и write сценарии. Read операциите зареждат projections, докато write операциите създават commands или jobs. Това е важно при дълги операции като optimization и replay: HTTP request приключва бързо, а Jobs Worker поема фактическата обработка.</w:t>
      </w:r>
    </w:p>
    <w:p w14:paraId="24B4FCA9"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 xml:space="preserve">Global exception handling преобразува известни проблеми към контролирани HTTP responses, а correlation identifier позволява конкретна заявка да бъде намерена в логовете. </w:t>
      </w:r>
    </w:p>
    <w:p w14:paraId="4E4DA2E8"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3.5. Authentication, authorization и сигурност на операторския интерфейс</w:t>
      </w:r>
    </w:p>
    <w:p w14:paraId="136F6B03"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Операторският интерфейс изисква authentication преди достъп до trading projections и control actions. Паролата се съхранява като PBKDF2-SHA256 hash, а след успешно вписване се издава token с ограничен lifetime.</w:t>
      </w:r>
    </w:p>
    <w:p w14:paraId="34690591"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Authorization разделя правата за наблюдение и действие. Viewer може да чете projections, докато Operator или Administrator изпълнява configuration changes, runtime commands и job creation. По-рисковите операции използват допълнително потвърждение и по-строго rate limiting.</w:t>
      </w:r>
    </w:p>
    <w:p w14:paraId="3C075D59"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Конфигурационните secrets се подават чрез environment variables и .env файл. При deployment върху NAS това позволява image-ът да остане без вградени API keys и passwords.</w:t>
      </w:r>
    </w:p>
    <w:p w14:paraId="0194F8BA"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3.6. Redis като communication и coordination слой</w:t>
      </w:r>
    </w:p>
    <w:p w14:paraId="4B169F6F"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Redis има две различни роли. Първата е Pub/Sub комуникация за market data, indicator snapshots, trading signals и вътрешни събития. Втората е coordination state: idempotency keys, operation locks, cooldown, throttle и position-related runtime indexes.</w:t>
      </w:r>
    </w:p>
    <w:p w14:paraId="3DEF3114"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Тези два вида употреба имат различни характеристики. Pub/Sub е подходящ за low-latency transient distribution, но не пази съобщение за consumer, който е offline. Coordination записите от своя страна използват TTL и атомарни операции, за да ограничат времето на lock или cooldown.</w:t>
      </w:r>
    </w:p>
    <w:p w14:paraId="1C3AA3B6"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3.7. PostgreSQL, Npgsql и Dapper</w:t>
      </w:r>
    </w:p>
    <w:p w14:paraId="10A72F9F" w14:textId="4A75F32A"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PostgreSQL</w:t>
      </w:r>
      <w:r w:rsidR="00C86F93" w:rsidRPr="00E466FD">
        <w:rPr>
          <w:rFonts w:ascii="Times New Roman" w:hAnsi="Times New Roman" w:cs="Times New Roman"/>
          <w:i/>
          <w:iCs/>
          <w:lang w:val="bg-BG"/>
        </w:rPr>
        <w:t>[14]</w:t>
      </w:r>
      <w:r w:rsidRPr="00E466FD">
        <w:rPr>
          <w:rFonts w:ascii="Times New Roman" w:hAnsi="Times New Roman" w:cs="Times New Roman"/>
          <w:lang w:val="bg-BG"/>
        </w:rPr>
        <w:t xml:space="preserve"> е основното трайно хранилище. В него се пазят trading history, Event Store, Paper state, runtime configuration, jobs, performance analytics, optimization, replay, heartbeats, alerts и audit. Тези данни имат различни query patterns и затова са организирани логически по schemas.</w:t>
      </w:r>
    </w:p>
    <w:p w14:paraId="77CE8BA3" w14:textId="165434D8"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Npgsql предоставя .NET driver за PostgreSQL и се използва за connection management и async database access. Dapper се използва при read-oriented и аналитични заявки, където е необходим директен контрол върху SQL, joins, pagination и projections.</w:t>
      </w:r>
      <w:r w:rsidR="00FA3AD1" w:rsidRPr="00E466FD">
        <w:rPr>
          <w:rFonts w:ascii="Times New Roman" w:hAnsi="Times New Roman" w:cs="Times New Roman"/>
          <w:lang w:val="bg-BG"/>
        </w:rPr>
        <w:t xml:space="preserve"> </w:t>
      </w:r>
      <w:r w:rsidRPr="00E466FD">
        <w:rPr>
          <w:rFonts w:ascii="Times New Roman" w:hAnsi="Times New Roman" w:cs="Times New Roman"/>
          <w:lang w:val="bg-BG"/>
        </w:rPr>
        <w:t xml:space="preserve">Използването на explicit SQL улеснява изграждането на Dashboard views и агрегати, но изисква дисциплина при schema evolution. </w:t>
      </w:r>
    </w:p>
    <w:p w14:paraId="49CFDBEF"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3.8. SQL migrations и versioning на схемата</w:t>
      </w:r>
    </w:p>
    <w:p w14:paraId="46353312"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Database schema се развива чрез последователни migration файлове. В текущата реализация те покриват trading history, analytics, risk/reconciliation, dashboard backend, runtime orchestration, jobs, service health, Paper Trading, strategy plugin system, replay, Event Store и reliability hardening.</w:t>
      </w:r>
    </w:p>
    <w:p w14:paraId="01F50BD0"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Migration tracking записва кои версии са приложени и позволява checksum проверка. Това предотвратява неявна промяна на вече изпълнена migration и прави възстановяването на нова среда повторяемо.</w:t>
      </w:r>
    </w:p>
    <w:p w14:paraId="30D2EEF9" w14:textId="6EA609AE"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lastRenderedPageBreak/>
        <w:t>3.9. Binance Futures REST API</w:t>
      </w:r>
      <w:r w:rsidR="00C86F93" w:rsidRPr="00E466FD">
        <w:rPr>
          <w:rFonts w:ascii="Times New Roman" w:hAnsi="Times New Roman" w:cs="Times New Roman"/>
          <w:b/>
          <w:bCs/>
          <w:i/>
          <w:iCs/>
          <w:lang w:val="bg-BG"/>
        </w:rPr>
        <w:t>[1]</w:t>
      </w:r>
    </w:p>
    <w:p w14:paraId="27269A15"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REST API се използва за explicit actions: account state, leverage, create/cancel/query на поръчки и други signed операции. Signed request изисква API credentials, timestamp и signature, поради което тази логика е изолирана в infrastructure слой.</w:t>
      </w:r>
    </w:p>
    <w:p w14:paraId="0EF1D706"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При trading execution request timeout не трябва автоматично да се интерпретира като failure. Възможно е Binance да е приел поръчката, но отговорът да не е достигнал до приложението. Затова се използват предвидими client order identifiers и последващ lookup преди евентуално повторение.</w:t>
      </w:r>
    </w:p>
    <w:p w14:paraId="6ED2A7EA"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Demo endpoint позволява същият transport и signing механизъм да бъде проверен без реални средства. Това е причината Binance Demo да е част от верификационния процес преди production-ready режим.</w:t>
      </w:r>
    </w:p>
    <w:p w14:paraId="2280B8B1"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3.10. WebSocket потоци: MarketData и UserStream</w:t>
      </w:r>
    </w:p>
    <w:p w14:paraId="3F3A1B5E" w14:textId="29EA72D6"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Public market stream и private UserStream имат различна семантика. MarketDataService получава kline</w:t>
      </w:r>
      <w:r w:rsidR="00FA3AD1" w:rsidRPr="00E466FD">
        <w:rPr>
          <w:rFonts w:ascii="Times New Roman" w:hAnsi="Times New Roman" w:cs="Times New Roman"/>
          <w:lang w:val="bg-BG"/>
        </w:rPr>
        <w:t xml:space="preserve"> </w:t>
      </w:r>
      <w:r w:rsidRPr="00E466FD">
        <w:rPr>
          <w:rFonts w:ascii="Times New Roman" w:hAnsi="Times New Roman" w:cs="Times New Roman"/>
          <w:lang w:val="bg-BG"/>
        </w:rPr>
        <w:t>данни и ги нормализира за вътрешна употреба. UserStreamService получава събития за поръчки и account state и ги използва за актуализиране на lifecycle след REST execution.</w:t>
      </w:r>
    </w:p>
    <w:p w14:paraId="3338C06A"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WebSocket връзките трябва да поддържат reconnect и freshness checks. При market data е важно да се работи със затворени candles, когато стратегията изисква окончателни стойности. При UserStream е важно duplicate event да не води до повторен lifecycle transition.</w:t>
      </w:r>
    </w:p>
    <w:p w14:paraId="233A5F20"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Комбинацията REST + WebSocket отразява реалната природа на exchange integration: REST инициира действие, а stream-ът доставя последващи факти за неговото изпълнение.</w:t>
      </w:r>
    </w:p>
    <w:p w14:paraId="11602672"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3.11. React, TypeScript и TanStack Query</w:t>
      </w:r>
    </w:p>
    <w:p w14:paraId="30AF9265" w14:textId="038EAD2D"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Dashboard Web е реализиран с React</w:t>
      </w:r>
      <w:r w:rsidR="00E466FD" w:rsidRPr="00E466FD">
        <w:rPr>
          <w:rFonts w:ascii="Times New Roman" w:hAnsi="Times New Roman" w:cs="Times New Roman"/>
          <w:i/>
          <w:iCs/>
          <w:lang w:val="bg-BG"/>
        </w:rPr>
        <w:t>[16]</w:t>
      </w:r>
      <w:r w:rsidRPr="00E466FD">
        <w:rPr>
          <w:rFonts w:ascii="Times New Roman" w:hAnsi="Times New Roman" w:cs="Times New Roman"/>
          <w:lang w:val="bg-BG"/>
        </w:rPr>
        <w:t xml:space="preserve"> и TypeScript</w:t>
      </w:r>
      <w:r w:rsidR="00F95164">
        <w:rPr>
          <w:rFonts w:ascii="Times New Roman" w:hAnsi="Times New Roman" w:cs="Times New Roman"/>
          <w:i/>
          <w:iCs/>
        </w:rPr>
        <w:t>[18]</w:t>
      </w:r>
      <w:r w:rsidRPr="00E466FD">
        <w:rPr>
          <w:rFonts w:ascii="Times New Roman" w:hAnsi="Times New Roman" w:cs="Times New Roman"/>
          <w:lang w:val="bg-BG"/>
        </w:rPr>
        <w:t>. Feature-oriented структурата разделя Bots, Signals, Positions, Trades, Analytics, Backtests, Optimization, Replays и Operations, вместо всички компоненти да бъдат концентрирани в една страница.</w:t>
      </w:r>
    </w:p>
    <w:p w14:paraId="1B30A1C0" w14:textId="3CCB87D6" w:rsidR="007E2F17"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TypeScript дава типизирани API models и намалява риска frontend да интерпретира погрешно enum или nullable поле. TanStack Query</w:t>
      </w:r>
      <w:r w:rsidR="00C86F93" w:rsidRPr="00E466FD">
        <w:rPr>
          <w:rFonts w:ascii="Times New Roman" w:hAnsi="Times New Roman" w:cs="Times New Roman"/>
          <w:i/>
          <w:iCs/>
          <w:lang w:val="bg-BG"/>
        </w:rPr>
        <w:t>[1</w:t>
      </w:r>
      <w:r w:rsidR="00F95164">
        <w:rPr>
          <w:rFonts w:ascii="Times New Roman" w:hAnsi="Times New Roman" w:cs="Times New Roman"/>
          <w:i/>
          <w:iCs/>
        </w:rPr>
        <w:t>7</w:t>
      </w:r>
      <w:r w:rsidR="00C86F93" w:rsidRPr="00E466FD">
        <w:rPr>
          <w:rFonts w:ascii="Times New Roman" w:hAnsi="Times New Roman" w:cs="Times New Roman"/>
          <w:i/>
          <w:iCs/>
          <w:lang w:val="bg-BG"/>
        </w:rPr>
        <w:t>]</w:t>
      </w:r>
      <w:r w:rsidRPr="00E466FD">
        <w:rPr>
          <w:rFonts w:ascii="Times New Roman" w:hAnsi="Times New Roman" w:cs="Times New Roman"/>
          <w:lang w:val="bg-BG"/>
        </w:rPr>
        <w:t xml:space="preserve"> управлява server state, caching, polling, refetch и invalidation. След command или configuration update frontend не приема локално, че действието е завършило, а презарежда authoritative projection от backend.</w:t>
      </w:r>
    </w:p>
    <w:p w14:paraId="61B38873" w14:textId="10A16872"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Production build-ът се обслужва от Nginx. Той сервира статичните assets и proxy-ва /api/ към Dashboard API, което скрива вътрешните service addresses от browser клиента.</w:t>
      </w:r>
    </w:p>
    <w:p w14:paraId="3F8681E3" w14:textId="77777777" w:rsidR="005D4C2B" w:rsidRPr="00E466FD" w:rsidRDefault="005D4C2B" w:rsidP="00051BAD">
      <w:pPr>
        <w:spacing w:after="0" w:line="276" w:lineRule="auto"/>
        <w:jc w:val="both"/>
        <w:rPr>
          <w:rFonts w:ascii="Times New Roman" w:hAnsi="Times New Roman" w:cs="Times New Roman"/>
          <w:b/>
          <w:bCs/>
          <w:lang w:val="bg-BG"/>
        </w:rPr>
      </w:pPr>
      <w:r w:rsidRPr="00E466FD">
        <w:rPr>
          <w:rFonts w:ascii="Times New Roman" w:hAnsi="Times New Roman" w:cs="Times New Roman"/>
          <w:b/>
          <w:bCs/>
          <w:lang w:val="bg-BG"/>
        </w:rPr>
        <w:t>3.12. Docker и Docker Compose</w:t>
      </w:r>
    </w:p>
    <w:p w14:paraId="16F7D5CB" w14:textId="77777777" w:rsidR="00FA3AD1" w:rsidRPr="00E466FD" w:rsidRDefault="005D4C2B" w:rsidP="00051BAD">
      <w:pPr>
        <w:spacing w:after="0" w:line="276" w:lineRule="auto"/>
        <w:jc w:val="both"/>
        <w:rPr>
          <w:rFonts w:ascii="Times New Roman" w:hAnsi="Times New Roman" w:cs="Times New Roman"/>
          <w:lang w:val="bg-BG"/>
        </w:rPr>
      </w:pPr>
      <w:r w:rsidRPr="00E466FD">
        <w:rPr>
          <w:rFonts w:ascii="Times New Roman" w:hAnsi="Times New Roman" w:cs="Times New Roman"/>
          <w:lang w:val="bg-BG"/>
        </w:rPr>
        <w:t>Docker се използва за стартиране на отделните компоненти на системата в изолирана и предвидима среда. Това улеснява локалната разработка, тъй като услугите работят с еднакви зависимости и настройки независимо от конкретната машина.</w:t>
      </w:r>
    </w:p>
    <w:p w14:paraId="5DBA67B2" w14:textId="1565B5FD" w:rsidR="005D4C2B" w:rsidRPr="00E466FD" w:rsidRDefault="005D4C2B" w:rsidP="00051BAD">
      <w:pPr>
        <w:spacing w:after="0" w:line="276" w:lineRule="auto"/>
        <w:jc w:val="both"/>
        <w:rPr>
          <w:rFonts w:ascii="Times New Roman" w:hAnsi="Times New Roman" w:cs="Times New Roman"/>
          <w:lang w:val="bg-BG"/>
        </w:rPr>
      </w:pPr>
      <w:r w:rsidRPr="00E466FD">
        <w:rPr>
          <w:rFonts w:ascii="Times New Roman" w:hAnsi="Times New Roman" w:cs="Times New Roman"/>
          <w:lang w:val="bg-BG"/>
        </w:rPr>
        <w:t>Docker Compose</w:t>
      </w:r>
      <w:r w:rsidR="00C86F93" w:rsidRPr="00E466FD">
        <w:rPr>
          <w:rFonts w:ascii="Times New Roman" w:hAnsi="Times New Roman" w:cs="Times New Roman"/>
          <w:i/>
          <w:iCs/>
          <w:lang w:val="bg-BG"/>
        </w:rPr>
        <w:t>[15]</w:t>
      </w:r>
      <w:r w:rsidRPr="00E466FD">
        <w:rPr>
          <w:rFonts w:ascii="Times New Roman" w:hAnsi="Times New Roman" w:cs="Times New Roman"/>
          <w:lang w:val="bg-BG"/>
        </w:rPr>
        <w:t xml:space="preserve"> обединява конфигурацията на приложенията и инфраструктурните услуги в един общ файл. Чрез него се задават необходимите контейнери, мрежи, портове, persistent volumes и environment variables, което прави стартирането на цялата система по-лесно и повторяемо.</w:t>
      </w:r>
    </w:p>
    <w:p w14:paraId="179DD0B3" w14:textId="3CD19162" w:rsidR="007E2F17" w:rsidRPr="00E466FD" w:rsidRDefault="005D4C2B" w:rsidP="00051BAD">
      <w:pPr>
        <w:spacing w:after="0" w:line="276" w:lineRule="auto"/>
        <w:jc w:val="both"/>
        <w:rPr>
          <w:rFonts w:ascii="Times New Roman" w:hAnsi="Times New Roman" w:cs="Times New Roman"/>
          <w:b/>
          <w:bCs/>
          <w:lang w:val="bg-BG"/>
        </w:rPr>
      </w:pPr>
      <w:r w:rsidRPr="00E466FD">
        <w:rPr>
          <w:rFonts w:ascii="Times New Roman" w:hAnsi="Times New Roman" w:cs="Times New Roman"/>
          <w:b/>
          <w:bCs/>
          <w:lang w:val="bg-BG"/>
        </w:rPr>
        <w:t xml:space="preserve">3.13. </w:t>
      </w:r>
      <w:r w:rsidR="007E2F17" w:rsidRPr="00E466FD">
        <w:rPr>
          <w:rFonts w:ascii="Times New Roman" w:hAnsi="Times New Roman" w:cs="Times New Roman"/>
          <w:b/>
          <w:bCs/>
          <w:lang w:val="bg-BG"/>
        </w:rPr>
        <w:t>Контейнеризирано разгръщане върху Synology NAS</w:t>
      </w:r>
      <w:r w:rsidR="007E2F17" w:rsidRPr="00E466FD">
        <w:rPr>
          <w:rFonts w:ascii="Times New Roman" w:hAnsi="Times New Roman" w:cs="Times New Roman"/>
          <w:b/>
          <w:bCs/>
          <w:lang w:val="bg-BG"/>
        </w:rPr>
        <w:t xml:space="preserve"> </w:t>
      </w:r>
    </w:p>
    <w:p w14:paraId="663B62B9" w14:textId="4C6B5238" w:rsidR="005D4C2B" w:rsidRPr="00E466FD" w:rsidRDefault="005D4C2B" w:rsidP="00051BAD">
      <w:pPr>
        <w:spacing w:after="0" w:line="276" w:lineRule="auto"/>
        <w:jc w:val="both"/>
        <w:rPr>
          <w:rFonts w:ascii="Times New Roman" w:hAnsi="Times New Roman" w:cs="Times New Roman"/>
          <w:lang w:val="bg-BG"/>
        </w:rPr>
      </w:pPr>
      <w:r w:rsidRPr="00E466FD">
        <w:rPr>
          <w:rFonts w:ascii="Times New Roman" w:hAnsi="Times New Roman" w:cs="Times New Roman"/>
          <w:lang w:val="bg-BG"/>
        </w:rPr>
        <w:t xml:space="preserve">За </w:t>
      </w:r>
      <w:r w:rsidR="007E2F17" w:rsidRPr="00E466FD">
        <w:rPr>
          <w:rFonts w:ascii="Times New Roman" w:hAnsi="Times New Roman" w:cs="Times New Roman"/>
          <w:lang w:val="bg-BG"/>
        </w:rPr>
        <w:t xml:space="preserve">практическата демонстрация </w:t>
      </w:r>
      <w:r w:rsidRPr="00E466FD">
        <w:rPr>
          <w:rFonts w:ascii="Times New Roman" w:hAnsi="Times New Roman" w:cs="Times New Roman"/>
          <w:lang w:val="bg-BG"/>
        </w:rPr>
        <w:t xml:space="preserve">системата се стартира и върху Synology NAS. Това позволява тя да работи независимо от development машината и да бъде достъпна като постоянно работеща среда. Използването на NAS дава възможност да се наблюдава поведението на контейнерите при </w:t>
      </w:r>
      <w:r w:rsidRPr="00E466FD">
        <w:rPr>
          <w:rFonts w:ascii="Times New Roman" w:hAnsi="Times New Roman" w:cs="Times New Roman"/>
          <w:lang w:val="bg-BG"/>
        </w:rPr>
        <w:lastRenderedPageBreak/>
        <w:t>по-продължителна работа, както и съхранението на данните, мрежовата свързаност и състоянието на отделните услуги.</w:t>
      </w:r>
    </w:p>
    <w:p w14:paraId="0F472DF3"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3.14. Наблюдаемост: health, heartbeat, metrics и notifications</w:t>
      </w:r>
    </w:p>
    <w:p w14:paraId="38BA757B"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Наблюдаемостта е реализирана на няколко нива. Container healthcheck показва дали endpoint е достъпен. Application heartbeat показва кога услугата последно е потвърдила работата си. Alerts пазят значими operational проблеми, а metrics позволяват количествен анализ.</w:t>
      </w:r>
    </w:p>
    <w:p w14:paraId="6439BDFB"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Prometheus-compatible метриките могат да измерват request count, duration, errors, process memory и специфични processing показатели. Те допълват логовете, защото позволяват тенденции и агрегати за период от време.</w:t>
      </w:r>
    </w:p>
    <w:p w14:paraId="163A3F45"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Telegram notifications се използват за бърза информация при position opened или execution failure. Те са non-critical side effect: ако notification не успее, потвърденото trading state не трябва да бъде връщано назад.</w:t>
      </w:r>
    </w:p>
    <w:p w14:paraId="539A01EC"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3.15. xUnit тестове</w:t>
      </w:r>
    </w:p>
    <w:p w14:paraId="56489BFE" w14:textId="1BD9578D" w:rsidR="005D4C2B" w:rsidRPr="00E466FD" w:rsidRDefault="005D4C2B" w:rsidP="00051BAD">
      <w:pPr>
        <w:spacing w:after="0" w:line="276" w:lineRule="auto"/>
        <w:jc w:val="both"/>
        <w:rPr>
          <w:rFonts w:ascii="Times New Roman" w:hAnsi="Times New Roman" w:cs="Times New Roman"/>
          <w:lang w:val="bg-BG"/>
        </w:rPr>
      </w:pPr>
      <w:r w:rsidRPr="00E466FD">
        <w:rPr>
          <w:rFonts w:ascii="Times New Roman" w:hAnsi="Times New Roman" w:cs="Times New Roman"/>
          <w:lang w:val="bg-BG"/>
        </w:rPr>
        <w:t>За част от .NET компонентите в системата се използва xUnit</w:t>
      </w:r>
      <w:r w:rsidR="00F95164">
        <w:rPr>
          <w:rFonts w:ascii="Times New Roman" w:hAnsi="Times New Roman" w:cs="Times New Roman"/>
          <w:i/>
          <w:iCs/>
        </w:rPr>
        <w:t>[19]</w:t>
      </w:r>
      <w:r w:rsidRPr="00E466FD">
        <w:rPr>
          <w:rFonts w:ascii="Times New Roman" w:hAnsi="Times New Roman" w:cs="Times New Roman"/>
          <w:lang w:val="bg-BG"/>
        </w:rPr>
        <w:t xml:space="preserve">. Чрез него са реализирани unit тестове за отделни части от бизнес логиката. Тестовете използват dependency injection и mock зависимости, когато е необходимо конкретен компонент да бъде проверен без реална връзка към Redis, PostgreSQL или Binance. </w:t>
      </w:r>
    </w:p>
    <w:p w14:paraId="3A953046"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3.16. Основни технологични компромиси</w:t>
      </w:r>
    </w:p>
    <w:p w14:paraId="0869AE79"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Избраните технологии дават ясни предимства, но всяка носи и ограничение. Redis Pub/Sub е бърз, но не е durable. PostgreSQL е надежден за history и analytics, но не трябва да участва във всеки low-latency lock check. REST е подходящ за commands, но timeout може да остави uncertain outcome. WebSocket дава навременни събития, но изисква reconnect и deduplication.</w:t>
      </w:r>
    </w:p>
    <w:p w14:paraId="5956FE8B" w14:textId="5550767B"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Dapper</w:t>
      </w:r>
      <w:r w:rsidR="00F95164">
        <w:rPr>
          <w:rFonts w:ascii="Times New Roman" w:hAnsi="Times New Roman" w:cs="Times New Roman"/>
          <w:i/>
          <w:iCs/>
        </w:rPr>
        <w:t>[20]</w:t>
      </w:r>
      <w:r w:rsidRPr="00E466FD">
        <w:rPr>
          <w:rFonts w:ascii="Times New Roman" w:hAnsi="Times New Roman" w:cs="Times New Roman"/>
          <w:lang w:val="bg-BG"/>
        </w:rPr>
        <w:t xml:space="preserve"> осигурява контрол върху SQL и нисък overhead, но изисква повече ръчен mapping. Docker Compose прави deployment-а повторяем, но увеличава operational сложността при множество services. React Query опростява server-state lifecycle, но изисква дисциплина при query keys и invalidation. Тези компромиси са приети съзнателно, защото отговарят на конкретните граници на системата. Няма една технология, която едновременно да осигури low latency, durable delivery, analytics, UI и exchange integration.</w:t>
      </w:r>
    </w:p>
    <w:p w14:paraId="00B00327" w14:textId="77777777" w:rsidR="00FA3AD1" w:rsidRPr="00E466FD" w:rsidRDefault="00FA3AD1" w:rsidP="00051BAD">
      <w:pPr>
        <w:spacing w:after="0" w:line="240" w:lineRule="auto"/>
        <w:ind w:firstLine="357"/>
        <w:jc w:val="both"/>
        <w:rPr>
          <w:rFonts w:ascii="Times New Roman" w:hAnsi="Times New Roman" w:cs="Times New Roman"/>
          <w:b/>
          <w:bCs/>
          <w:lang w:val="bg-BG"/>
        </w:rPr>
      </w:pPr>
      <w:r w:rsidRPr="00E466FD">
        <w:rPr>
          <w:rFonts w:ascii="Times New Roman" w:hAnsi="Times New Roman" w:cs="Times New Roman"/>
          <w:b/>
          <w:bCs/>
          <w:lang w:val="bg-BG"/>
        </w:rPr>
        <w:br w:type="page"/>
      </w:r>
    </w:p>
    <w:p w14:paraId="2F5079B9" w14:textId="2E80079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lastRenderedPageBreak/>
        <w:t>ГЛАВА 4. РЕАЛИЗАЦИЯ НА ОСНОВНИТЕ МЕХАНИЗМИ НА СИСТЕМАТА</w:t>
      </w:r>
    </w:p>
    <w:p w14:paraId="3D5A84C0"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4.1. Организация на реализацията</w:t>
      </w:r>
    </w:p>
    <w:p w14:paraId="54A38BB8"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Практическата реализация е организирана така, че конкретната стратегия да не носи отговорност за всички инфраструктурни и защитни механизми. Bot-specific кодът определя кога е допустим входът и как се управлява позицията, докато общите application компоненти осигуряват идемпотентност, runtime synchronization, cooldown, risk evaluation, execution safety, event history и recovery.</w:t>
      </w:r>
    </w:p>
    <w:p w14:paraId="2134071C"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Това разделение позволява една и съща инфраструктура да се използва от различни стратегии и от различни източници на сигнали. По този начин TradingView сигнал, вътрешно генериран сигнал и контролирано Paper събитие преминават през един и същ TradingEngine, вместо да имат отделни и несъвместими execution пътища.</w:t>
      </w:r>
    </w:p>
    <w:p w14:paraId="64017AE9"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4.2. TradingView като външен източник на сигнали</w:t>
      </w:r>
    </w:p>
    <w:p w14:paraId="27D53043"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TradingView се използва като външен източник на търговски сигнали. Alert от TradingView достига до webhook endpoint, където входният payload се валидира и се преобразува към вътрешния TradeSignal contract. Така външният формат не се разпространява навътре в системата и останалите компоненти не зависят от конкретния webhook модел.</w:t>
      </w:r>
    </w:p>
    <w:p w14:paraId="38A9383B"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След нормализиране сигналът съдържа SignalId, bot, symbol, side, source, strategy version и timestamp. Source позволява по-късно да се различи външният TradingView сигнал от вътрешно генериран candidate, но след тази точка двата вида събития използват общ processing pipeline.</w:t>
      </w:r>
    </w:p>
    <w:p w14:paraId="4EDF0A9F"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Това е важна safety граница: webhook-ът не изпраща поръчка директно към Binance. Той само създава формализирано намерение за действие. Реалното решение за изпълнение остава в TradingEngine, strategy policy и CentralRiskManager.</w:t>
      </w:r>
    </w:p>
    <w:p w14:paraId="5DA751C6"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4.3. Вътрешно генериране на сигнали</w:t>
      </w:r>
    </w:p>
    <w:p w14:paraId="76F8F4DD"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Вътрешното генериране започва от пазарни и индикаторни snapshots. SignalGenerationCoordinator избира generator-ите, приложими за конкретния symbol, зарежда runtime configuration на съответния bot и проверява signal mode.</w:t>
      </w:r>
    </w:p>
    <w:p w14:paraId="47D6BD9E"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След извикване на generator-а полученият candidate се валидира спрямо обработвания market context. Bot, symbol и interval не трябва да се разминават със snapshot-а, върху който е взето решението. Преди публикуване се прилага distributed throttle за комбинацията bot, symbol и action. Ако минималният интервал между два вътрешно генерирани сигнала не е изтекъл, новият candidate не достига до `trading:signals`.</w:t>
      </w:r>
    </w:p>
    <w:p w14:paraId="4CCB532B" w14:textId="61F4846D" w:rsidR="00FA3AD1"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Режимът определя какво се случва след генерирането. При TradingViewOnly вътрешният generator не участва в trading decisions. InternalShadow позволява сигналът да бъде генериран и записан, но не и изпълнен, а InternalLive публикува валидния сигнал към общия pipeline.</w:t>
      </w:r>
    </w:p>
    <w:p w14:paraId="7C892D06" w14:textId="77777777" w:rsidR="00FA3AD1" w:rsidRPr="00E466FD" w:rsidRDefault="00FA3AD1" w:rsidP="00051BAD">
      <w:pPr>
        <w:spacing w:after="0" w:line="240" w:lineRule="auto"/>
        <w:ind w:firstLine="357"/>
        <w:jc w:val="both"/>
        <w:rPr>
          <w:rFonts w:ascii="Times New Roman" w:hAnsi="Times New Roman" w:cs="Times New Roman"/>
          <w:lang w:val="bg-BG"/>
        </w:rPr>
      </w:pPr>
      <w:r w:rsidRPr="00E466FD">
        <w:rPr>
          <w:rFonts w:ascii="Times New Roman" w:hAnsi="Times New Roman" w:cs="Times New Roman"/>
          <w:lang w:val="bg-BG"/>
        </w:rPr>
        <w:br w:type="page"/>
      </w:r>
    </w:p>
    <w:p w14:paraId="2F42808C" w14:textId="77777777" w:rsidR="005D4C2B" w:rsidRPr="00E466FD" w:rsidRDefault="005D4C2B" w:rsidP="004A74EF">
      <w:pPr>
        <w:spacing w:line="276" w:lineRule="auto"/>
        <w:jc w:val="center"/>
        <w:rPr>
          <w:rFonts w:ascii="Times New Roman" w:hAnsi="Times New Roman" w:cs="Times New Roman"/>
          <w:i/>
          <w:iCs/>
          <w:lang w:val="bg-BG"/>
        </w:rPr>
      </w:pPr>
      <w:r w:rsidRPr="00E466FD">
        <w:rPr>
          <w:rFonts w:ascii="Times New Roman" w:hAnsi="Times New Roman" w:cs="Times New Roman"/>
          <w:noProof/>
          <w:lang w:val="bg-BG"/>
        </w:rPr>
        <w:lastRenderedPageBreak/>
        <w:drawing>
          <wp:anchor distT="0" distB="0" distL="114300" distR="114300" simplePos="0" relativeHeight="251665408" behindDoc="0" locked="0" layoutInCell="1" allowOverlap="1" wp14:anchorId="09E35DDA" wp14:editId="72941A42">
            <wp:simplePos x="0" y="0"/>
            <wp:positionH relativeFrom="page">
              <wp:align>left</wp:align>
            </wp:positionH>
            <wp:positionV relativeFrom="paragraph">
              <wp:posOffset>302895</wp:posOffset>
            </wp:positionV>
            <wp:extent cx="7748270" cy="4533265"/>
            <wp:effectExtent l="0" t="0" r="5080" b="635"/>
            <wp:wrapSquare wrapText="bothSides"/>
            <wp:docPr id="20926038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750167" cy="4534609"/>
                    </a:xfrm>
                    <a:prstGeom prst="rect">
                      <a:avLst/>
                    </a:prstGeom>
                    <a:noFill/>
                  </pic:spPr>
                </pic:pic>
              </a:graphicData>
            </a:graphic>
            <wp14:sizeRelH relativeFrom="margin">
              <wp14:pctWidth>0</wp14:pctWidth>
            </wp14:sizeRelH>
            <wp14:sizeRelV relativeFrom="margin">
              <wp14:pctHeight>0</wp14:pctHeight>
            </wp14:sizeRelV>
          </wp:anchor>
        </w:drawing>
      </w:r>
      <w:r w:rsidRPr="00E466FD">
        <w:rPr>
          <w:rFonts w:ascii="Times New Roman" w:hAnsi="Times New Roman" w:cs="Times New Roman"/>
          <w:i/>
          <w:iCs/>
          <w:lang w:val="bg-BG"/>
        </w:rPr>
        <w:t>Фигура 4.1. Външно и вътрешно генериране на TradeSignal</w:t>
      </w:r>
    </w:p>
    <w:p w14:paraId="2F414CF8"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4.4. Runtime конфигурация и кеширане</w:t>
      </w:r>
    </w:p>
    <w:p w14:paraId="77328E06"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Поведението на един bot не се определя единствено от статичен `appsettings.json`. Runtime конфигурацията съдържа параметри като environment, signal source, enable/disable на LONG и SHORT, quantity, leverage, cooldown и bot-specific стойности.</w:t>
      </w:r>
    </w:p>
    <w:p w14:paraId="697F6467"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`CachedBotRuntimeConfigurationProvider` отделя persistent конфигурацията от hot path. TradingEngine и signal generation компонентите могат да използват актуално runtime състояние, без при всяко пазарно събитие да изпълняват SQL заявка. Това е важно при чест поток от candles и signals, където database round-trip за всяка проверка би бил ненужен overhead.</w:t>
      </w:r>
    </w:p>
    <w:p w14:paraId="573BB6BB"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Runtime status и execution enabled са отделни от strategy configuration. По този начин bot може да бъде Started, Paused или Stopped без промяна на самата стратегия. Същият механизъм позволява Paper, Demo и Production-ready execution да бъдат сменяни контролирано чрез конфигурация, а не чрез различен кодов път.</w:t>
      </w:r>
    </w:p>
    <w:p w14:paraId="28DE12AE"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4.5. TradingEngine и последователност на защитните проверки</w:t>
      </w:r>
    </w:p>
    <w:p w14:paraId="6A7F6284"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TradingEngine е orchestration границата между TradeSignal и реалното изпълнение. Сигналът първо се проверява за валиден timestamp и за повторна обработка. След това се придобива distributed operation lock за конкретната комбинация bot, symbol и side.</w:t>
      </w:r>
    </w:p>
    <w:p w14:paraId="33F362D5"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 xml:space="preserve">След lock-а се зареждат runtime state и конфигурацията, проверяват се execution enabled и cooldown и едва тогава се извиква конкретната strategy policy. При положително strategy решение се оценява </w:t>
      </w:r>
      <w:r w:rsidRPr="00E466FD">
        <w:rPr>
          <w:rFonts w:ascii="Times New Roman" w:hAnsi="Times New Roman" w:cs="Times New Roman"/>
          <w:lang w:val="bg-BG"/>
        </w:rPr>
        <w:lastRenderedPageBreak/>
        <w:t>central risk върху текущото и projected portfolio state. При необходимост се използва risk reservation, за да не могат две конкурентни операции едновременно да използват един и същ свободен лимит.</w:t>
      </w:r>
    </w:p>
    <w:p w14:paraId="1B23490B"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Едва след всички тези проверки се извиква executor. След потвърдено execution състоянието на signal idempotency не трябва да се освобождава дори ако по-късно се провали notification или bookkeeping операция. Това разграничение е критично: повторен сигнал след вече отворена позиция би могъл да създаде двойна експозиция.</w:t>
      </w:r>
    </w:p>
    <w:p w14:paraId="33B5DF4C" w14:textId="77777777" w:rsidR="005D4C2B" w:rsidRPr="00E466FD" w:rsidRDefault="005D4C2B" w:rsidP="004A74EF">
      <w:pPr>
        <w:spacing w:line="276" w:lineRule="auto"/>
        <w:jc w:val="center"/>
        <w:rPr>
          <w:rFonts w:ascii="Times New Roman" w:hAnsi="Times New Roman" w:cs="Times New Roman"/>
          <w:i/>
          <w:iCs/>
          <w:lang w:val="bg-BG"/>
        </w:rPr>
      </w:pPr>
      <w:r w:rsidRPr="00E466FD">
        <w:rPr>
          <w:rFonts w:ascii="Times New Roman" w:hAnsi="Times New Roman" w:cs="Times New Roman"/>
          <w:noProof/>
          <w:lang w:val="bg-BG"/>
        </w:rPr>
        <w:drawing>
          <wp:anchor distT="0" distB="0" distL="114300" distR="114300" simplePos="0" relativeHeight="251666432" behindDoc="0" locked="0" layoutInCell="1" allowOverlap="1" wp14:anchorId="36C03A4E" wp14:editId="0408467D">
            <wp:simplePos x="0" y="0"/>
            <wp:positionH relativeFrom="column">
              <wp:posOffset>137160</wp:posOffset>
            </wp:positionH>
            <wp:positionV relativeFrom="paragraph">
              <wp:posOffset>407035</wp:posOffset>
            </wp:positionV>
            <wp:extent cx="5446395" cy="5110480"/>
            <wp:effectExtent l="0" t="0" r="1905" b="0"/>
            <wp:wrapTopAndBottom/>
            <wp:docPr id="2011919648" name="Picture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46395" cy="51104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66FD">
        <w:rPr>
          <w:rFonts w:ascii="Times New Roman" w:hAnsi="Times New Roman" w:cs="Times New Roman"/>
          <w:i/>
          <w:iCs/>
          <w:lang w:val="bg-BG"/>
        </w:rPr>
        <w:t>Фигура 4.2. Последователност в TradingEngine и граница на критичния execution path</w:t>
      </w:r>
    </w:p>
    <w:p w14:paraId="4B2D1BAD" w14:textId="42698D6C"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4.6. Идемпотентност, operation lock, cooldown и signal throttle</w:t>
      </w:r>
    </w:p>
    <w:p w14:paraId="1C8B8E32"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Четирите механизма решават различни проблеми. Idempotency предотвратява повторно логическо изпълнение на един и същ SignalId. Operation lock сериализира конфликтни операции за един bot, symbol и side. Cooldown ограничава колко често вече приет сигнал може да доведе до нова търговска операция.</w:t>
      </w:r>
    </w:p>
    <w:p w14:paraId="30DADF8B"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Signal throttle се прилага по-рано - при генериране на вътрешни сигнали. Той не е transport rate limit и не защитава външен endpoint. Целта му е два близки market snapshots да не публикуват множество еквивалентни internal candidates преди те изобщо да достигнат TradingEngine.</w:t>
      </w:r>
    </w:p>
    <w:p w14:paraId="57BEA6FE"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4.7. BOT8012, BOT8013 и BOT8014 - TP-only Grid</w:t>
      </w:r>
    </w:p>
    <w:p w14:paraId="481953C3"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lastRenderedPageBreak/>
        <w:t>BOT8012, BOT8013 и BOT8014 използват общ модел от тип TP-only Grid. Основната идея е нова позиция да се отваря само когато има достатъчно ценово отстояние спрямо съществуващата grid структура. Конфигурацията включва Quantity, Leverage, PriceDistance, ProfitDistance, OrderSideLimit и CooldownSeconds.</w:t>
      </w:r>
    </w:p>
    <w:p w14:paraId="0EAF327D"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При сигнал се проверяват активните позиции в същата посока. Ако е достигнат OrderSideLimit, нов вход не се допуска. В противен случай GapPolicy сравнява текущата цена с релевантната най-нова позиция, като условието е огледално за LONG и SHORT.</w:t>
      </w:r>
    </w:p>
    <w:p w14:paraId="7230A64C"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След положително решение executor-ът отваря позицията и създава take-profit според ProfitDistance. Общите TpOnlyGrid компоненти позволяват трите бота да използват еднаква базова логика, а healing механизмът възстановява липсващ локален state от наличните Binance orders, когато това е безопасно.</w:t>
      </w:r>
    </w:p>
    <w:p w14:paraId="4F6896FD"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4.8. BOT8011 и BOT8015 - ProtectedStop3</w:t>
      </w:r>
    </w:p>
    <w:p w14:paraId="7A75389B"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BOT8011 и BOT8015 използват по-сложен lifecycle. След market entry се създават take-profit и stop-loss поръчки, а take-profit може да затвори само част от първоначалното количество. Оставащата част преминава към следващ защитен етап.</w:t>
      </w:r>
    </w:p>
    <w:p w14:paraId="7E098432"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При този модел не е достатъчно позицията да е само Open или Closed. Трябва да се проследи дали първоначалният TP е изпълнен, какво е remaining quantity, дали началният SL е отменен и дали е създадена STOP3 защита.</w:t>
      </w:r>
    </w:p>
    <w:p w14:paraId="4E2175F6"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Partial fill идва като UserStream event. Handler-ът актуализира lifecycle състоянието и задейства следващите действия. Ако STOP3 creation се провали след реално partial изпълнение, операцията не може да бъде върната назад като database transaction. Затова подобни случаи изискват explicit state, alert и reconciliation.</w:t>
      </w:r>
    </w:p>
    <w:p w14:paraId="74B74BAF"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4.9. BOT8016 - Alligator Multi-Timeframe</w:t>
      </w:r>
    </w:p>
    <w:p w14:paraId="36DF794D"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BOT8016 използва различен модел, основан на технически индикатори и повече от един времеви интервал. Entry логиката използва Alligator и пресичане на цената спрямо Teeth, като по избор може да се приложи SMA200 филтър.</w:t>
      </w:r>
    </w:p>
    <w:p w14:paraId="363D5B36"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Entry candle и indicator state трябва да бъдат съпоставени коректно по CandleCloseTime, за да не се използва бъдеща информация. Exit логиката може да работи върху по-кратък interval и да използва последната валидна стойност от по-големия timeframe.</w:t>
      </w:r>
    </w:p>
    <w:p w14:paraId="6AE0F118"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След partial take-profit могат да се активират допълнителни защитни правила и последващ exit. Тази стратегия показва защо timestamp correctness и freshness са част от domain поведението, а не само техническа подробност.</w:t>
      </w:r>
    </w:p>
    <w:p w14:paraId="528E14B0"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4.10. Paper Trading като реален execution режим</w:t>
      </w:r>
    </w:p>
    <w:p w14:paraId="2FBC7E3A"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Paper Trading не е отделна опростена стратегия. Сигналът преминава през същите проверки за idempotency, operation lock, runtime state, cooldown, strategy policy и CentralRiskManager, след което вместо Binance executor се използва simulated execution.</w:t>
      </w:r>
    </w:p>
    <w:p w14:paraId="4599148F" w14:textId="4C84D026" w:rsidR="007E2F17"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Paper позицията има собствен lifecycle и съдържа entry price, quantity, side, както и assumptions за fees и slippage. Следващите market data събития могат да доведат до take-profit, stop-loss или strategy exit според модела на конкретния bot.</w:t>
      </w:r>
      <w:r w:rsidR="007E2F17" w:rsidRPr="00E466FD">
        <w:rPr>
          <w:rFonts w:ascii="Times New Roman" w:hAnsi="Times New Roman" w:cs="Times New Roman"/>
          <w:lang w:val="bg-BG"/>
        </w:rPr>
        <w:t xml:space="preserve"> </w:t>
      </w:r>
      <w:r w:rsidRPr="00E466FD">
        <w:rPr>
          <w:rFonts w:ascii="Times New Roman" w:hAnsi="Times New Roman" w:cs="Times New Roman"/>
          <w:lang w:val="bg-BG"/>
        </w:rPr>
        <w:t>Това позволява Paper средата да се използва като истински end-to-end тест на application pipeline.</w:t>
      </w:r>
    </w:p>
    <w:p w14:paraId="26181BA9" w14:textId="740381D7" w:rsidR="007E2F17"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lastRenderedPageBreak/>
        <w:t>4.11. Binance execution и uncertain outcome</w:t>
      </w:r>
    </w:p>
    <w:p w14:paraId="5BF9FB3F" w14:textId="6C26C31D"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При Demo или Production-ready режим executor-ът превежда одобреното решение към signed Binance REST операции. Освен entry параметрите могат да бъдат създавани bot-specific protective orders.</w:t>
      </w:r>
    </w:p>
    <w:p w14:paraId="4D98D1CF" w14:textId="775F9670"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Критичният failure сценарий е uncertain outcome. Ако request е изпратен, но response не бъде получен поради timeout, не е безопасно да се приеме, че поръчката не съществува. Blind retry на market order може да отвори втора позиция.</w:t>
      </w:r>
      <w:r w:rsidR="007E2F17" w:rsidRPr="00E466FD">
        <w:rPr>
          <w:rFonts w:ascii="Times New Roman" w:hAnsi="Times New Roman" w:cs="Times New Roman"/>
          <w:lang w:val="bg-BG"/>
        </w:rPr>
        <w:t xml:space="preserve"> </w:t>
      </w:r>
      <w:r w:rsidRPr="00E466FD">
        <w:rPr>
          <w:rFonts w:ascii="Times New Roman" w:hAnsi="Times New Roman" w:cs="Times New Roman"/>
          <w:lang w:val="bg-BG"/>
        </w:rPr>
        <w:t>Затова външните операции използват предвидими client order identifiers. След timeout системата може да провери дали конкретната операция вече съществува и да класифицира резултата като confirmed success, definite failure или uncertain state, изискващо последваща проверка.</w:t>
      </w:r>
    </w:p>
    <w:p w14:paraId="7AB5CCA2"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4.12. UserStream и последователността на lifecycle събитията</w:t>
      </w:r>
    </w:p>
    <w:p w14:paraId="45DE7200" w14:textId="02D440B2"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REST response описва само непосредствения резултат от дадена заявка. Реалният lifecycle на поръчката продължава през UserStream. Поръчка може по-късно да бъде NEW, PARTIALLY_FILLED, FILLED, CANCELED или задействана като защитна поръчка.</w:t>
      </w:r>
      <w:r w:rsidR="00FA3AD1" w:rsidRPr="00E466FD">
        <w:rPr>
          <w:rFonts w:ascii="Times New Roman" w:hAnsi="Times New Roman" w:cs="Times New Roman"/>
          <w:lang w:val="bg-BG"/>
        </w:rPr>
        <w:t xml:space="preserve"> </w:t>
      </w:r>
      <w:r w:rsidRPr="00E466FD">
        <w:rPr>
          <w:rFonts w:ascii="Times New Roman" w:hAnsi="Times New Roman" w:cs="Times New Roman"/>
          <w:lang w:val="bg-BG"/>
        </w:rPr>
        <w:t>UserStreamService преобразува външното Binance събитие към вътрешен contract и го публикува към bot-specific handlers. Тези handlers актуализират локалната позиция, remaining quantity и protective state и могат да породят следващо действие, например създаване на STOP3 след partial TP.</w:t>
      </w:r>
    </w:p>
    <w:p w14:paraId="01C8492A" w14:textId="291B45D8"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На логическо ниво последователността може да се разглежда като: signal received -&gt; strategy decision -&gt; risk decision -&gt; execution requested -&gt; order accepted -&gt; order event -&gt; position state change -&gt; performance/event history. Event Store пази значимите факти по този lifecycle, така че при troubleshooting да може да се възстанови как системата е стигнала до него.</w:t>
      </w:r>
    </w:p>
    <w:p w14:paraId="09CD7B9A" w14:textId="77777777" w:rsidR="005D4C2B" w:rsidRPr="00E466FD" w:rsidRDefault="005D4C2B" w:rsidP="004A74EF">
      <w:pPr>
        <w:spacing w:line="276" w:lineRule="auto"/>
        <w:jc w:val="center"/>
        <w:rPr>
          <w:rFonts w:ascii="Times New Roman" w:hAnsi="Times New Roman" w:cs="Times New Roman"/>
          <w:i/>
          <w:iCs/>
          <w:lang w:val="bg-BG"/>
        </w:rPr>
      </w:pPr>
      <w:r w:rsidRPr="00E466FD">
        <w:rPr>
          <w:rFonts w:ascii="Times New Roman" w:hAnsi="Times New Roman" w:cs="Times New Roman"/>
          <w:noProof/>
          <w:lang w:val="bg-BG"/>
        </w:rPr>
        <w:drawing>
          <wp:anchor distT="0" distB="0" distL="114300" distR="114300" simplePos="0" relativeHeight="251667456" behindDoc="0" locked="0" layoutInCell="1" allowOverlap="1" wp14:anchorId="467B2D89" wp14:editId="2DF050AE">
            <wp:simplePos x="0" y="0"/>
            <wp:positionH relativeFrom="page">
              <wp:posOffset>17145</wp:posOffset>
            </wp:positionH>
            <wp:positionV relativeFrom="paragraph">
              <wp:posOffset>179705</wp:posOffset>
            </wp:positionV>
            <wp:extent cx="7536180" cy="4124325"/>
            <wp:effectExtent l="0" t="0" r="7620" b="9525"/>
            <wp:wrapSquare wrapText="bothSides"/>
            <wp:docPr id="174946609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536180" cy="4124325"/>
                    </a:xfrm>
                    <a:prstGeom prst="rect">
                      <a:avLst/>
                    </a:prstGeom>
                    <a:noFill/>
                  </pic:spPr>
                </pic:pic>
              </a:graphicData>
            </a:graphic>
            <wp14:sizeRelH relativeFrom="margin">
              <wp14:pctWidth>0</wp14:pctWidth>
            </wp14:sizeRelH>
            <wp14:sizeRelV relativeFrom="margin">
              <wp14:pctHeight>0</wp14:pctHeight>
            </wp14:sizeRelV>
          </wp:anchor>
        </w:drawing>
      </w:r>
      <w:r w:rsidRPr="00E466FD">
        <w:rPr>
          <w:rFonts w:ascii="Times New Roman" w:hAnsi="Times New Roman" w:cs="Times New Roman"/>
          <w:i/>
          <w:iCs/>
          <w:lang w:val="bg-BG"/>
        </w:rPr>
        <w:t>Фигура 4.3. Последователност от TradeSignal до UserStream lifecycle и Event Store</w:t>
      </w:r>
    </w:p>
    <w:p w14:paraId="74F57A6F" w14:textId="7F47B200"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lastRenderedPageBreak/>
        <w:t>4.13. Retry, permanent failure и странични ефекти</w:t>
      </w:r>
    </w:p>
    <w:p w14:paraId="0866E8D7"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Retry не се прилага еднакво към всички грешки. Временна недостъпност на инфраструктура или background job може да бъде повторена след интервал, но permanent failure не трябва да създава безкрайни опити.</w:t>
      </w:r>
    </w:p>
    <w:p w14:paraId="6EFF44F6"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При Jobs Worker attempt_count се увеличава при claim. Неуспешната задача може да бъде върната в Pending със следващо време за опит, докато се достигне максималният брой. След това се маркира Failed и се записва worker-ът, приключил последния attempt.</w:t>
      </w:r>
    </w:p>
    <w:p w14:paraId="52058ECC"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При борсово изпълнение retry е по-консервативен, защото грешката може да е настъпила след реален side effect. Ако exchange execution вече е потвърдено, последващ проблем в notification или bookkeeping не трябва да освобождава signal idempotency и да представя операцията като безопасна за повторение.</w:t>
      </w:r>
    </w:p>
    <w:p w14:paraId="3A4404A6" w14:textId="0531F8DD"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Telegram е пример за non-critical side effect. Неуспешно известие се логва като warning, но не отменя успешно създадена позиция. Host cancellation също се различава от trading failure и трябва да бъде оставена да прекъсне background lifecycle коректно.</w:t>
      </w:r>
    </w:p>
    <w:p w14:paraId="5E73144B" w14:textId="03902182"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4.14. Reconciliation и healing</w:t>
      </w:r>
    </w:p>
    <w:p w14:paraId="7FDE5FBA" w14:textId="5F0E876F"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Reconciliation сравнява локалното състояние с authoritative данните от Binance. Причина за разминаване може да бъде restart, прекъснат UserStream, timeout след успешно приета поръчка, ръчна промяна в Binance или частично изпълнение.</w:t>
      </w:r>
    </w:p>
    <w:p w14:paraId="110B64A6" w14:textId="1BFC7FE4"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Проверките могат да открият stale local position, orphan exchange position, orphan exchange order, липсващ take-profit или stop-loss и quantity mismatch. При Hedge Mode е важно exchange позицията да се разглежда агрегирано по symbol и side, защото Binance не връща отделна position-risk позиция за всеки bot.</w:t>
      </w:r>
    </w:p>
    <w:p w14:paraId="7D20F45D" w14:textId="417EFDA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Detect и Heal са разделени. Първо се създава списък с findings и тяхната severity. Само предварително определени безопасни случаи могат да бъдат auto-heal-нати. Например stale local state може да бъде изчистен автоматично при достатъчно доказателства, докато липсваща protective order обикновено изисква по-консервативно поведение.</w:t>
      </w:r>
    </w:p>
    <w:p w14:paraId="08CEAFF0" w14:textId="23C2A191" w:rsidR="007E2F17"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Това разграничение запазва audit trail и предотвратява скрити промени върху exchange state. При неясно несъответствие системата предпочита fail-closed поведение - блокиране на нови entries и операторска проверка.</w:t>
      </w:r>
    </w:p>
    <w:p w14:paraId="1AF77332" w14:textId="77777777" w:rsidR="00FA3AD1" w:rsidRPr="00E466FD" w:rsidRDefault="00FA3AD1" w:rsidP="00051BAD">
      <w:pPr>
        <w:spacing w:after="0" w:line="240" w:lineRule="auto"/>
        <w:ind w:firstLine="357"/>
        <w:jc w:val="both"/>
        <w:rPr>
          <w:rFonts w:ascii="Times New Roman" w:hAnsi="Times New Roman" w:cs="Times New Roman"/>
          <w:i/>
          <w:iCs/>
          <w:lang w:val="bg-BG"/>
        </w:rPr>
      </w:pPr>
      <w:r w:rsidRPr="00E466FD">
        <w:rPr>
          <w:rFonts w:ascii="Times New Roman" w:hAnsi="Times New Roman" w:cs="Times New Roman"/>
          <w:i/>
          <w:iCs/>
          <w:lang w:val="bg-BG"/>
        </w:rPr>
        <w:br w:type="page"/>
      </w:r>
    </w:p>
    <w:p w14:paraId="1436AEB0" w14:textId="6C27F6E4" w:rsidR="005D4C2B" w:rsidRPr="00E466FD" w:rsidRDefault="004A74EF" w:rsidP="004A74EF">
      <w:pPr>
        <w:spacing w:line="276" w:lineRule="auto"/>
        <w:jc w:val="center"/>
        <w:rPr>
          <w:rFonts w:ascii="Times New Roman" w:hAnsi="Times New Roman" w:cs="Times New Roman"/>
          <w:i/>
          <w:iCs/>
          <w:lang w:val="bg-BG"/>
        </w:rPr>
      </w:pPr>
      <w:r w:rsidRPr="00E466FD">
        <w:rPr>
          <w:rFonts w:ascii="Times New Roman" w:hAnsi="Times New Roman" w:cs="Times New Roman"/>
          <w:noProof/>
          <w:lang w:val="bg-BG"/>
        </w:rPr>
        <w:lastRenderedPageBreak/>
        <w:drawing>
          <wp:anchor distT="0" distB="0" distL="114300" distR="114300" simplePos="0" relativeHeight="251691008" behindDoc="0" locked="0" layoutInCell="1" allowOverlap="1" wp14:anchorId="445A8730" wp14:editId="530A2347">
            <wp:simplePos x="0" y="0"/>
            <wp:positionH relativeFrom="page">
              <wp:posOffset>2419350</wp:posOffset>
            </wp:positionH>
            <wp:positionV relativeFrom="paragraph">
              <wp:posOffset>257175</wp:posOffset>
            </wp:positionV>
            <wp:extent cx="3162300" cy="3242945"/>
            <wp:effectExtent l="0" t="0" r="0" b="0"/>
            <wp:wrapTopAndBottom/>
            <wp:docPr id="14013172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62300" cy="3242945"/>
                    </a:xfrm>
                    <a:prstGeom prst="rect">
                      <a:avLst/>
                    </a:prstGeom>
                    <a:noFill/>
                  </pic:spPr>
                </pic:pic>
              </a:graphicData>
            </a:graphic>
            <wp14:sizeRelH relativeFrom="margin">
              <wp14:pctWidth>0</wp14:pctWidth>
            </wp14:sizeRelH>
            <wp14:sizeRelV relativeFrom="margin">
              <wp14:pctHeight>0</wp14:pctHeight>
            </wp14:sizeRelV>
          </wp:anchor>
        </w:drawing>
      </w:r>
      <w:r w:rsidR="005D4C2B" w:rsidRPr="00E466FD">
        <w:rPr>
          <w:rFonts w:ascii="Times New Roman" w:hAnsi="Times New Roman" w:cs="Times New Roman"/>
          <w:i/>
          <w:iCs/>
          <w:lang w:val="bg-BG"/>
        </w:rPr>
        <w:t>Фигура 4.4. Reconciliation: detect, classify и controlled healing</w:t>
      </w:r>
    </w:p>
    <w:p w14:paraId="58900A9F" w14:textId="38E63B64"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4.15. Telegram и operational notifications</w:t>
      </w:r>
    </w:p>
    <w:p w14:paraId="0AE0C114" w14:textId="40EA4182"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Telegram notification слойът предоставя бърза обратна връзка за значими execution събития. Съобщения могат да се изпращат при отворена Paper или Binance позиция, при execution failure и при други важни lifecycle промени.</w:t>
      </w:r>
      <w:r w:rsidR="007E2F17" w:rsidRPr="00E466FD">
        <w:rPr>
          <w:rFonts w:ascii="Times New Roman" w:hAnsi="Times New Roman" w:cs="Times New Roman"/>
          <w:lang w:val="bg-BG"/>
        </w:rPr>
        <w:t xml:space="preserve"> </w:t>
      </w:r>
      <w:r w:rsidRPr="00E466FD">
        <w:rPr>
          <w:rFonts w:ascii="Times New Roman" w:hAnsi="Times New Roman" w:cs="Times New Roman"/>
          <w:lang w:val="bg-BG"/>
        </w:rPr>
        <w:t>Известяването е умишлено отделено от критичния execution path. Ако Telegram е временно недостъпен, системата трябва да запази вярното състояние на позицията и да логне проблема, вместо да маркира търговската операция като неуспешна.</w:t>
      </w:r>
    </w:p>
    <w:p w14:paraId="6B5BDA74" w14:textId="7F83CE9B"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4.16. Event Store и проследимост</w:t>
      </w:r>
    </w:p>
    <w:p w14:paraId="63866B1B" w14:textId="4BB7DD54" w:rsidR="007E2F17"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Event Store пази append-only история на значимите факти в търговския lifecycle. Записите включват идентификатори за event, aggregate, correlation и causation, както и bot, signal или position context.</w:t>
      </w:r>
      <w:r w:rsidR="004A74EF" w:rsidRPr="00E466FD">
        <w:rPr>
          <w:rFonts w:ascii="Times New Roman" w:hAnsi="Times New Roman" w:cs="Times New Roman"/>
          <w:lang w:val="bg-BG"/>
        </w:rPr>
        <w:t xml:space="preserve"> </w:t>
      </w:r>
      <w:r w:rsidRPr="00E466FD">
        <w:rPr>
          <w:rFonts w:ascii="Times New Roman" w:hAnsi="Times New Roman" w:cs="Times New Roman"/>
          <w:lang w:val="bg-BG"/>
        </w:rPr>
        <w:t xml:space="preserve">Тази история има различна роля от текущата projection. Projection отговаря на въпроса какво е състоянието сега, а Event Store позволява да се проследи как то е достигнато. </w:t>
      </w:r>
      <w:r w:rsidR="004A74EF" w:rsidRPr="00E466FD">
        <w:rPr>
          <w:rFonts w:ascii="Times New Roman" w:hAnsi="Times New Roman" w:cs="Times New Roman"/>
          <w:lang w:val="bg-BG"/>
        </w:rPr>
        <w:t xml:space="preserve"> </w:t>
      </w:r>
      <w:r w:rsidRPr="00E466FD">
        <w:rPr>
          <w:rFonts w:ascii="Times New Roman" w:hAnsi="Times New Roman" w:cs="Times New Roman"/>
          <w:lang w:val="bg-BG"/>
        </w:rPr>
        <w:t>При проверка за идемпотентност целта не е само да има една database position. За един логически signal lifecycle трябва да съществуват точно очакваните събития, без duplicate `signal.received` или `position.opened` записи.</w:t>
      </w:r>
    </w:p>
    <w:p w14:paraId="7FBD1278" w14:textId="3B205C6C"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lastRenderedPageBreak/>
        <w:t>4.17. Обобщение на failure поведението</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3135"/>
        <w:gridCol w:w="3135"/>
        <w:gridCol w:w="3135"/>
      </w:tblGrid>
      <w:tr w:rsidR="005D4C2B" w:rsidRPr="00E466FD" w14:paraId="18A4ABF2"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137A7FBB"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Ситуация</w:t>
            </w:r>
          </w:p>
        </w:tc>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5D82DF68"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Поведение</w:t>
            </w:r>
          </w:p>
        </w:tc>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00C174A6"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b/>
                <w:bCs/>
                <w:lang w:val="bg-BG"/>
              </w:rPr>
              <w:t>Причина</w:t>
            </w:r>
          </w:p>
        </w:tc>
      </w:tr>
      <w:tr w:rsidR="005D4C2B" w:rsidRPr="00E466FD" w14:paraId="29B3713F"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06519C4"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Duplicate SignalId</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19A31AF"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Не се изпълнява повторно</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370CE9E"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Логическа идемпотентност</w:t>
            </w:r>
          </w:p>
        </w:tc>
      </w:tr>
      <w:tr w:rsidR="005D4C2B" w:rsidRPr="00E466FD" w14:paraId="3E279805"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40C3C4D"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Конкурентен сигнал</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4723B93"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Operation lock сериализира</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D645BED"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Защита от race condition</w:t>
            </w:r>
          </w:p>
        </w:tc>
      </w:tr>
      <w:tr w:rsidR="005D4C2B" w:rsidRPr="00E466FD" w14:paraId="3B352C37"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FFFDAA6"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Internal signal твърде скоро</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573DC2F"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Throttle блокира publication</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8D2D4A9"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Ограничение преди TradingEngine</w:t>
            </w:r>
          </w:p>
        </w:tc>
      </w:tr>
      <w:tr w:rsidR="005D4C2B" w:rsidRPr="00E466FD" w14:paraId="06F85DF7"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1EE0523"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Сигнал в cooldown</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347CA50"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Execution се отказва</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4291431"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Временна защита след предходно действие</w:t>
            </w:r>
          </w:p>
        </w:tc>
      </w:tr>
      <w:tr w:rsidR="005D4C2B" w:rsidRPr="00E466FD" w14:paraId="0077887E"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1398F1F"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lastRenderedPageBreak/>
              <w:t>Binance definite reject</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8344931"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Операцията приключва като failure</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8E8A7BB"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Няма потвърден exchange side effect</w:t>
            </w:r>
          </w:p>
        </w:tc>
      </w:tr>
      <w:tr w:rsidR="005D4C2B" w:rsidRPr="00E466FD" w14:paraId="1E11A9BD"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4BBF38D"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Binance timeout</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97B12AC"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Lookup / reconciliation</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1881EC8"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Възможен uncertain outcome</w:t>
            </w:r>
          </w:p>
        </w:tc>
      </w:tr>
      <w:tr w:rsidR="005D4C2B" w:rsidRPr="00E466FD" w14:paraId="6BA14BB0"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6A96B4A"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Telegram failure</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C85AF21"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Warning, без rollback</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F9C5623"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Notification е non-critical side effect</w:t>
            </w:r>
          </w:p>
        </w:tc>
      </w:tr>
      <w:tr w:rsidR="005D4C2B" w:rsidRPr="00E466FD" w14:paraId="7ECB8803"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5E18A03"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Job transient failure</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8785E4B"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Retry до max attempts</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CC64ED8"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Background recovery</w:t>
            </w:r>
          </w:p>
        </w:tc>
      </w:tr>
      <w:tr w:rsidR="005D4C2B" w:rsidRPr="00E466FD" w14:paraId="13EB6EFC"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12DC93C"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Unsafe reconciliation finding</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48DDD3D"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Block / operator review</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16D29DA"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Fail-closed поведение</w:t>
            </w:r>
          </w:p>
        </w:tc>
      </w:tr>
    </w:tbl>
    <w:p w14:paraId="465E3BFF" w14:textId="77777777" w:rsidR="00FA3AD1" w:rsidRPr="00E466FD" w:rsidRDefault="00FA3AD1" w:rsidP="00051BAD">
      <w:pPr>
        <w:spacing w:line="276" w:lineRule="auto"/>
        <w:jc w:val="both"/>
        <w:rPr>
          <w:rFonts w:ascii="Times New Roman" w:hAnsi="Times New Roman" w:cs="Times New Roman"/>
          <w:b/>
          <w:bCs/>
          <w:lang w:val="bg-BG"/>
        </w:rPr>
      </w:pPr>
    </w:p>
    <w:p w14:paraId="685AB432" w14:textId="77777777" w:rsidR="00FA3AD1" w:rsidRPr="00E466FD" w:rsidRDefault="00FA3AD1" w:rsidP="00051BAD">
      <w:pPr>
        <w:spacing w:after="0" w:line="240" w:lineRule="auto"/>
        <w:ind w:firstLine="357"/>
        <w:jc w:val="both"/>
        <w:rPr>
          <w:rFonts w:ascii="Times New Roman" w:hAnsi="Times New Roman" w:cs="Times New Roman"/>
          <w:b/>
          <w:bCs/>
          <w:lang w:val="bg-BG"/>
        </w:rPr>
      </w:pPr>
      <w:r w:rsidRPr="00E466FD">
        <w:rPr>
          <w:rFonts w:ascii="Times New Roman" w:hAnsi="Times New Roman" w:cs="Times New Roman"/>
          <w:b/>
          <w:bCs/>
          <w:lang w:val="bg-BG"/>
        </w:rPr>
        <w:br w:type="page"/>
      </w:r>
    </w:p>
    <w:p w14:paraId="3E8B1140" w14:textId="28308493"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b/>
          <w:bCs/>
          <w:lang w:val="bg-BG"/>
        </w:rPr>
        <w:t>ГЛАВА 5. PERSISTENCE, АНАЛИЗ, ОПТИМИЗАЦИЯ И ОПЕРАТОРСКИ КОНТРОЛ</w:t>
      </w:r>
    </w:p>
    <w:p w14:paraId="78219C36"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b/>
          <w:bCs/>
          <w:lang w:val="bg-BG"/>
        </w:rPr>
        <w:lastRenderedPageBreak/>
        <w:t>5.1. Роля на persistence слоя</w:t>
      </w:r>
    </w:p>
    <w:p w14:paraId="3C72CD43"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В разработената система PostgreSQL не е просто хранилище за крайния резултат от една сделка. Базата участва в няколко независими процеса: съхраняване на търговска история, runtime конфигурация, Paper Trading state, Event Store, jobs, performance analytics, optimization, replay, service health, alerts и audit. Общото между тези данни е, че трябва да преживяват рестарт на отделна услуга и да бъдат достъпни за последващ анализ.</w:t>
      </w:r>
    </w:p>
    <w:p w14:paraId="1B3950BE"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Логическото разделение по schemas позволява различните модели да се развиват независимо. Данните за runtime търговия имат различна честота на запис и различни заявки от тези за optimization trials или service heartbeats. Това е причина да не се използва една универсална таблица с динамичен payload, а по-ясни модели с конкретна роля. Така query слоят може да бъде оптимизиран за реалните сценарии на Dashboard, а аналитичните операции не натоварват излишно оперативните таблици.</w:t>
      </w:r>
    </w:p>
    <w:p w14:paraId="00DB54DB"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Persistence слоят е и важна част от recovery модела. Redis съдържа бързо и краткотрайно състояние, но при restart приложението трябва да може да възстанови контекста си от трайни записи и да го сравни с Binance. По тази причина локалната позиция, order events, runtime state, reconciliation findings и event history имат различна, но допълваща се роля.</w:t>
      </w:r>
    </w:p>
    <w:p w14:paraId="79530223"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b/>
          <w:bCs/>
          <w:lang w:val="bg-BG"/>
        </w:rPr>
        <w:t>5.2. Trading history и проследимост на една търговска операция</w:t>
      </w:r>
    </w:p>
    <w:p w14:paraId="0085FBD8"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Trading history описва системата не само като набор от отворени и затворени позиции, а като последователност от входни събития и решения. Записът на TradeSignal съдържа идентификатор, bot, symbol, side, source и timestamp. След него strategy decision показва дали конкретната стратегия е разрешила действие и по каква причина. Position и order events описват какво действително се е случило след execution.</w:t>
      </w:r>
    </w:p>
    <w:p w14:paraId="2F1B478A"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Това разделение е съществено при диагностика. Например сигнал може да бъде приет, но да бъде блокиран от risk manager, или стратегията да реши, че ценовото отстояние е недостатъчно. В друг случай execution може да е успешно, но последващ UserStream event да покаже cancel или частично изпълнение. Ако се пази само крайната позиция, тези разлики се губят.</w:t>
      </w:r>
    </w:p>
    <w:p w14:paraId="44944A35"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History моделът позволява и проверка на идемпотентността. При повторен SignalId очакваният резултат е да няма втори логически execution lifecycle. Следователно диагностиката не се ограничава до броя позиции, а включва и броя на събитията signal.received, strategy decision и position.opened за една и съща корелация.</w:t>
      </w:r>
    </w:p>
    <w:p w14:paraId="07EFA6C4"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b/>
          <w:bCs/>
          <w:lang w:val="bg-BG"/>
        </w:rPr>
        <w:t>5.3. Event Store, projections и причинно-следствена връзка</w:t>
      </w:r>
    </w:p>
    <w:p w14:paraId="0FDD5E5C"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Event Store пази append-only факти с глобална последователност и идентификатори за correlation и causation. За разлика от projection таблиците, които са създадени за удобни заявки, Event Store цели да запази причинно-следствената история. Projection отговаря на въпроса „какво е текущото състояние“, докато Event Store позволява да се отговори „как системата е стигнала до него“.</w:t>
      </w:r>
    </w:p>
    <w:p w14:paraId="3A79A8E4"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Това разграничение има практическа стойност при несъответствие. Ако Binance вече показва нулева експозиция, а локална projection все още показва Open, projection може да бъде коригирана или преизчислена. Event Store не трябва да се редактира, защото съдържа записаните факти за signal, execution и последващите lifecycle събития.</w:t>
      </w:r>
    </w:p>
    <w:p w14:paraId="685118E1"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Replay използва именно стабилната последователност от събития. При еднакъв диапазон и еднакъв ред на входните записи детерминистичният hash трябва да бъде повторяем. Така Event Store е не само audit механизъм, а и техническа основа за regression анализ.</w:t>
      </w:r>
    </w:p>
    <w:p w14:paraId="0A3458B7"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b/>
          <w:bCs/>
          <w:lang w:val="bg-BG"/>
        </w:rPr>
        <w:lastRenderedPageBreak/>
        <w:t>5.4. Paper Trading state и изолация на тестовата среда</w:t>
      </w:r>
    </w:p>
    <w:p w14:paraId="153C2A51"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Paper Trading използва отделно persistence състояние, защото simulated позиция не трябва да се смесва с exchange позиция. Това е важно както за Dashboard, така и за risk и reconciliation. Binance snapshot не трябва да бъде сравняван с Paper exposure, а Paper reset не трябва да променя Demo история.</w:t>
      </w:r>
    </w:p>
    <w:p w14:paraId="403023FE"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Paper режимът е проектиран като реален execution boundary. До него сигналът преминава през същите общи проверки за runtime status, idempotency, operation lock, cooldown, strategy policy и CentralRiskManager. Разликата е в executor-а. Това позволява да се проверява целият application pipeline без външна финансова операция.</w:t>
      </w:r>
    </w:p>
    <w:p w14:paraId="11E19474"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Изолираната Paper persistence структура улеснява и тестовете на lifecycle. Може да се създаде контролирана simulated position, да се приложат market data събития и да се провери TP, SL или strategy exit, без да се разчита на движението на реалния пазар.</w:t>
      </w:r>
    </w:p>
    <w:p w14:paraId="1608DD11"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b/>
          <w:bCs/>
          <w:lang w:val="bg-BG"/>
        </w:rPr>
        <w:t>5.5. Risk, reconciliation и operational данни</w:t>
      </w:r>
    </w:p>
    <w:p w14:paraId="6D158E1E"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Рискът и reconciliation имат отделни трайни записи, защото описват причините системата да позволи, блокира или постави под съмнение дадено действие. Risk event може да съдържа код като MAX_OPEN_POSITIONS или DAILY_DRAWDOWN_LIMIT и да обясни защо execution не е достигнат.</w:t>
      </w:r>
    </w:p>
    <w:p w14:paraId="6EFA16E6"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Reconciliation run съдържа информация кога е извършено сравнение между локалното състояние и Binance. Findings описват откритите несъответствия, severity, текущ resolution status и евентуално извършено healing действие. Това е по-надеждно от обикновен лог, защото unresolved finding остава видим и може да участва в последващ operator workflow.</w:t>
      </w:r>
    </w:p>
    <w:p w14:paraId="0B4D5518"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Operational данните допълват trading историята. Service heartbeat показва жизнеността на приложение, alert регистрира значим проблем, а audit записва човешката реакция. Така техническият проблем и операторското действие не се смесват в един неструктуриран log stream.</w:t>
      </w:r>
    </w:p>
    <w:p w14:paraId="09E3E9E1" w14:textId="7ABFD63A" w:rsidR="005D4C2B" w:rsidRPr="00E466FD" w:rsidRDefault="005D4C2B" w:rsidP="00051BAD">
      <w:pPr>
        <w:spacing w:line="276" w:lineRule="auto"/>
        <w:jc w:val="center"/>
        <w:rPr>
          <w:rFonts w:ascii="Times New Roman" w:eastAsiaTheme="majorEastAsia" w:hAnsi="Times New Roman" w:cs="Times New Roman"/>
          <w:i/>
          <w:iCs/>
          <w:lang w:val="bg-BG"/>
        </w:rPr>
      </w:pPr>
      <w:r w:rsidRPr="00E466FD">
        <w:rPr>
          <w:rFonts w:ascii="Times New Roman" w:hAnsi="Times New Roman" w:cs="Times New Roman"/>
          <w:noProof/>
          <w:lang w:val="bg-BG"/>
        </w:rPr>
        <w:drawing>
          <wp:anchor distT="0" distB="0" distL="114300" distR="114300" simplePos="0" relativeHeight="251668480" behindDoc="0" locked="0" layoutInCell="1" allowOverlap="1" wp14:anchorId="26C5DC30" wp14:editId="3997990C">
            <wp:simplePos x="0" y="0"/>
            <wp:positionH relativeFrom="column">
              <wp:posOffset>-701040</wp:posOffset>
            </wp:positionH>
            <wp:positionV relativeFrom="paragraph">
              <wp:posOffset>196850</wp:posOffset>
            </wp:positionV>
            <wp:extent cx="7524750" cy="2276475"/>
            <wp:effectExtent l="0" t="0" r="0" b="9525"/>
            <wp:wrapSquare wrapText="bothSides"/>
            <wp:docPr id="1903946200" name="Picture 1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524750" cy="2276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66FD">
        <w:rPr>
          <w:rFonts w:ascii="Times New Roman" w:eastAsiaTheme="majorEastAsia" w:hAnsi="Times New Roman" w:cs="Times New Roman"/>
          <w:i/>
          <w:iCs/>
          <w:lang w:val="bg-BG"/>
        </w:rPr>
        <w:t>Фигура 5.1. Логическо разделение на основните persistence области</w:t>
      </w:r>
    </w:p>
    <w:p w14:paraId="07900368" w14:textId="07D73A14"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b/>
          <w:bCs/>
          <w:lang w:val="bg-BG"/>
        </w:rPr>
        <w:t>5.6. Performance analytics и IPerformanceAnalyticsStore</w:t>
      </w:r>
    </w:p>
    <w:p w14:paraId="3ADF55C5"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 xml:space="preserve">IPerformanceAnalyticsStore отделя изчислителните модули от конкретната SQL структура. Backtest, optimization и други research процеси подават структурирани резултати към store, който </w:t>
      </w:r>
      <w:r w:rsidRPr="00E466FD">
        <w:rPr>
          <w:rFonts w:ascii="Times New Roman" w:eastAsiaTheme="majorEastAsia" w:hAnsi="Times New Roman" w:cs="Times New Roman"/>
          <w:lang w:val="bg-BG"/>
        </w:rPr>
        <w:lastRenderedPageBreak/>
        <w:t>ги съхранява в performance_runs, performance_snapshots, performance_trades, optimization_trials и walk_forward_windows.</w:t>
      </w:r>
    </w:p>
    <w:p w14:paraId="24EA27C2"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performance_runs идентифицира конкретно аналитично изпълнение чрез bot, strategy version, symbol, interval, период и run type. Snapshot-ите пазят обобщени показатели като net profit, win rate, maximum drawdown и score, а performance_trades позволяват анализ на ниво отделна сделка.</w:t>
      </w:r>
    </w:p>
    <w:p w14:paraId="4603F200"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Това позволява резултатите да бъдат сравнявани между версии на стратегията, без старите стойности да се презаписват. Всеки нов експеримент създава отделен run, което превръща analytics слоя и в история на направените изследвания.</w:t>
      </w:r>
    </w:p>
    <w:p w14:paraId="2067D081"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b/>
          <w:bCs/>
          <w:lang w:val="bg-BG"/>
        </w:rPr>
        <w:t>5.7. Optimization процес и parameter search</w:t>
      </w:r>
    </w:p>
    <w:p w14:paraId="49B6AAEC"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Optimization процесът започва с дефиниране на ограничено parameter space. За TP-only Grid семейството това са естествено PriceDistance, ProfitDistance, OrderSideLimit и CooldownSeconds. Всеки кандидат се оценява върху еднакъв исторически набор и еднакви execution assumptions, за да бъде сравнението коректно.</w:t>
      </w:r>
    </w:p>
    <w:p w14:paraId="7FC7F333"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За всеки trial се съхраняват параметрите, score и основните performance показатели. Score не трябва да се интерпретира като гаранция за печалба. Неговата цел е да даде общ критерий за сортиране, който може да съчетава доходност, drawdown, win rate и брой приключени позиции.</w:t>
      </w:r>
    </w:p>
    <w:p w14:paraId="34C9F911"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 xml:space="preserve">При BOT8012 optimization е особено подходящ, защото стратегията е параметризирана и има ясно измерими trade-offs. По-малък PriceDistance може да увеличи честотата на entries, но и да повиши експозицията. По-голям ProfitDistance увеличава целта на сделката, но може да намали вероятността за достигане на take-profit. </w:t>
      </w:r>
    </w:p>
    <w:p w14:paraId="4364DFA9"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b/>
          <w:bCs/>
          <w:lang w:val="bg-BG"/>
        </w:rPr>
        <w:t>5.8. Walk-forward анализ и ограничаване на overfitting</w:t>
      </w:r>
    </w:p>
    <w:p w14:paraId="0FE5321C" w14:textId="4230ACC3"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Резултатът от optimization върху един исторически период може да бъде подвеждащ, ако параметрите са прекалено пригодени към конкретните движения в него</w:t>
      </w:r>
      <w:r w:rsidRPr="00E466FD">
        <w:rPr>
          <w:rFonts w:ascii="Times New Roman" w:eastAsiaTheme="majorEastAsia" w:hAnsi="Times New Roman" w:cs="Times New Roman"/>
          <w:i/>
          <w:iCs/>
          <w:lang w:val="bg-BG"/>
        </w:rPr>
        <w:t>.</w:t>
      </w:r>
      <w:r w:rsidR="00C86F93" w:rsidRPr="00E466FD">
        <w:rPr>
          <w:rFonts w:ascii="Times New Roman" w:eastAsiaTheme="majorEastAsia" w:hAnsi="Times New Roman" w:cs="Times New Roman"/>
          <w:i/>
          <w:iCs/>
          <w:lang w:val="bg-BG"/>
        </w:rPr>
        <w:t>[7][8]</w:t>
      </w:r>
      <w:r w:rsidRPr="00E466FD">
        <w:rPr>
          <w:rFonts w:ascii="Times New Roman" w:eastAsiaTheme="majorEastAsia" w:hAnsi="Times New Roman" w:cs="Times New Roman"/>
          <w:lang w:val="bg-BG"/>
        </w:rPr>
        <w:t xml:space="preserve"> Walk-forward подходът разделя данните на последователни train и test прозорци. Параметрите се избират върху in-sample сегмента и след това се оценяват върху unseen out-of-sample сегмент.</w:t>
      </w:r>
    </w:p>
    <w:p w14:paraId="66C01C3C"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Следващият прозорец се измества напред и процесът се повтаря. Ако една конфигурация работи добре само върху training периода, но се влошава рязко върху test сегментите, това е сигнал за нестабилност. Затова walk-forward резултатът е по-информативен от единичен най-добър optimization trial.</w:t>
      </w:r>
    </w:p>
    <w:p w14:paraId="73080F3F"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Системата съхранява прозорците отделно, което позволява Dashboard да показва не само общ score, а и поведението на стратегията във времето. Това е важно при криптопазар, където volatility режимите могат да се различават значително.</w:t>
      </w:r>
    </w:p>
    <w:p w14:paraId="7373D9AE" w14:textId="77777777" w:rsidR="005D4C2B" w:rsidRPr="00E466FD" w:rsidRDefault="005D4C2B" w:rsidP="00051BAD">
      <w:pPr>
        <w:spacing w:line="276" w:lineRule="auto"/>
        <w:jc w:val="both"/>
        <w:rPr>
          <w:rFonts w:ascii="Times New Roman" w:eastAsiaTheme="majorEastAsia" w:hAnsi="Times New Roman" w:cs="Times New Roman"/>
          <w:b/>
          <w:bCs/>
          <w:lang w:val="bg-BG"/>
        </w:rPr>
      </w:pPr>
      <w:r w:rsidRPr="00E466FD">
        <w:rPr>
          <w:rFonts w:ascii="Times New Roman" w:eastAsiaTheme="majorEastAsia" w:hAnsi="Times New Roman" w:cs="Times New Roman"/>
          <w:b/>
          <w:bCs/>
          <w:lang w:val="bg-BG"/>
        </w:rPr>
        <w:t>5.9. Backtesting и optimization като versioned run-ове</w:t>
      </w:r>
    </w:p>
    <w:p w14:paraId="586226CE" w14:textId="07B0FCA6"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Backtest и optimization се пазят като versioned run-ове. Всеки run е свързан с конкретен bot, strategy version и configuration snapshot. Така резултатът остава възпроизводим и след бъдеща промяна на runtime параметрите.</w:t>
      </w:r>
      <w:r w:rsidR="00051BAD" w:rsidRPr="00E466FD">
        <w:rPr>
          <w:rFonts w:ascii="Times New Roman" w:eastAsiaTheme="majorEastAsia" w:hAnsi="Times New Roman" w:cs="Times New Roman"/>
          <w:lang w:val="bg-BG"/>
        </w:rPr>
        <w:t xml:space="preserve"> </w:t>
      </w:r>
      <w:r w:rsidRPr="00E466FD">
        <w:rPr>
          <w:rFonts w:ascii="Times New Roman" w:eastAsiaTheme="majorEastAsia" w:hAnsi="Times New Roman" w:cs="Times New Roman"/>
          <w:lang w:val="bg-BG"/>
        </w:rPr>
        <w:t>При сравнение между два run-а трябва да се отчитат не само net profit и win rate, а и maximum drawdown, брой сделки, средна продължителност и използваните fees/slippage assumptions. Това позволява да се разграничи по-висока доходност, постигната с прекомерен риск, от по-стабилно поведение.</w:t>
      </w:r>
    </w:p>
    <w:p w14:paraId="2CC40907" w14:textId="77777777" w:rsidR="005D4C2B" w:rsidRPr="00E466FD" w:rsidRDefault="005D4C2B" w:rsidP="00051BAD">
      <w:pPr>
        <w:spacing w:line="276" w:lineRule="auto"/>
        <w:jc w:val="both"/>
        <w:rPr>
          <w:rFonts w:ascii="Times New Roman" w:eastAsiaTheme="majorEastAsia" w:hAnsi="Times New Roman" w:cs="Times New Roman"/>
          <w:b/>
          <w:bCs/>
          <w:lang w:val="bg-BG"/>
        </w:rPr>
      </w:pPr>
      <w:r w:rsidRPr="00E466FD">
        <w:rPr>
          <w:rFonts w:ascii="Times New Roman" w:eastAsiaTheme="majorEastAsia" w:hAnsi="Times New Roman" w:cs="Times New Roman"/>
          <w:b/>
          <w:bCs/>
          <w:lang w:val="bg-BG"/>
        </w:rPr>
        <w:t>5.10. Jobs Worker и трайният lifecycle на дългите операции</w:t>
      </w:r>
    </w:p>
    <w:p w14:paraId="779B2EC0"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lastRenderedPageBreak/>
        <w:t>Historical ingestion, backtesting, optimization и replay могат да работят значително по-дълго от нормална HTTP заявка. Dashboard API затова не извършва цялата операция синхронно, а записва job. Jobs Worker claim-ва задачата, изпълнява я и периодично обновява progress и status.</w:t>
      </w:r>
    </w:p>
    <w:p w14:paraId="782F93F9" w14:textId="47946AAD"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Job записът съдържа attempt count, processing worker, request payload, next attempt time, error и completion metadata. При transient failure задачата може да бъде върната в Pending, докато permanent failure трябва да приключи без безкрайно повторение. Това прави recovery поведението видимо и тестируемо.</w:t>
      </w:r>
      <w:r w:rsidR="00051BAD" w:rsidRPr="00E466FD">
        <w:rPr>
          <w:rFonts w:ascii="Times New Roman" w:eastAsiaTheme="majorEastAsia" w:hAnsi="Times New Roman" w:cs="Times New Roman"/>
          <w:lang w:val="bg-BG"/>
        </w:rPr>
        <w:t xml:space="preserve"> </w:t>
      </w:r>
      <w:r w:rsidRPr="00E466FD">
        <w:rPr>
          <w:rFonts w:ascii="Times New Roman" w:eastAsiaTheme="majorEastAsia" w:hAnsi="Times New Roman" w:cs="Times New Roman"/>
          <w:lang w:val="bg-BG"/>
        </w:rPr>
        <w:t>Отделянето на long-running job от HTTP request е важно и за operator experience. Web интерфейсът получава бърз Accepted отговор, а след това следи progression чрез polling. Ако браузърът бъде затворен, задачата продължава независимо.</w:t>
      </w:r>
    </w:p>
    <w:p w14:paraId="544C9D82" w14:textId="77777777" w:rsidR="005D4C2B" w:rsidRPr="00E466FD" w:rsidRDefault="005D4C2B" w:rsidP="00051BAD">
      <w:pPr>
        <w:spacing w:line="276" w:lineRule="auto"/>
        <w:jc w:val="both"/>
        <w:rPr>
          <w:rFonts w:ascii="Times New Roman" w:eastAsiaTheme="majorEastAsia" w:hAnsi="Times New Roman" w:cs="Times New Roman"/>
          <w:b/>
          <w:bCs/>
          <w:lang w:val="bg-BG"/>
        </w:rPr>
      </w:pPr>
      <w:r w:rsidRPr="00E466FD">
        <w:rPr>
          <w:rFonts w:ascii="Times New Roman" w:eastAsiaTheme="majorEastAsia" w:hAnsi="Times New Roman" w:cs="Times New Roman"/>
          <w:b/>
          <w:bCs/>
          <w:lang w:val="bg-BG"/>
        </w:rPr>
        <w:t>5.11. Dashboard Application слой и query projections</w:t>
      </w:r>
    </w:p>
    <w:p w14:paraId="1A436D5B"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IDashboardQueryStore отделя API contract-а от конкретните таблици и joins. Controller-ът заявява определена projection, а persistence реализацията решава дали тя идва от една таблица, view или комбинация от schemas. Това позволява SQL да бъде оптимизиран независимо от frontend.</w:t>
      </w:r>
    </w:p>
    <w:p w14:paraId="27C6E978"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Overview е пример за агрегирана projection. Той комбинира текущ PnL, open positions, critical alerts и bot runtime snapshots. Signals и Positions страниците използват по-детайлни read модели, докато Analytics и Optimization четат performance таблиците.</w:t>
      </w:r>
    </w:p>
    <w:p w14:paraId="78360748" w14:textId="18737A8F"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Write операциите не се изпълняват през query store. Bot command, configuration update, alert acknowledge и enqueue на job имат отделни application contracts. Това разделя четенето на състояние от действията, които създават side effect.</w:t>
      </w:r>
    </w:p>
    <w:p w14:paraId="093E9CDD" w14:textId="77777777" w:rsidR="005D4C2B" w:rsidRPr="00E466FD" w:rsidRDefault="005D4C2B" w:rsidP="00051BAD">
      <w:pPr>
        <w:spacing w:line="276" w:lineRule="auto"/>
        <w:jc w:val="center"/>
        <w:rPr>
          <w:rFonts w:ascii="Times New Roman" w:eastAsiaTheme="majorEastAsia" w:hAnsi="Times New Roman" w:cs="Times New Roman"/>
          <w:i/>
          <w:iCs/>
          <w:lang w:val="bg-BG"/>
        </w:rPr>
      </w:pPr>
      <w:r w:rsidRPr="00E466FD">
        <w:rPr>
          <w:rFonts w:ascii="Times New Roman" w:hAnsi="Times New Roman" w:cs="Times New Roman"/>
          <w:noProof/>
          <w:lang w:val="bg-BG"/>
        </w:rPr>
        <w:drawing>
          <wp:anchor distT="0" distB="0" distL="114300" distR="114300" simplePos="0" relativeHeight="251670528" behindDoc="0" locked="0" layoutInCell="1" allowOverlap="1" wp14:anchorId="1DE2C3E6" wp14:editId="1F8200FC">
            <wp:simplePos x="0" y="0"/>
            <wp:positionH relativeFrom="column">
              <wp:posOffset>-351155</wp:posOffset>
            </wp:positionH>
            <wp:positionV relativeFrom="paragraph">
              <wp:posOffset>196850</wp:posOffset>
            </wp:positionV>
            <wp:extent cx="6771640" cy="3859530"/>
            <wp:effectExtent l="0" t="0" r="0" b="7620"/>
            <wp:wrapSquare wrapText="bothSides"/>
            <wp:docPr id="2112340748" name="Picture 2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771640" cy="38595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66FD">
        <w:rPr>
          <w:rFonts w:ascii="Times New Roman" w:eastAsiaTheme="majorEastAsia" w:hAnsi="Times New Roman" w:cs="Times New Roman"/>
          <w:i/>
          <w:iCs/>
          <w:lang w:val="bg-BG"/>
        </w:rPr>
        <w:t>Фигура 5.3. Dashboard query, command и job boundaries</w:t>
      </w:r>
    </w:p>
    <w:p w14:paraId="26E4769E"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b/>
          <w:bCs/>
          <w:lang w:val="bg-BG"/>
        </w:rPr>
        <w:t>5.12. Dashboard Web като визуализация на projections</w:t>
      </w:r>
    </w:p>
    <w:p w14:paraId="25A7549B"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lastRenderedPageBreak/>
        <w:t>Dashboard Web използва React и TypeScript и не е authoritative източник на търговско състояние. Страници като Overview, Bots, Signals, Positions, Paper Trading, Backtests, Optimization, Replays, Health, Alerts и Audit визуализират данни, получени от API.</w:t>
      </w:r>
    </w:p>
    <w:p w14:paraId="665B28BE" w14:textId="0A3102FA"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При write операция frontend изпраща command или job request и след това обновява съответната projection. React Query управлява polling и invalidation. Това е особено полезно при optimization или replay, където резултатът се появява след приключване на background job, а не в първоначалния HTTP response.</w:t>
      </w:r>
    </w:p>
    <w:p w14:paraId="46CE7293" w14:textId="5946BE2E" w:rsidR="005D4C2B" w:rsidRPr="00E466FD" w:rsidRDefault="00051BAD" w:rsidP="00051BAD">
      <w:pPr>
        <w:spacing w:line="276" w:lineRule="auto"/>
        <w:jc w:val="center"/>
        <w:rPr>
          <w:rFonts w:ascii="Times New Roman" w:eastAsiaTheme="majorEastAsia" w:hAnsi="Times New Roman" w:cs="Times New Roman"/>
          <w:i/>
          <w:iCs/>
          <w:lang w:val="bg-BG"/>
        </w:rPr>
      </w:pPr>
      <w:r w:rsidRPr="00E466FD">
        <w:rPr>
          <w:rFonts w:ascii="Times New Roman" w:eastAsiaTheme="majorEastAsia" w:hAnsi="Times New Roman" w:cs="Times New Roman"/>
          <w:i/>
          <w:iCs/>
          <w:lang w:val="bg-BG"/>
        </w:rPr>
        <w:drawing>
          <wp:anchor distT="0" distB="0" distL="114300" distR="114300" simplePos="0" relativeHeight="251684864" behindDoc="0" locked="0" layoutInCell="1" allowOverlap="1" wp14:anchorId="596C8063" wp14:editId="09FACF1E">
            <wp:simplePos x="0" y="0"/>
            <wp:positionH relativeFrom="page">
              <wp:align>center</wp:align>
            </wp:positionH>
            <wp:positionV relativeFrom="paragraph">
              <wp:posOffset>238760</wp:posOffset>
            </wp:positionV>
            <wp:extent cx="2771775" cy="2696210"/>
            <wp:effectExtent l="0" t="0" r="9525" b="8890"/>
            <wp:wrapTopAndBottom/>
            <wp:docPr id="4958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8215" name=""/>
                    <pic:cNvPicPr/>
                  </pic:nvPicPr>
                  <pic:blipFill rotWithShape="1">
                    <a:blip r:embed="rId19">
                      <a:extLst>
                        <a:ext uri="{28A0092B-C50C-407E-A947-70E740481C1C}">
                          <a14:useLocalDpi xmlns:a14="http://schemas.microsoft.com/office/drawing/2010/main" val="0"/>
                        </a:ext>
                      </a:extLst>
                    </a:blip>
                    <a:srcRect b="9546"/>
                    <a:stretch>
                      <a:fillRect/>
                    </a:stretch>
                  </pic:blipFill>
                  <pic:spPr bwMode="auto">
                    <a:xfrm>
                      <a:off x="0" y="0"/>
                      <a:ext cx="2771775" cy="26962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D4C2B" w:rsidRPr="00E466FD">
        <w:rPr>
          <w:rFonts w:ascii="Times New Roman" w:eastAsiaTheme="majorEastAsia" w:hAnsi="Times New Roman" w:cs="Times New Roman"/>
          <w:i/>
          <w:iCs/>
          <w:lang w:val="bg-BG"/>
        </w:rPr>
        <w:t>Фигура 5.4. Екран за автентикация на оператор в уеб таблото за управление</w:t>
      </w:r>
    </w:p>
    <w:p w14:paraId="790E47F1" w14:textId="77777777" w:rsidR="005D4C2B" w:rsidRPr="00E466FD" w:rsidRDefault="005D4C2B" w:rsidP="00051BAD">
      <w:pPr>
        <w:spacing w:line="276" w:lineRule="auto"/>
        <w:jc w:val="both"/>
        <w:rPr>
          <w:rFonts w:ascii="Times New Roman" w:eastAsiaTheme="majorEastAsia" w:hAnsi="Times New Roman" w:cs="Times New Roman"/>
          <w:b/>
          <w:bCs/>
          <w:lang w:val="bg-BG"/>
        </w:rPr>
      </w:pPr>
      <w:r w:rsidRPr="00E466FD">
        <w:rPr>
          <w:rFonts w:ascii="Times New Roman" w:eastAsiaTheme="majorEastAsia" w:hAnsi="Times New Roman" w:cs="Times New Roman"/>
          <w:b/>
          <w:bCs/>
          <w:lang w:val="bg-BG"/>
        </w:rPr>
        <w:t>5.13. Runtime configuration, versioning и audit reason</w:t>
      </w:r>
    </w:p>
    <w:p w14:paraId="33EAE0E3" w14:textId="043CD115"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Runtime configuration позволява параметри като environment, quantity, leverage, signal mode, PriceDistance, ProfitDistance, side limits и cooldown да бъдат променяни. Всяка промяна трябва да съдържа reason, защото тя е операторско действие и следва да остане в audit trail.</w:t>
      </w:r>
    </w:p>
    <w:p w14:paraId="54C23383"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Конфигурацията е versioned. При update се проверява текущата версия, за да се избегне загуба на паралелна промяна. Configuration refresh worker периодично чете новите версии и обновява in-memory provider. Така hot path не зависи от SQL заявка при всеки signal.</w:t>
      </w:r>
    </w:p>
    <w:p w14:paraId="393F1AA2"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Важно е да се разграничават configuration state и runtime state. „Configured“ означава, че ботът има валидна конфигурация. „Running“ означава, че execution е активиран. Бот може да бъде Configured, но Stopped, или Running с конкретна versioned configuration.</w:t>
      </w:r>
    </w:p>
    <w:p w14:paraId="44ED7DDC" w14:textId="77777777" w:rsidR="005D4C2B" w:rsidRPr="00E466FD" w:rsidRDefault="005D4C2B" w:rsidP="00051BAD">
      <w:pPr>
        <w:spacing w:line="276" w:lineRule="auto"/>
        <w:jc w:val="both"/>
        <w:rPr>
          <w:rFonts w:ascii="Times New Roman" w:eastAsiaTheme="majorEastAsia" w:hAnsi="Times New Roman" w:cs="Times New Roman"/>
          <w:b/>
          <w:bCs/>
          <w:lang w:val="bg-BG"/>
        </w:rPr>
      </w:pPr>
      <w:r w:rsidRPr="00E466FD">
        <w:rPr>
          <w:rFonts w:ascii="Times New Roman" w:eastAsiaTheme="majorEastAsia" w:hAnsi="Times New Roman" w:cs="Times New Roman"/>
          <w:b/>
          <w:bCs/>
          <w:lang w:val="bg-BG"/>
        </w:rPr>
        <w:t>5.14. Операторски команди и command history</w:t>
      </w:r>
    </w:p>
    <w:p w14:paraId="660245EC"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Runtime управлението се извършва чрез команди като Start, Pause, Resume, Stop и EmergencyStop. Командата се записва трайно с requested by, reason, timestamp и status. StrategyService обработва заявката и променя runtime state отделно от strategy configuration.</w:t>
      </w:r>
    </w:p>
    <w:p w14:paraId="0041693F"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Command history има две роли. Първо, операторът вижда дали действието е прието и завършено. Второ, при troubleshooting може да се установи дали промяна в поведението е причинена от автоматична логика или от човешка команда. По този начин control plane не е просто набор от бутони, а auditируем operational интерфейс.</w:t>
      </w:r>
    </w:p>
    <w:p w14:paraId="686F48B0"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lastRenderedPageBreak/>
        <w:t>За по-рискови действия са необходими допълнителни confirmation механизми. Това е особено важно за EmergencyStop, cancel на поръчки или затваряне на отворени позиции, защото те могат да променят exchange state.</w:t>
      </w:r>
    </w:p>
    <w:p w14:paraId="104467A0" w14:textId="77777777" w:rsidR="005D4C2B" w:rsidRPr="00E466FD" w:rsidRDefault="005D4C2B" w:rsidP="00051BAD">
      <w:pPr>
        <w:spacing w:line="276" w:lineRule="auto"/>
        <w:jc w:val="both"/>
        <w:rPr>
          <w:rFonts w:ascii="Times New Roman" w:eastAsiaTheme="majorEastAsia" w:hAnsi="Times New Roman" w:cs="Times New Roman"/>
          <w:b/>
          <w:bCs/>
          <w:lang w:val="bg-BG"/>
        </w:rPr>
      </w:pPr>
      <w:r w:rsidRPr="00E466FD">
        <w:rPr>
          <w:rFonts w:ascii="Times New Roman" w:eastAsiaTheme="majorEastAsia" w:hAnsi="Times New Roman" w:cs="Times New Roman"/>
          <w:b/>
          <w:bCs/>
          <w:lang w:val="bg-BG"/>
        </w:rPr>
        <w:t>5.15. Authentication, authorization и API hardening</w:t>
      </w:r>
    </w:p>
    <w:p w14:paraId="2B482544"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Операторският Dashboard е защитен чрез authentication и role-based authorization. Read endpoints могат да бъдат достъпни за viewer роля, докато configuration updates, bot commands и job creation изискват Operator или Administrator права. Това намалява риска интерфейсът за наблюдение да се превърне неволно в execution канал.</w:t>
      </w:r>
    </w:p>
    <w:p w14:paraId="09CA67C4"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Паролата не се съхранява като plaintext, а като PBKDF2-SHA256 hash. След успешно вписване backend издава token с ограничен lifetime. API write операциите използват validation и rate limiting, а определени endpoints поддържат idempotency key, така че повторен browser request да не създаде втори side effect.</w:t>
      </w:r>
    </w:p>
    <w:p w14:paraId="34FB7750"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Correlation identifier се използва за свързване на HTTP request с логовете и последващите операции. Това улеснява диагностика при 500 response или distributed failure, защото една и съща заявка може да бъде проследена през няколко компонента.</w:t>
      </w:r>
    </w:p>
    <w:p w14:paraId="2E1CF8E0" w14:textId="77777777" w:rsidR="005D4C2B" w:rsidRPr="00E466FD" w:rsidRDefault="005D4C2B" w:rsidP="00051BAD">
      <w:pPr>
        <w:spacing w:line="276" w:lineRule="auto"/>
        <w:jc w:val="both"/>
        <w:rPr>
          <w:rFonts w:ascii="Times New Roman" w:eastAsiaTheme="majorEastAsia" w:hAnsi="Times New Roman" w:cs="Times New Roman"/>
          <w:b/>
          <w:bCs/>
          <w:lang w:val="bg-BG"/>
        </w:rPr>
      </w:pPr>
      <w:r w:rsidRPr="00E466FD">
        <w:rPr>
          <w:rFonts w:ascii="Times New Roman" w:eastAsiaTheme="majorEastAsia" w:hAnsi="Times New Roman" w:cs="Times New Roman"/>
          <w:b/>
          <w:bCs/>
          <w:lang w:val="bg-BG"/>
        </w:rPr>
        <w:t>5.16. Observability данни и service health</w:t>
      </w:r>
    </w:p>
    <w:p w14:paraId="288487C9"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Healthcheck и heartbeat отговарят на различни въпроси. Healthcheck показва дали конкретен process или endpoint в момента е достъпен. Heartbeat показва кога приложението последно е изпълнило свой operational lifecycle и е записало жизненост. Затова container може да е стартиран, но stale heartbeat да покаже проблем във вътрешната работа.</w:t>
      </w:r>
    </w:p>
    <w:p w14:paraId="7F59FEC3"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Dashboard съхранява service heartbeats трайно и показва компонентите като Healthy или Unhealthy според последното наблюдение. Alerts допълват тази картина с persistent проблеми, а audit показва операторски acknowledge или други действия.</w:t>
      </w:r>
    </w:p>
    <w:p w14:paraId="3A8F6963"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Prometheus-compatible metrics са количественият слой на observability. Те позволяват да се измерват request duration, errors, memory, processing times и други показатели, които не могат да бъдат представени само чрез бинарен health status.</w:t>
      </w:r>
    </w:p>
    <w:p w14:paraId="2ACAE032" w14:textId="77777777" w:rsidR="005D4C2B" w:rsidRPr="00E466FD" w:rsidRDefault="005D4C2B" w:rsidP="00051BAD">
      <w:pPr>
        <w:spacing w:line="276" w:lineRule="auto"/>
        <w:jc w:val="both"/>
        <w:rPr>
          <w:rFonts w:ascii="Times New Roman" w:eastAsiaTheme="majorEastAsia" w:hAnsi="Times New Roman" w:cs="Times New Roman"/>
          <w:b/>
          <w:bCs/>
          <w:lang w:val="bg-BG"/>
        </w:rPr>
      </w:pPr>
      <w:r w:rsidRPr="00E466FD">
        <w:rPr>
          <w:rFonts w:ascii="Times New Roman" w:eastAsiaTheme="majorEastAsia" w:hAnsi="Times New Roman" w:cs="Times New Roman"/>
          <w:b/>
          <w:bCs/>
          <w:lang w:val="bg-BG"/>
        </w:rPr>
        <w:t>5.17. Database migrations и надеждност на deployment-а</w:t>
      </w:r>
    </w:p>
    <w:p w14:paraId="4407A0DA"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Тъй като persistence моделът се развива заедно със системата, schema changes се прилагат чрез последователни SQL migrations. Те създават и разширяват trading history, dashboard backend, runtime orchestration, jobs, service health, Paper Trading, plugin system, replay и Event Store функционалности.</w:t>
      </w:r>
    </w:p>
    <w:p w14:paraId="73B297FE" w14:textId="77777777" w:rsidR="005D4C2B"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Migration tracking предотвратява неявно повторно прилагане на една и съща промяна и позволява checksum проверка. Това е важно при deployment върху нова среда или след възстановяване на празен volume. Без migrations API може да стартира като process, но read projections да връщат грешки за липсващи views или tables.</w:t>
      </w:r>
    </w:p>
    <w:p w14:paraId="7FEF6950" w14:textId="110CAB47" w:rsidR="00994FD6" w:rsidRPr="00E466FD" w:rsidRDefault="005D4C2B" w:rsidP="00051BAD">
      <w:pPr>
        <w:spacing w:line="276"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Практическата локална верификация показа именно тази разлика: health endpoint може да бъде успешен, докато Overview заявка се проваля поради липсваща database schema. Затова инфраструктурният healthcheck не трябва да се приема като доказателство, че application data layer е напълно готов.</w:t>
      </w:r>
    </w:p>
    <w:p w14:paraId="6BCACCF6" w14:textId="4AA3909B" w:rsidR="005D4C2B" w:rsidRPr="00E466FD" w:rsidRDefault="005D4C2B" w:rsidP="00051BAD">
      <w:pPr>
        <w:spacing w:line="276" w:lineRule="auto"/>
        <w:jc w:val="both"/>
        <w:rPr>
          <w:rFonts w:ascii="Times New Roman" w:eastAsiaTheme="majorEastAsia" w:hAnsi="Times New Roman" w:cs="Times New Roman"/>
          <w:b/>
          <w:bCs/>
          <w:lang w:val="bg-BG"/>
        </w:rPr>
      </w:pPr>
      <w:r w:rsidRPr="00E466FD">
        <w:rPr>
          <w:rFonts w:ascii="Times New Roman" w:eastAsiaTheme="majorEastAsia" w:hAnsi="Times New Roman" w:cs="Times New Roman"/>
          <w:b/>
          <w:bCs/>
          <w:lang w:val="bg-BG"/>
        </w:rPr>
        <w:t>5.18. Deployment върху Docker Compose и Synology NAS</w:t>
      </w:r>
    </w:p>
    <w:p w14:paraId="1FEEAFE4" w14:textId="77777777" w:rsidR="00C86F93" w:rsidRPr="00E466FD" w:rsidRDefault="004A74EF" w:rsidP="007B77BB">
      <w:pPr>
        <w:spacing w:after="0" w:line="240"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lastRenderedPageBreak/>
        <w:t>Основните услуги се стартират чрез Docker Compose. PostgreSQL и Redis използват persistent volumes, а application services комуникират през вътрешна Docker network. Към host се expose-ват само необходимите входни точки, като Dashboard Web, webhook endpoint и metrics.</w:t>
      </w:r>
    </w:p>
    <w:p w14:paraId="4609D5BA" w14:textId="39B6412A" w:rsidR="004A74EF" w:rsidRPr="00E466FD" w:rsidRDefault="004A74EF" w:rsidP="007B77BB">
      <w:pPr>
        <w:spacing w:after="0" w:line="240" w:lineRule="auto"/>
        <w:jc w:val="both"/>
        <w:rPr>
          <w:rFonts w:ascii="Times New Roman" w:eastAsiaTheme="majorEastAsia" w:hAnsi="Times New Roman" w:cs="Times New Roman"/>
          <w:lang w:val="bg-BG"/>
        </w:rPr>
      </w:pPr>
      <w:r w:rsidRPr="00E466FD">
        <w:rPr>
          <w:rFonts w:ascii="Times New Roman" w:eastAsiaTheme="majorEastAsia" w:hAnsi="Times New Roman" w:cs="Times New Roman"/>
          <w:lang w:val="bg-BG"/>
        </w:rPr>
        <w:t>Dashboard Web се обслужва от Nginx, който proxy-ва /api/ към Dashboard API и скрива вътрешната service topology. Synology NAS се използва като демонстрационна deployment среда, в която могат да се проверят container health, restart behavior, persistence и достъпът до Dashboard от отделна машина.</w:t>
      </w:r>
    </w:p>
    <w:p w14:paraId="649404FF" w14:textId="77777777" w:rsidR="00051BAD" w:rsidRPr="00E466FD" w:rsidRDefault="00051BAD">
      <w:pPr>
        <w:spacing w:after="0" w:line="240" w:lineRule="auto"/>
        <w:ind w:firstLine="357"/>
        <w:rPr>
          <w:rFonts w:ascii="Times New Roman" w:eastAsiaTheme="majorEastAsia" w:hAnsi="Times New Roman" w:cs="Times New Roman"/>
          <w:lang w:val="bg-BG"/>
        </w:rPr>
      </w:pPr>
      <w:r w:rsidRPr="00E466FD">
        <w:rPr>
          <w:rFonts w:ascii="Times New Roman" w:eastAsiaTheme="majorEastAsia" w:hAnsi="Times New Roman" w:cs="Times New Roman"/>
          <w:lang w:val="bg-BG"/>
        </w:rPr>
        <w:br w:type="page"/>
      </w:r>
    </w:p>
    <w:p w14:paraId="5C40327D" w14:textId="61DFDFA7" w:rsidR="002C2E24" w:rsidRPr="00E466FD" w:rsidRDefault="002C2E24" w:rsidP="00051BAD">
      <w:pPr>
        <w:spacing w:line="276" w:lineRule="auto"/>
        <w:jc w:val="both"/>
        <w:rPr>
          <w:rFonts w:ascii="Times New Roman" w:eastAsiaTheme="majorEastAsia" w:hAnsi="Times New Roman" w:cs="Times New Roman"/>
          <w:lang w:val="bg-BG"/>
        </w:rPr>
      </w:pPr>
      <w:r w:rsidRPr="00E466FD">
        <w:rPr>
          <w:rFonts w:ascii="Times New Roman" w:hAnsi="Times New Roman" w:cs="Times New Roman"/>
          <w:b/>
          <w:bCs/>
          <w:lang w:val="bg-BG"/>
        </w:rPr>
        <w:t>ГЛАВА 6. ТЕСТВАНЕ И ПРАКТИЧЕСКА ВЕРИФИКАЦИЯ</w:t>
      </w:r>
    </w:p>
    <w:p w14:paraId="25DDBF07" w14:textId="77777777" w:rsidR="002C2E24" w:rsidRPr="00E466FD" w:rsidRDefault="002C2E24"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lastRenderedPageBreak/>
        <w:t>6.1. Подход към практическата верификация</w:t>
      </w:r>
    </w:p>
    <w:p w14:paraId="46F62C4F" w14:textId="77777777" w:rsidR="002C2E24" w:rsidRPr="00E466FD" w:rsidRDefault="002C2E24"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Практическата верификация на разработената система е организирана като последователност от контролирани сценарии, чрез които се проверява поведението на основните компоненти в реално работеща контейнеризирана среда. Целта не е да се провери единствено дали даден алгоритъм може да генерира LONG или SHORT решение, а дали цялата последователност от получаване на сигнал до изпълнение, съхраняване и визуализация работи съгласувано.</w:t>
      </w:r>
    </w:p>
    <w:p w14:paraId="6D0EB873" w14:textId="77777777" w:rsidR="002C2E24" w:rsidRPr="00E466FD" w:rsidRDefault="002C2E24"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Тестовата среда включва PostgreSQL, Redis, MarketDataService, IndicatorServices, StrategyService, UserStreamService, TradingJobsWorker, Dashboard API, Dashboard Web и TradingView webhook услугата. По този начин могат едновременно да се наблюдават runtime състоянието на услугите, получените сигнали, решенията на TradingEngine, persistence записите, Binance Demo account state и операторските известия.</w:t>
      </w:r>
    </w:p>
    <w:p w14:paraId="0A8BD19C" w14:textId="2329C2B7" w:rsidR="005D4C2B" w:rsidRPr="00E466FD" w:rsidRDefault="002C2E24"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За основен демонстрационен сценарий е използван BOT8012 с TP-only Grid стратегия. Този бот е подходящ за практическата проверка, защото позволява едновременно да бъдат демонстрирани външен TradingView сигнал, runtime конфигурация, risk и strategy processing, Binance Demo execution, take-profit поръчка, Dashboard projections и аналитични модули</w:t>
      </w:r>
      <w:r w:rsidRPr="00E466FD">
        <w:rPr>
          <w:rFonts w:ascii="Times New Roman" w:hAnsi="Times New Roman" w:cs="Times New Roman"/>
          <w:lang w:val="bg-BG"/>
        </w:rPr>
        <w:t xml:space="preserve">. </w:t>
      </w:r>
      <w:r w:rsidRPr="00E466FD">
        <w:rPr>
          <w:rFonts w:ascii="Times New Roman" w:hAnsi="Times New Roman" w:cs="Times New Roman"/>
          <w:lang w:val="bg-BG"/>
        </w:rPr>
        <w:t>Отделно е използван BOT8013 в Paper среда. Чрез него се проверява, че същият application pipeline може да завърши със симулирано изпълнение, без да създава външна Binance поръчка.</w:t>
      </w:r>
    </w:p>
    <w:p w14:paraId="30F50306" w14:textId="77777777" w:rsidR="005D4C2B" w:rsidRPr="00E466FD" w:rsidRDefault="005D4C2B"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t>6.2. Проверка на стартирането и инфраструктурната готовност</w:t>
      </w:r>
    </w:p>
    <w:p w14:paraId="60ABBBB2" w14:textId="77777777" w:rsidR="002C2E24" w:rsidRPr="00E466FD" w:rsidRDefault="002C2E24"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Първата стъпка при практическата п</w:t>
      </w:r>
      <w:r w:rsidRPr="00E466FD">
        <w:rPr>
          <w:rFonts w:ascii="Times New Roman" w:hAnsi="Times New Roman" w:cs="Times New Roman"/>
          <w:lang w:val="bg-BG"/>
        </w:rPr>
        <w:lastRenderedPageBreak/>
        <w:t>роверка е установяване дали основните услуги са стартирали успешно и дали могат да комуникират с необходимите инфраструктурни зависимости.</w:t>
      </w:r>
    </w:p>
    <w:p w14:paraId="353447C7" w14:textId="77777777" w:rsidR="00051BAD" w:rsidRPr="00E466FD" w:rsidRDefault="002C2E24"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Системата се стартира чрез Docker Compose. След стартиране се проверяват състоянието на контейнерите, application heartbeats и Dashboard health projection. Важно е да се прави разграничение между работещ процес и действителна готовност на application слоя. Например контейнерът може да отговаря на health endpoint, но read заявките да не могат да се изпълнят, ако PostgreSQL схемата не е приложена коректно.</w:t>
      </w:r>
      <w:r w:rsidRPr="00E466FD">
        <w:rPr>
          <w:rFonts w:ascii="Times New Roman" w:hAnsi="Times New Roman" w:cs="Times New Roman"/>
          <w:lang w:val="bg-BG"/>
        </w:rPr>
        <w:t xml:space="preserve"> </w:t>
      </w:r>
      <w:r w:rsidRPr="00E466FD">
        <w:rPr>
          <w:rFonts w:ascii="Times New Roman" w:hAnsi="Times New Roman" w:cs="Times New Roman"/>
          <w:lang w:val="bg-BG"/>
        </w:rPr>
        <w:t>Поради това database migrations са част от startup verification процеса. След тях Dashboard API трябва успешно да зарежда projections като Bots, Signals, Positions и останалите operational данни.</w:t>
      </w:r>
      <w:r w:rsidRPr="00E466FD">
        <w:rPr>
          <w:rFonts w:ascii="Times New Roman" w:hAnsi="Times New Roman" w:cs="Times New Roman"/>
          <w:lang w:val="bg-BG"/>
        </w:rPr>
        <w:t xml:space="preserve"> </w:t>
      </w:r>
      <w:r w:rsidRPr="00E466FD">
        <w:rPr>
          <w:rFonts w:ascii="Times New Roman" w:hAnsi="Times New Roman" w:cs="Times New Roman"/>
          <w:lang w:val="bg-BG"/>
        </w:rPr>
        <w:t>При наблюдавания сценарий основните приложения DashboardApi, IndicatorServices, MarketDataService, StrategyService, TradingJobsWorker и UserStreamService се визуализират като Healthy. Това показва, че системата е достигнала състояние, подходящо за следващите практически сценарии.</w:t>
      </w:r>
    </w:p>
    <w:p w14:paraId="2443DF8A" w14:textId="77777777" w:rsidR="00051BAD" w:rsidRPr="00E466FD" w:rsidRDefault="00051BAD">
      <w:pPr>
        <w:spacing w:after="0" w:line="240" w:lineRule="auto"/>
        <w:ind w:firstLine="357"/>
        <w:rPr>
          <w:rFonts w:ascii="Times New Roman" w:hAnsi="Times New Roman" w:cs="Times New Roman"/>
          <w:lang w:val="bg-BG"/>
        </w:rPr>
      </w:pPr>
      <w:r w:rsidRPr="00E466FD">
        <w:rPr>
          <w:rFonts w:ascii="Times New Roman" w:hAnsi="Times New Roman" w:cs="Times New Roman"/>
          <w:lang w:val="bg-BG"/>
        </w:rPr>
        <w:br w:type="page"/>
      </w:r>
    </w:p>
    <w:p w14:paraId="6C1EC380" w14:textId="31B267C6" w:rsidR="002C2E24" w:rsidRPr="00E466FD" w:rsidRDefault="00994FD6" w:rsidP="00051BAD">
      <w:pPr>
        <w:spacing w:line="276" w:lineRule="auto"/>
        <w:jc w:val="center"/>
        <w:rPr>
          <w:rFonts w:ascii="Times New Roman" w:hAnsi="Times New Roman" w:cs="Times New Roman"/>
          <w:lang w:val="bg-BG"/>
        </w:rPr>
      </w:pPr>
      <w:r w:rsidRPr="00E466FD">
        <w:rPr>
          <w:rFonts w:ascii="Times New Roman" w:hAnsi="Times New Roman" w:cs="Times New Roman"/>
          <w:i/>
          <w:iCs/>
          <w:lang w:val="bg-BG"/>
        </w:rPr>
        <w:drawing>
          <wp:anchor distT="0" distB="0" distL="114300" distR="114300" simplePos="0" relativeHeight="251685888" behindDoc="0" locked="0" layoutInCell="1" allowOverlap="1" wp14:anchorId="733EF67D" wp14:editId="143DA6FD">
            <wp:simplePos x="0" y="0"/>
            <wp:positionH relativeFrom="page">
              <wp:align>center</wp:align>
            </wp:positionH>
            <wp:positionV relativeFrom="paragraph">
              <wp:posOffset>200025</wp:posOffset>
            </wp:positionV>
            <wp:extent cx="6877050" cy="3543300"/>
            <wp:effectExtent l="0" t="0" r="0" b="0"/>
            <wp:wrapTopAndBottom/>
            <wp:docPr id="680292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92583" name=""/>
                    <pic:cNvPicPr/>
                  </pic:nvPicPr>
                  <pic:blipFill rotWithShape="1">
                    <a:blip r:embed="rId20">
                      <a:extLst>
                        <a:ext uri="{BEBA8EAE-BF5A-486C-A8C5-ECC9F3942E4B}">
                          <a14:imgProps xmlns:a14="http://schemas.microsoft.com/office/drawing/2010/main">
                            <a14:imgLayer r:embed="rId21">
                              <a14:imgEffect>
                                <a14:brightnessContrast bright="20000" contrast="-20000"/>
                              </a14:imgEffect>
                            </a14:imgLayer>
                          </a14:imgProps>
                        </a:ext>
                        <a:ext uri="{28A0092B-C50C-407E-A947-70E740481C1C}">
                          <a14:useLocalDpi xmlns:a14="http://schemas.microsoft.com/office/drawing/2010/main" val="0"/>
                        </a:ext>
                      </a:extLst>
                    </a:blip>
                    <a:srcRect r="3475"/>
                    <a:stretch>
                      <a:fillRect/>
                    </a:stretch>
                  </pic:blipFill>
                  <pic:spPr bwMode="auto">
                    <a:xfrm>
                      <a:off x="0" y="0"/>
                      <a:ext cx="6877050" cy="35433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C2E24" w:rsidRPr="00E466FD">
        <w:rPr>
          <w:rFonts w:ascii="Times New Roman" w:hAnsi="Times New Roman" w:cs="Times New Roman"/>
          <w:i/>
          <w:iCs/>
          <w:lang w:val="bg-BG"/>
        </w:rPr>
        <w:t>Фигура 6.1. Състояние на основните runtime компоненти в операторския Dashboard</w:t>
      </w:r>
    </w:p>
    <w:p w14:paraId="049144FC" w14:textId="79BDAEB4" w:rsidR="002C2E24" w:rsidRPr="00E466FD" w:rsidRDefault="002C2E24"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t>6.3. Проверка на runtime управлението и конфигурацията на BOT8012</w:t>
      </w:r>
    </w:p>
    <w:p w14:paraId="0DEFF898" w14:textId="0CEAA508" w:rsidR="002C2E24" w:rsidRPr="00E466FD" w:rsidRDefault="002C2E24"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След установяване на инфраструктурната готовност се проверява runtime управлението на търговските ботове</w:t>
      </w:r>
      <w:r w:rsidR="00F95164">
        <w:rPr>
          <w:rFonts w:ascii="Times New Roman" w:hAnsi="Times New Roman" w:cs="Times New Roman"/>
        </w:rPr>
        <w:t>.</w:t>
      </w:r>
      <w:r w:rsidRPr="00E466FD">
        <w:rPr>
          <w:rFonts w:ascii="Times New Roman" w:hAnsi="Times New Roman" w:cs="Times New Roman"/>
          <w:lang w:val="bg-BG"/>
        </w:rPr>
        <w:t xml:space="preserve"> </w:t>
      </w:r>
      <w:r w:rsidRPr="00E466FD">
        <w:rPr>
          <w:rFonts w:ascii="Times New Roman" w:hAnsi="Times New Roman" w:cs="Times New Roman"/>
          <w:lang w:val="bg-BG"/>
        </w:rPr>
        <w:t>Runtime състоянието и конфигурацията са разделени. Наличието на валидна конфигурация не означава автоматично, че ботът може да изпълнява операции. Чрез команди като Start, Pause, Resume и Stop се управлява дали нови сигнали могат да достигнат до execution слоя.</w:t>
      </w:r>
    </w:p>
    <w:p w14:paraId="5DCE122A" w14:textId="4DC45DE2" w:rsidR="002C2E24" w:rsidRPr="00E466FD" w:rsidRDefault="002C2E24"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За демонстрацията BOT8012 е стартиран чрез операторския Dashboard. След успешно изпълнение на командата runtime status преминава в Running</w:t>
      </w:r>
      <w:r w:rsidRPr="00E466FD">
        <w:rPr>
          <w:rFonts w:ascii="Times New Roman" w:hAnsi="Times New Roman" w:cs="Times New Roman"/>
          <w:lang w:val="bg-BG"/>
        </w:rPr>
        <w:t xml:space="preserve">. </w:t>
      </w:r>
      <w:r w:rsidRPr="00E466FD">
        <w:rPr>
          <w:rFonts w:ascii="Times New Roman" w:hAnsi="Times New Roman" w:cs="Times New Roman"/>
          <w:lang w:val="bg-BG"/>
        </w:rPr>
        <w:t>Тази операция е трайно проследима. Command и audit записите съдържат потребител, момент на изпълнение, reason и резултат, което позволява по-късно да бъде установено дали определена промяна в поведението е предизвикана от стратегията или от оператор.</w:t>
      </w:r>
    </w:p>
    <w:p w14:paraId="6A0E3AAB" w14:textId="547B264B" w:rsidR="003F162A" w:rsidRPr="00E466FD" w:rsidRDefault="00051BAD" w:rsidP="00051BAD">
      <w:pPr>
        <w:spacing w:line="276" w:lineRule="auto"/>
        <w:jc w:val="center"/>
        <w:rPr>
          <w:rFonts w:ascii="Times New Roman" w:hAnsi="Times New Roman" w:cs="Times New Roman"/>
          <w:i/>
          <w:iCs/>
          <w:lang w:val="bg-BG"/>
        </w:rPr>
      </w:pPr>
      <w:r w:rsidRPr="00E466FD">
        <w:rPr>
          <w:rFonts w:ascii="Times New Roman" w:hAnsi="Times New Roman" w:cs="Times New Roman"/>
          <w:i/>
          <w:iCs/>
          <w:noProof/>
          <w:lang w:val="bg-BG"/>
        </w:rPr>
        <w:drawing>
          <wp:anchor distT="0" distB="0" distL="114300" distR="114300" simplePos="0" relativeHeight="251673600" behindDoc="0" locked="0" layoutInCell="1" allowOverlap="1" wp14:anchorId="330380A2" wp14:editId="1378F1FA">
            <wp:simplePos x="0" y="0"/>
            <wp:positionH relativeFrom="margin">
              <wp:align>left</wp:align>
            </wp:positionH>
            <wp:positionV relativeFrom="page">
              <wp:posOffset>7219950</wp:posOffset>
            </wp:positionV>
            <wp:extent cx="5753100" cy="628650"/>
            <wp:effectExtent l="0" t="0" r="0" b="0"/>
            <wp:wrapTopAndBottom/>
            <wp:docPr id="15188350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628650"/>
                    </a:xfrm>
                    <a:prstGeom prst="rect">
                      <a:avLst/>
                    </a:prstGeom>
                    <a:noFill/>
                    <a:ln>
                      <a:noFill/>
                    </a:ln>
                  </pic:spPr>
                </pic:pic>
              </a:graphicData>
            </a:graphic>
            <wp14:sizeRelH relativeFrom="margin">
              <wp14:pctWidth>0</wp14:pctWidth>
            </wp14:sizeRelH>
          </wp:anchor>
        </w:drawing>
      </w:r>
      <w:r w:rsidRPr="00E466FD">
        <w:rPr>
          <w:rFonts w:ascii="Times New Roman" w:hAnsi="Times New Roman" w:cs="Times New Roman"/>
          <w:i/>
          <w:iCs/>
          <w:noProof/>
          <w:lang w:val="bg-BG"/>
        </w:rPr>
        <w:drawing>
          <wp:anchor distT="0" distB="0" distL="114300" distR="114300" simplePos="0" relativeHeight="251674624" behindDoc="0" locked="0" layoutInCell="1" allowOverlap="1" wp14:anchorId="6B915891" wp14:editId="17894C10">
            <wp:simplePos x="0" y="0"/>
            <wp:positionH relativeFrom="margin">
              <wp:align>left</wp:align>
            </wp:positionH>
            <wp:positionV relativeFrom="page">
              <wp:posOffset>6848475</wp:posOffset>
            </wp:positionV>
            <wp:extent cx="5762625" cy="371475"/>
            <wp:effectExtent l="0" t="0" r="9525" b="9525"/>
            <wp:wrapTopAndBottom/>
            <wp:docPr id="7966361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2625" cy="371475"/>
                    </a:xfrm>
                    <a:prstGeom prst="rect">
                      <a:avLst/>
                    </a:prstGeom>
                    <a:noFill/>
                    <a:ln>
                      <a:noFill/>
                    </a:ln>
                  </pic:spPr>
                </pic:pic>
              </a:graphicData>
            </a:graphic>
            <wp14:sizeRelH relativeFrom="margin">
              <wp14:pctWidth>0</wp14:pctWidth>
            </wp14:sizeRelH>
          </wp:anchor>
        </w:drawing>
      </w:r>
      <w:r w:rsidR="00997C1C" w:rsidRPr="00E466FD">
        <w:rPr>
          <w:rFonts w:ascii="Times New Roman" w:hAnsi="Times New Roman" w:cs="Times New Roman"/>
          <w:i/>
          <w:iCs/>
          <w:lang w:val="bg-BG"/>
        </w:rPr>
        <w:t>Фигура 6.2. Runtime състояние на BOT8012 в операторския Dashboard</w:t>
      </w:r>
    </w:p>
    <w:p w14:paraId="2AF2E1C9" w14:textId="199A20E4" w:rsidR="002C2E24" w:rsidRPr="00E466FD" w:rsidRDefault="002C2E24"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Освен runtime status се проверява и конкретната конфигурация, използвана при демонстрационния сценарий. BOT8012 е конфигуриран със следните основни параметри:</w:t>
      </w:r>
      <w:r w:rsidR="00994FD6" w:rsidRPr="00E466FD">
        <w:rPr>
          <w:rFonts w:ascii="Times New Roman" w:hAnsi="Times New Roman" w:cs="Times New Roman"/>
          <w:lang w:val="bg-BG"/>
        </w:rPr>
        <w:t xml:space="preserve"> </w:t>
      </w:r>
      <w:r w:rsidRPr="00E466FD">
        <w:rPr>
          <w:rFonts w:ascii="Times New Roman" w:hAnsi="Times New Roman" w:cs="Times New Roman"/>
          <w:lang w:val="bg-BG"/>
        </w:rPr>
        <w:t>Quantity = 0.002</w:t>
      </w:r>
      <w:r w:rsidR="00994FD6" w:rsidRPr="00E466FD">
        <w:rPr>
          <w:rFonts w:ascii="Times New Roman" w:hAnsi="Times New Roman" w:cs="Times New Roman"/>
          <w:lang w:val="bg-BG"/>
        </w:rPr>
        <w:t xml:space="preserve">, </w:t>
      </w:r>
      <w:r w:rsidRPr="00E466FD">
        <w:rPr>
          <w:rFonts w:ascii="Times New Roman" w:hAnsi="Times New Roman" w:cs="Times New Roman"/>
          <w:lang w:val="bg-BG"/>
        </w:rPr>
        <w:t>Leverage = 50</w:t>
      </w:r>
      <w:r w:rsidR="00994FD6" w:rsidRPr="00E466FD">
        <w:rPr>
          <w:rFonts w:ascii="Times New Roman" w:hAnsi="Times New Roman" w:cs="Times New Roman"/>
          <w:lang w:val="bg-BG"/>
        </w:rPr>
        <w:t xml:space="preserve">, </w:t>
      </w:r>
      <w:r w:rsidRPr="00E466FD">
        <w:rPr>
          <w:rFonts w:ascii="Times New Roman" w:hAnsi="Times New Roman" w:cs="Times New Roman"/>
          <w:lang w:val="bg-BG"/>
        </w:rPr>
        <w:t>CooldownSeconds = 180</w:t>
      </w:r>
      <w:r w:rsidR="00994FD6" w:rsidRPr="00E466FD">
        <w:rPr>
          <w:rFonts w:ascii="Times New Roman" w:hAnsi="Times New Roman" w:cs="Times New Roman"/>
          <w:lang w:val="bg-BG"/>
        </w:rPr>
        <w:t xml:space="preserve">, </w:t>
      </w:r>
      <w:r w:rsidRPr="00E466FD">
        <w:rPr>
          <w:rFonts w:ascii="Times New Roman" w:hAnsi="Times New Roman" w:cs="Times New Roman"/>
          <w:lang w:val="bg-BG"/>
        </w:rPr>
        <w:t>PriceDistance = 400</w:t>
      </w:r>
      <w:r w:rsidR="00994FD6" w:rsidRPr="00E466FD">
        <w:rPr>
          <w:rFonts w:ascii="Times New Roman" w:hAnsi="Times New Roman" w:cs="Times New Roman"/>
          <w:lang w:val="bg-BG"/>
        </w:rPr>
        <w:t xml:space="preserve">, </w:t>
      </w:r>
      <w:r w:rsidRPr="00E466FD">
        <w:rPr>
          <w:rFonts w:ascii="Times New Roman" w:hAnsi="Times New Roman" w:cs="Times New Roman"/>
          <w:lang w:val="bg-BG"/>
        </w:rPr>
        <w:t>ProfitDistance = 200</w:t>
      </w:r>
      <w:r w:rsidR="00994FD6" w:rsidRPr="00E466FD">
        <w:rPr>
          <w:rFonts w:ascii="Times New Roman" w:hAnsi="Times New Roman" w:cs="Times New Roman"/>
          <w:lang w:val="bg-BG"/>
        </w:rPr>
        <w:t xml:space="preserve">, </w:t>
      </w:r>
      <w:r w:rsidRPr="00E466FD">
        <w:rPr>
          <w:rFonts w:ascii="Times New Roman" w:hAnsi="Times New Roman" w:cs="Times New Roman"/>
          <w:lang w:val="bg-BG"/>
        </w:rPr>
        <w:t>OrderSideLimit = 2</w:t>
      </w:r>
      <w:r w:rsidR="00994FD6" w:rsidRPr="00E466FD">
        <w:rPr>
          <w:rFonts w:ascii="Times New Roman" w:hAnsi="Times New Roman" w:cs="Times New Roman"/>
          <w:lang w:val="bg-BG"/>
        </w:rPr>
        <w:t xml:space="preserve">, </w:t>
      </w:r>
      <w:r w:rsidRPr="00E466FD">
        <w:rPr>
          <w:rFonts w:ascii="Times New Roman" w:hAnsi="Times New Roman" w:cs="Times New Roman"/>
          <w:lang w:val="bg-BG"/>
        </w:rPr>
        <w:t xml:space="preserve">разрешени LONG и SHORT позиции. </w:t>
      </w:r>
      <w:r w:rsidR="00994FD6" w:rsidRPr="00E466FD">
        <w:rPr>
          <w:rFonts w:ascii="Times New Roman" w:hAnsi="Times New Roman" w:cs="Times New Roman"/>
          <w:lang w:val="bg-BG"/>
        </w:rPr>
        <w:t xml:space="preserve"> </w:t>
      </w:r>
      <w:r w:rsidRPr="00E466FD">
        <w:rPr>
          <w:rFonts w:ascii="Times New Roman" w:hAnsi="Times New Roman" w:cs="Times New Roman"/>
          <w:lang w:val="bg-BG"/>
        </w:rPr>
        <w:t>Тези стойности са особено подходящи за проверка, защото част от тях могат впоследствие да бъдат сравнени с действително създадената Binance Demo позиция</w:t>
      </w:r>
      <w:r w:rsidRPr="00E466FD">
        <w:rPr>
          <w:rFonts w:ascii="Times New Roman" w:hAnsi="Times New Roman" w:cs="Times New Roman"/>
          <w:i/>
          <w:iCs/>
          <w:lang w:val="bg-BG"/>
        </w:rPr>
        <w:t>.</w:t>
      </w:r>
    </w:p>
    <w:p w14:paraId="285768E7" w14:textId="0D54FE3C" w:rsidR="005D4C2B" w:rsidRPr="00E466FD" w:rsidRDefault="002C2E24" w:rsidP="00051BAD">
      <w:pPr>
        <w:spacing w:line="276" w:lineRule="auto"/>
        <w:jc w:val="center"/>
        <w:rPr>
          <w:rFonts w:ascii="Times New Roman" w:hAnsi="Times New Roman" w:cs="Times New Roman"/>
          <w:i/>
          <w:iCs/>
          <w:lang w:val="bg-BG"/>
        </w:rPr>
      </w:pPr>
      <w:r w:rsidRPr="00E466FD">
        <w:rPr>
          <w:rFonts w:ascii="Times New Roman" w:hAnsi="Times New Roman" w:cs="Times New Roman"/>
          <w:i/>
          <w:iCs/>
          <w:lang w:val="bg-BG"/>
        </w:rPr>
        <w:lastRenderedPageBreak/>
        <w:t>Фигура 6.3. Основни runtime и стратегически параметри на BOT8012</w:t>
      </w:r>
      <w:r w:rsidR="00997C1C" w:rsidRPr="00E466FD">
        <w:rPr>
          <w:rFonts w:ascii="Times New Roman" w:hAnsi="Times New Roman" w:cs="Times New Roman"/>
          <w:noProof/>
          <w:lang w:val="bg-BG"/>
        </w:rPr>
        <mc:AlternateContent>
          <mc:Choice Requires="wps">
            <w:drawing>
              <wp:inline distT="0" distB="0" distL="0" distR="0" wp14:anchorId="32F102B4" wp14:editId="47384372">
                <wp:extent cx="304800" cy="304800"/>
                <wp:effectExtent l="0" t="0" r="0" b="0"/>
                <wp:docPr id="1896124923"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729F5A"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997C1C" w:rsidRPr="00E466FD">
        <w:rPr>
          <w:rFonts w:ascii="Times New Roman" w:hAnsi="Times New Roman" w:cs="Times New Roman"/>
          <w:i/>
          <w:iCs/>
          <w:lang w:val="bg-BG"/>
        </w:rPr>
        <w:drawing>
          <wp:inline distT="0" distB="0" distL="0" distR="0" wp14:anchorId="6BAF481E" wp14:editId="7E42A351">
            <wp:extent cx="6383655" cy="3200400"/>
            <wp:effectExtent l="0" t="0" r="0" b="0"/>
            <wp:docPr id="1545610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610906" name=""/>
                    <pic:cNvPicPr/>
                  </pic:nvPicPr>
                  <pic:blipFill>
                    <a:blip r:embed="rId24"/>
                    <a:stretch>
                      <a:fillRect/>
                    </a:stretch>
                  </pic:blipFill>
                  <pic:spPr>
                    <a:xfrm>
                      <a:off x="0" y="0"/>
                      <a:ext cx="6383655" cy="3200400"/>
                    </a:xfrm>
                    <a:prstGeom prst="rect">
                      <a:avLst/>
                    </a:prstGeom>
                  </pic:spPr>
                </pic:pic>
              </a:graphicData>
            </a:graphic>
          </wp:inline>
        </w:drawing>
      </w:r>
    </w:p>
    <w:p w14:paraId="5AF1DFF9" w14:textId="77777777" w:rsidR="002C2E24" w:rsidRPr="00E466FD" w:rsidRDefault="002C2E24"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t>6.4. Проверка на TradingView сигнал и TradingEngine pipeline</w:t>
      </w:r>
    </w:p>
    <w:p w14:paraId="4CB90482" w14:textId="597BD804" w:rsidR="002C2E24" w:rsidRPr="00E466FD" w:rsidRDefault="002C2E24"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BOT8012 работи в режим TradingViewOnly. Това означава, че външният сигнал се получава пр</w:t>
      </w:r>
      <w:r w:rsidRPr="00E466FD">
        <w:rPr>
          <w:rFonts w:ascii="Times New Roman" w:hAnsi="Times New Roman" w:cs="Times New Roman"/>
          <w:lang w:val="bg-BG"/>
        </w:rPr>
        <w:lastRenderedPageBreak/>
        <w:t>ез TradingView webhook, но webhook компонентът не изпраща директно поръчка към Binance.</w:t>
      </w:r>
      <w:r w:rsidRPr="00E466FD">
        <w:rPr>
          <w:rFonts w:ascii="Times New Roman" w:hAnsi="Times New Roman" w:cs="Times New Roman"/>
          <w:lang w:val="bg-BG"/>
        </w:rPr>
        <w:t xml:space="preserve"> </w:t>
      </w:r>
      <w:r w:rsidRPr="00E466FD">
        <w:rPr>
          <w:rFonts w:ascii="Times New Roman" w:hAnsi="Times New Roman" w:cs="Times New Roman"/>
          <w:lang w:val="bg-BG"/>
        </w:rPr>
        <w:t>Полученият payload първо се валидира и нормализира към вътрешния TradeSignal модел. След това сигналът се публикува към общия processing pipeline.</w:t>
      </w:r>
    </w:p>
    <w:p w14:paraId="085CFF05" w14:textId="0FDD54D7" w:rsidR="002C2E24" w:rsidRPr="00E466FD" w:rsidRDefault="002C2E24"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За практическата проверка е подаден контролиран LONG сигнал за BTCUSDC с уникален SignalId. След получаването му TradingEngine извършва последователните проверки за timestamp, идемпотентност, runtime състояние, operation lock, cooldown, bot-specific strategy policy и централизирания risk layer.</w:t>
      </w:r>
      <w:r w:rsidRPr="00E466FD">
        <w:rPr>
          <w:rFonts w:ascii="Times New Roman" w:hAnsi="Times New Roman" w:cs="Times New Roman"/>
          <w:lang w:val="bg-BG"/>
        </w:rPr>
        <w:t xml:space="preserve"> </w:t>
      </w:r>
      <w:r w:rsidRPr="00E466FD">
        <w:rPr>
          <w:rFonts w:ascii="Times New Roman" w:hAnsi="Times New Roman" w:cs="Times New Roman"/>
          <w:lang w:val="bg-BG"/>
        </w:rPr>
        <w:t>Едва когато всички необходими проверки разрешат операцията, execution слоят може да бъде извикан.</w:t>
      </w:r>
      <w:r w:rsidRPr="00E466FD">
        <w:rPr>
          <w:rFonts w:ascii="Times New Roman" w:hAnsi="Times New Roman" w:cs="Times New Roman"/>
          <w:lang w:val="bg-BG"/>
        </w:rPr>
        <w:t xml:space="preserve"> </w:t>
      </w:r>
      <w:r w:rsidRPr="00E466FD">
        <w:rPr>
          <w:rFonts w:ascii="Times New Roman" w:hAnsi="Times New Roman" w:cs="Times New Roman"/>
          <w:lang w:val="bg-BG"/>
        </w:rPr>
        <w:t>Резултатът е видим в Signals страницата на Dashboard. Записът показва BOT8012, BTCUSDC, LONG, източник TRADINGVIEW, среда Demo и решение Open с причина Position opened.</w:t>
      </w:r>
      <w:r w:rsidRPr="00E466FD">
        <w:rPr>
          <w:rFonts w:ascii="Times New Roman" w:hAnsi="Times New Roman" w:cs="Times New Roman"/>
          <w:lang w:val="bg-BG"/>
        </w:rPr>
        <w:t xml:space="preserve"> </w:t>
      </w:r>
      <w:r w:rsidRPr="00E466FD">
        <w:rPr>
          <w:rFonts w:ascii="Times New Roman" w:hAnsi="Times New Roman" w:cs="Times New Roman"/>
          <w:lang w:val="bg-BG"/>
        </w:rPr>
        <w:t>Този резултат е важен, защото показва, че външният сигнал не е заобиколил application safety слоя, а е преминал през нормалния TradingEngine processing flow.</w:t>
      </w:r>
    </w:p>
    <w:p w14:paraId="087C96CB" w14:textId="47497680" w:rsidR="003F162A" w:rsidRPr="00E466FD" w:rsidRDefault="002C2E24" w:rsidP="00051BAD">
      <w:pPr>
        <w:spacing w:line="276" w:lineRule="auto"/>
        <w:jc w:val="center"/>
        <w:rPr>
          <w:rFonts w:ascii="Times New Roman" w:hAnsi="Times New Roman" w:cs="Times New Roman"/>
          <w:i/>
          <w:iCs/>
          <w:lang w:val="bg-BG"/>
        </w:rPr>
      </w:pPr>
      <w:r w:rsidRPr="00E466FD">
        <w:rPr>
          <w:rFonts w:ascii="Times New Roman" w:hAnsi="Times New Roman" w:cs="Times New Roman"/>
          <w:i/>
          <w:iCs/>
          <w:lang w:val="bg-BG"/>
        </w:rPr>
        <w:drawing>
          <wp:anchor distT="0" distB="0" distL="114300" distR="114300" simplePos="0" relativeHeight="251676672" behindDoc="0" locked="0" layoutInCell="1" allowOverlap="1" wp14:anchorId="5B43A625" wp14:editId="1F4EA913">
            <wp:simplePos x="0" y="0"/>
            <wp:positionH relativeFrom="page">
              <wp:align>center</wp:align>
            </wp:positionH>
            <wp:positionV relativeFrom="paragraph">
              <wp:posOffset>307340</wp:posOffset>
            </wp:positionV>
            <wp:extent cx="6831330" cy="1438275"/>
            <wp:effectExtent l="0" t="0" r="7620" b="9525"/>
            <wp:wrapTopAndBottom/>
            <wp:docPr id="1207203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03498" name=""/>
                    <pic:cNvPicPr/>
                  </pic:nvPicPr>
                  <pic:blipFill>
                    <a:blip r:embed="rId25">
                      <a:extLst>
                        <a:ext uri="{28A0092B-C50C-407E-A947-70E740481C1C}">
                          <a14:useLocalDpi xmlns:a14="http://schemas.microsoft.com/office/drawing/2010/main" val="0"/>
                        </a:ext>
                      </a:extLst>
                    </a:blip>
                    <a:stretch>
                      <a:fillRect/>
                    </a:stretch>
                  </pic:blipFill>
                  <pic:spPr>
                    <a:xfrm>
                      <a:off x="0" y="0"/>
                      <a:ext cx="6831330" cy="1438275"/>
                    </a:xfrm>
                    <a:prstGeom prst="rect">
                      <a:avLst/>
                    </a:prstGeom>
                  </pic:spPr>
                </pic:pic>
              </a:graphicData>
            </a:graphic>
            <wp14:sizeRelH relativeFrom="margin">
              <wp14:pctWidth>0</wp14:pctWidth>
            </wp14:sizeRelH>
            <wp14:sizeRelV relativeFrom="margin">
              <wp14:pctHeight>0</wp14:pctHeight>
            </wp14:sizeRelV>
          </wp:anchor>
        </w:drawing>
      </w:r>
      <w:r w:rsidR="003F162A" w:rsidRPr="00E466FD">
        <w:rPr>
          <w:rFonts w:ascii="Times New Roman" w:hAnsi="Times New Roman" w:cs="Times New Roman"/>
          <w:i/>
          <w:iCs/>
          <w:lang w:val="bg-BG"/>
        </w:rPr>
        <w:t>Фигура 6.4. Успешно обработен TradingView сигнал за BOT8012</w:t>
      </w:r>
    </w:p>
    <w:p w14:paraId="5196A82A" w14:textId="6848FFE5" w:rsidR="002C2E24" w:rsidRPr="00E466FD" w:rsidRDefault="002C2E24"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t>6.5. Binance Demo end-to-end сценарий с BOT8012</w:t>
      </w:r>
    </w:p>
    <w:p w14:paraId="6A8161FE" w14:textId="509E51F8" w:rsidR="002C2E24" w:rsidRPr="00E466FD" w:rsidRDefault="002C2E24"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След успешната обработка на сигнала е извършена пълна end-to-end проверка в Binance Demo.</w:t>
      </w:r>
      <w:r w:rsidRPr="00E466FD">
        <w:rPr>
          <w:rFonts w:ascii="Times New Roman" w:hAnsi="Times New Roman" w:cs="Times New Roman"/>
          <w:lang w:val="bg-BG"/>
        </w:rPr>
        <w:t xml:space="preserve"> </w:t>
      </w:r>
      <w:r w:rsidRPr="00E466FD">
        <w:rPr>
          <w:rFonts w:ascii="Times New Roman" w:hAnsi="Times New Roman" w:cs="Times New Roman"/>
          <w:lang w:val="bg-BG"/>
        </w:rPr>
        <w:t>При приетия LONG сигнал BOT8012 използва конфигурирано количество 0.002 BTC. Системата създава Market операция за отваряне на позицията и след нейното потвърждение създава take-profit поръчка според конфигурацията на TP-only Grid стратегията.</w:t>
      </w:r>
    </w:p>
    <w:p w14:paraId="14D82D21" w14:textId="730D72B2" w:rsidR="002C2E24" w:rsidRPr="00E466FD" w:rsidRDefault="002C2E24"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В наблюдавания сценарий е отворена BTCUSDC LONG позиция с:</w:t>
      </w:r>
      <w:r w:rsidR="00994FD6" w:rsidRPr="00E466FD">
        <w:rPr>
          <w:rFonts w:ascii="Times New Roman" w:hAnsi="Times New Roman" w:cs="Times New Roman"/>
          <w:lang w:val="bg-BG"/>
        </w:rPr>
        <w:t xml:space="preserve"> </w:t>
      </w:r>
      <w:r w:rsidRPr="00E466FD">
        <w:rPr>
          <w:rFonts w:ascii="Times New Roman" w:hAnsi="Times New Roman" w:cs="Times New Roman"/>
          <w:lang w:val="bg-BG"/>
        </w:rPr>
        <w:t>quantity 0.002</w:t>
      </w:r>
      <w:r w:rsidR="00994FD6" w:rsidRPr="00E466FD">
        <w:rPr>
          <w:rFonts w:ascii="Times New Roman" w:hAnsi="Times New Roman" w:cs="Times New Roman"/>
          <w:lang w:val="bg-BG"/>
        </w:rPr>
        <w:t xml:space="preserve">, </w:t>
      </w:r>
      <w:r w:rsidRPr="00E466FD">
        <w:rPr>
          <w:rFonts w:ascii="Times New Roman" w:hAnsi="Times New Roman" w:cs="Times New Roman"/>
          <w:lang w:val="bg-BG"/>
        </w:rPr>
        <w:t>entry price 77 359.9</w:t>
      </w:r>
      <w:r w:rsidR="00994FD6" w:rsidRPr="00E466FD">
        <w:rPr>
          <w:rFonts w:ascii="Times New Roman" w:hAnsi="Times New Roman" w:cs="Times New Roman"/>
          <w:lang w:val="bg-BG"/>
        </w:rPr>
        <w:t xml:space="preserve">, </w:t>
      </w:r>
      <w:r w:rsidRPr="00E466FD">
        <w:rPr>
          <w:rFonts w:ascii="Times New Roman" w:hAnsi="Times New Roman" w:cs="Times New Roman"/>
          <w:lang w:val="bg-BG"/>
        </w:rPr>
        <w:t>take-profit 77 559.9. Разликата между entry и take-profit е точно 200, което съответства на конфигурирания ProfitDistance = 200.</w:t>
      </w:r>
      <w:r w:rsidRPr="00E466FD">
        <w:rPr>
          <w:rFonts w:ascii="Times New Roman" w:hAnsi="Times New Roman" w:cs="Times New Roman"/>
          <w:lang w:val="bg-BG"/>
        </w:rPr>
        <w:t xml:space="preserve"> </w:t>
      </w:r>
      <w:r w:rsidRPr="00E466FD">
        <w:rPr>
          <w:rFonts w:ascii="Times New Roman" w:hAnsi="Times New Roman" w:cs="Times New Roman"/>
          <w:lang w:val="bg-BG"/>
        </w:rPr>
        <w:t>Dashboard Positions визуализира същата позиция като Open и показва position identifier, side, quantity, entry и take-profit.</w:t>
      </w:r>
    </w:p>
    <w:p w14:paraId="56E3D282" w14:textId="4AD0AEF4" w:rsidR="003F162A" w:rsidRPr="00E466FD" w:rsidRDefault="002C2E24" w:rsidP="00051BAD">
      <w:pPr>
        <w:spacing w:line="276" w:lineRule="auto"/>
        <w:jc w:val="center"/>
        <w:rPr>
          <w:rFonts w:ascii="Times New Roman" w:hAnsi="Times New Roman" w:cs="Times New Roman"/>
          <w:i/>
          <w:iCs/>
          <w:lang w:val="bg-BG"/>
        </w:rPr>
      </w:pPr>
      <w:r w:rsidRPr="00E466FD">
        <w:rPr>
          <w:rFonts w:ascii="Times New Roman" w:hAnsi="Times New Roman" w:cs="Times New Roman"/>
          <w:i/>
          <w:iCs/>
          <w:lang w:val="bg-BG"/>
        </w:rPr>
        <w:drawing>
          <wp:anchor distT="0" distB="0" distL="114300" distR="114300" simplePos="0" relativeHeight="251677696" behindDoc="0" locked="0" layoutInCell="1" allowOverlap="1" wp14:anchorId="3AA00D35" wp14:editId="42D49A43">
            <wp:simplePos x="0" y="0"/>
            <wp:positionH relativeFrom="margin">
              <wp:align>right</wp:align>
            </wp:positionH>
            <wp:positionV relativeFrom="paragraph">
              <wp:posOffset>290195</wp:posOffset>
            </wp:positionV>
            <wp:extent cx="6383655" cy="1733550"/>
            <wp:effectExtent l="0" t="0" r="0" b="0"/>
            <wp:wrapTopAndBottom/>
            <wp:docPr id="2057716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16705" name=""/>
                    <pic:cNvPicPr/>
                  </pic:nvPicPr>
                  <pic:blipFill>
                    <a:blip r:embed="rId26">
                      <a:extLst>
                        <a:ext uri="{28A0092B-C50C-407E-A947-70E740481C1C}">
                          <a14:useLocalDpi xmlns:a14="http://schemas.microsoft.com/office/drawing/2010/main" val="0"/>
                        </a:ext>
                      </a:extLst>
                    </a:blip>
                    <a:stretch>
                      <a:fillRect/>
                    </a:stretch>
                  </pic:blipFill>
                  <pic:spPr>
                    <a:xfrm>
                      <a:off x="0" y="0"/>
                      <a:ext cx="6383655" cy="1733550"/>
                    </a:xfrm>
                    <a:prstGeom prst="rect">
                      <a:avLst/>
                    </a:prstGeom>
                  </pic:spPr>
                </pic:pic>
              </a:graphicData>
            </a:graphic>
          </wp:anchor>
        </w:drawing>
      </w:r>
      <w:r w:rsidR="003F162A" w:rsidRPr="00E466FD">
        <w:rPr>
          <w:rFonts w:ascii="Times New Roman" w:hAnsi="Times New Roman" w:cs="Times New Roman"/>
          <w:i/>
          <w:iCs/>
          <w:lang w:val="bg-BG"/>
        </w:rPr>
        <w:t>Фигура 6.5. Отворена Demo позиция на BOT8012 в операторския Dashboard</w:t>
      </w:r>
    </w:p>
    <w:p w14:paraId="5219BA6E" w14:textId="5C276268" w:rsidR="0019422B" w:rsidRPr="00E466FD" w:rsidRDefault="002C2E24"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Binance Demo order history предоставя независимо потвърждение на изпълнението. Entry поръчката е Market операция от тип Open Long и е изпълнена за количество 0.002 BTC при средна цена 77 359.9.</w:t>
      </w:r>
    </w:p>
    <w:p w14:paraId="0EB0FEEF" w14:textId="0D92A71E" w:rsidR="002C2E24" w:rsidRPr="00E466FD" w:rsidRDefault="00994FD6" w:rsidP="00051BAD">
      <w:pPr>
        <w:spacing w:line="276" w:lineRule="auto"/>
        <w:jc w:val="center"/>
        <w:rPr>
          <w:rFonts w:ascii="Times New Roman" w:hAnsi="Times New Roman" w:cs="Times New Roman"/>
          <w:i/>
          <w:iCs/>
          <w:lang w:val="bg-BG"/>
        </w:rPr>
      </w:pPr>
      <w:r w:rsidRPr="00E466FD">
        <w:rPr>
          <w:rFonts w:ascii="Times New Roman" w:hAnsi="Times New Roman" w:cs="Times New Roman"/>
          <w:i/>
          <w:iCs/>
          <w:lang w:val="bg-BG"/>
        </w:rPr>
        <w:drawing>
          <wp:anchor distT="0" distB="0" distL="114300" distR="114300" simplePos="0" relativeHeight="251686912" behindDoc="0" locked="0" layoutInCell="1" allowOverlap="1" wp14:anchorId="7D82319B" wp14:editId="6BF5FFB1">
            <wp:simplePos x="0" y="0"/>
            <wp:positionH relativeFrom="column">
              <wp:posOffset>-243840</wp:posOffset>
            </wp:positionH>
            <wp:positionV relativeFrom="paragraph">
              <wp:posOffset>304800</wp:posOffset>
            </wp:positionV>
            <wp:extent cx="6755130" cy="828675"/>
            <wp:effectExtent l="0" t="0" r="7620" b="9525"/>
            <wp:wrapTopAndBottom/>
            <wp:docPr id="346590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90044" name=""/>
                    <pic:cNvPicPr/>
                  </pic:nvPicPr>
                  <pic:blipFill>
                    <a:blip r:embed="rId27">
                      <a:extLst>
                        <a:ext uri="{28A0092B-C50C-407E-A947-70E740481C1C}">
                          <a14:useLocalDpi xmlns:a14="http://schemas.microsoft.com/office/drawing/2010/main" val="0"/>
                        </a:ext>
                      </a:extLst>
                    </a:blip>
                    <a:stretch>
                      <a:fillRect/>
                    </a:stretch>
                  </pic:blipFill>
                  <pic:spPr>
                    <a:xfrm>
                      <a:off x="0" y="0"/>
                      <a:ext cx="6755130" cy="828675"/>
                    </a:xfrm>
                    <a:prstGeom prst="rect">
                      <a:avLst/>
                    </a:prstGeom>
                  </pic:spPr>
                </pic:pic>
              </a:graphicData>
            </a:graphic>
            <wp14:sizeRelH relativeFrom="margin">
              <wp14:pctWidth>0</wp14:pctWidth>
            </wp14:sizeRelH>
            <wp14:sizeRelV relativeFrom="margin">
              <wp14:pctHeight>0</wp14:pctHeight>
            </wp14:sizeRelV>
          </wp:anchor>
        </w:drawing>
      </w:r>
      <w:r w:rsidR="002C2E24" w:rsidRPr="00E466FD">
        <w:rPr>
          <w:rFonts w:ascii="Times New Roman" w:hAnsi="Times New Roman" w:cs="Times New Roman"/>
          <w:i/>
          <w:iCs/>
          <w:lang w:val="bg-BG"/>
        </w:rPr>
        <w:t>Фигура 6.6. Изпълнена Market поръчка за отваряне на BTCUSDC LONG позиция в Binance Demo</w:t>
      </w:r>
    </w:p>
    <w:p w14:paraId="68BA688C" w14:textId="62E88712" w:rsidR="002C2E24" w:rsidRPr="00E466FD" w:rsidRDefault="002C2E24" w:rsidP="00051BAD">
      <w:pPr>
        <w:spacing w:line="276" w:lineRule="auto"/>
        <w:jc w:val="both"/>
        <w:rPr>
          <w:rFonts w:ascii="Times New Roman" w:hAnsi="Times New Roman" w:cs="Times New Roman"/>
          <w:i/>
          <w:iCs/>
          <w:lang w:val="bg-BG"/>
        </w:rPr>
      </w:pPr>
    </w:p>
    <w:p w14:paraId="5016BB60" w14:textId="13C1B134" w:rsidR="0019422B" w:rsidRPr="00E466FD" w:rsidRDefault="002C2E24" w:rsidP="00051BAD">
      <w:pPr>
        <w:spacing w:line="276" w:lineRule="auto"/>
        <w:jc w:val="both"/>
        <w:rPr>
          <w:rFonts w:ascii="Times New Roman" w:hAnsi="Times New Roman" w:cs="Times New Roman"/>
          <w:i/>
          <w:iCs/>
          <w:lang w:val="bg-BG"/>
        </w:rPr>
      </w:pPr>
      <w:r w:rsidRPr="00E466FD">
        <w:rPr>
          <w:rFonts w:ascii="Times New Roman" w:hAnsi="Times New Roman" w:cs="Times New Roman"/>
          <w:b/>
          <w:bCs/>
          <w:lang w:val="bg-BG"/>
        </w:rPr>
        <w:drawing>
          <wp:anchor distT="0" distB="0" distL="114300" distR="114300" simplePos="0" relativeHeight="251678720" behindDoc="0" locked="0" layoutInCell="1" allowOverlap="1" wp14:anchorId="53752B66" wp14:editId="105E3DBF">
            <wp:simplePos x="0" y="0"/>
            <wp:positionH relativeFrom="margin">
              <wp:posOffset>-244475</wp:posOffset>
            </wp:positionH>
            <wp:positionV relativeFrom="paragraph">
              <wp:posOffset>248920</wp:posOffset>
            </wp:positionV>
            <wp:extent cx="6772275" cy="762000"/>
            <wp:effectExtent l="0" t="0" r="9525" b="0"/>
            <wp:wrapTopAndBottom/>
            <wp:docPr id="688301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01039" name=""/>
                    <pic:cNvPicPr/>
                  </pic:nvPicPr>
                  <pic:blipFill>
                    <a:blip r:embed="rId28">
                      <a:extLst>
                        <a:ext uri="{28A0092B-C50C-407E-A947-70E740481C1C}">
                          <a14:useLocalDpi xmlns:a14="http://schemas.microsoft.com/office/drawing/2010/main" val="0"/>
                        </a:ext>
                      </a:extLst>
                    </a:blip>
                    <a:stretch>
                      <a:fillRect/>
                    </a:stretch>
                  </pic:blipFill>
                  <pic:spPr>
                    <a:xfrm>
                      <a:off x="0" y="0"/>
                      <a:ext cx="6772275" cy="762000"/>
                    </a:xfrm>
                    <a:prstGeom prst="rect">
                      <a:avLst/>
                    </a:prstGeom>
                  </pic:spPr>
                </pic:pic>
              </a:graphicData>
            </a:graphic>
            <wp14:sizeRelH relativeFrom="margin">
              <wp14:pctWidth>0</wp14:pctWidth>
            </wp14:sizeRelH>
            <wp14:sizeRelV relativeFrom="margin">
              <wp14:pctHeight>0</wp14:pctHeight>
            </wp14:sizeRelV>
          </wp:anchor>
        </w:drawing>
      </w:r>
      <w:r w:rsidR="0019422B" w:rsidRPr="00E466FD">
        <w:rPr>
          <w:rFonts w:ascii="Times New Roman" w:hAnsi="Times New Roman" w:cs="Times New Roman"/>
          <w:i/>
          <w:iCs/>
          <w:lang w:val="bg-BG"/>
        </w:rPr>
        <w:t>Фигура 6.</w:t>
      </w:r>
      <w:r w:rsidRPr="00E466FD">
        <w:rPr>
          <w:rFonts w:ascii="Times New Roman" w:hAnsi="Times New Roman" w:cs="Times New Roman"/>
          <w:i/>
          <w:iCs/>
          <w:lang w:val="bg-BG"/>
        </w:rPr>
        <w:t>7</w:t>
      </w:r>
      <w:r w:rsidR="0019422B" w:rsidRPr="00E466FD">
        <w:rPr>
          <w:rFonts w:ascii="Times New Roman" w:hAnsi="Times New Roman" w:cs="Times New Roman"/>
          <w:i/>
          <w:iCs/>
          <w:lang w:val="bg-BG"/>
        </w:rPr>
        <w:t>.</w:t>
      </w:r>
      <w:r w:rsidRPr="00E466FD">
        <w:rPr>
          <w:rFonts w:ascii="Times New Roman" w:hAnsi="Times New Roman" w:cs="Times New Roman"/>
          <w:i/>
          <w:iCs/>
          <w:lang w:val="bg-BG"/>
        </w:rPr>
        <w:t xml:space="preserve"> Създадена</w:t>
      </w:r>
      <w:r w:rsidR="0019422B" w:rsidRPr="00E466FD">
        <w:rPr>
          <w:rFonts w:ascii="Times New Roman" w:hAnsi="Times New Roman" w:cs="Times New Roman"/>
          <w:i/>
          <w:iCs/>
          <w:lang w:val="bg-BG"/>
        </w:rPr>
        <w:t xml:space="preserve"> Take-Profit поръчка на BOT8012 в Binance Demo</w:t>
      </w:r>
    </w:p>
    <w:p w14:paraId="1146D275" w14:textId="5379A89B" w:rsidR="002C2E24" w:rsidRPr="00E466FD" w:rsidRDefault="002C2E24"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Така може директно да бъде свързана runtime конфигурацията ProfitDistance = 200 с действително генерираната борсова поръчка.</w:t>
      </w:r>
      <w:r w:rsidR="00051BAD" w:rsidRPr="00E466FD">
        <w:rPr>
          <w:rFonts w:ascii="Times New Roman" w:hAnsi="Times New Roman" w:cs="Times New Roman"/>
          <w:lang w:val="bg-BG"/>
        </w:rPr>
        <w:t xml:space="preserve"> </w:t>
      </w:r>
      <w:r w:rsidRPr="00E466FD">
        <w:rPr>
          <w:rFonts w:ascii="Times New Roman" w:hAnsi="Times New Roman" w:cs="Times New Roman"/>
          <w:lang w:val="bg-BG"/>
        </w:rPr>
        <w:t>Успешното изпълнение се потвърждава и чрез Telegram notification. Известието съдържа bot, symbol, side, position identifier и source.</w:t>
      </w:r>
    </w:p>
    <w:p w14:paraId="050CBA06" w14:textId="6DF72112" w:rsidR="0019422B" w:rsidRPr="00E466FD" w:rsidRDefault="002C2E24" w:rsidP="00051BAD">
      <w:pPr>
        <w:spacing w:line="276" w:lineRule="auto"/>
        <w:jc w:val="center"/>
        <w:rPr>
          <w:rFonts w:ascii="Times New Roman" w:hAnsi="Times New Roman" w:cs="Times New Roman"/>
          <w:i/>
          <w:iCs/>
          <w:lang w:val="bg-BG"/>
        </w:rPr>
      </w:pPr>
      <w:r w:rsidRPr="00E466FD">
        <w:rPr>
          <w:rFonts w:ascii="Times New Roman" w:hAnsi="Times New Roman" w:cs="Times New Roman"/>
          <w:i/>
          <w:iCs/>
          <w:lang w:val="bg-BG"/>
        </w:rPr>
        <w:lastRenderedPageBreak/>
        <w:drawing>
          <wp:anchor distT="0" distB="0" distL="114300" distR="114300" simplePos="0" relativeHeight="251679744" behindDoc="0" locked="0" layoutInCell="1" allowOverlap="1" wp14:anchorId="59664050" wp14:editId="3242A668">
            <wp:simplePos x="0" y="0"/>
            <wp:positionH relativeFrom="column">
              <wp:posOffset>1480185</wp:posOffset>
            </wp:positionH>
            <wp:positionV relativeFrom="paragraph">
              <wp:posOffset>319405</wp:posOffset>
            </wp:positionV>
            <wp:extent cx="3105583" cy="1933845"/>
            <wp:effectExtent l="0" t="0" r="0" b="9525"/>
            <wp:wrapTopAndBottom/>
            <wp:docPr id="125776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761367" name=""/>
                    <pic:cNvPicPr/>
                  </pic:nvPicPr>
                  <pic:blipFill>
                    <a:blip r:embed="rId29">
                      <a:extLst>
                        <a:ext uri="{28A0092B-C50C-407E-A947-70E740481C1C}">
                          <a14:useLocalDpi xmlns:a14="http://schemas.microsoft.com/office/drawing/2010/main" val="0"/>
                        </a:ext>
                      </a:extLst>
                    </a:blip>
                    <a:stretch>
                      <a:fillRect/>
                    </a:stretch>
                  </pic:blipFill>
                  <pic:spPr>
                    <a:xfrm>
                      <a:off x="0" y="0"/>
                      <a:ext cx="3105583" cy="1933845"/>
                    </a:xfrm>
                    <a:prstGeom prst="rect">
                      <a:avLst/>
                    </a:prstGeom>
                  </pic:spPr>
                </pic:pic>
              </a:graphicData>
            </a:graphic>
          </wp:anchor>
        </w:drawing>
      </w:r>
      <w:r w:rsidR="0019422B" w:rsidRPr="00E466FD">
        <w:rPr>
          <w:rFonts w:ascii="Times New Roman" w:hAnsi="Times New Roman" w:cs="Times New Roman"/>
          <w:i/>
          <w:iCs/>
          <w:lang w:val="bg-BG"/>
        </w:rPr>
        <w:t>Фигура 6.8. Telegram известие за успешно отворена Demo позиция на BOT8012</w:t>
      </w:r>
    </w:p>
    <w:p w14:paraId="56A5906C" w14:textId="77777777" w:rsidR="002C2E24" w:rsidRPr="00E466FD" w:rsidRDefault="002C2E24"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t>6.6. UserStream и последващ lifecycle на борсовата операция</w:t>
      </w:r>
    </w:p>
    <w:p w14:paraId="28A25F4B" w14:textId="77777777" w:rsidR="002C2E24" w:rsidRPr="00E466FD" w:rsidRDefault="002C2E24"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REST заявката към Binance не представлява целия жизнен цикъл на една търговска операция. След създаването на поръчката Binance може да изпраща допълнителни private events чрез UserStream.</w:t>
      </w:r>
    </w:p>
    <w:p w14:paraId="5756D1CD" w14:textId="6819169B" w:rsidR="002C2E24" w:rsidRPr="00E466FD" w:rsidRDefault="002C2E24"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Поръчката може да премине през различни състояния, например NEW, PARTIALLY_FILLED, FILLED или CANCELED. UserStreamService получава тези външни събития, нормализира ги и ги предава към съответните lifecycle handlers.</w:t>
      </w:r>
      <w:r w:rsidRPr="00E466FD">
        <w:rPr>
          <w:rFonts w:ascii="Times New Roman" w:hAnsi="Times New Roman" w:cs="Times New Roman"/>
          <w:lang w:val="bg-BG"/>
        </w:rPr>
        <w:t xml:space="preserve"> </w:t>
      </w:r>
      <w:r w:rsidRPr="00E466FD">
        <w:rPr>
          <w:rFonts w:ascii="Times New Roman" w:hAnsi="Times New Roman" w:cs="Times New Roman"/>
          <w:lang w:val="bg-BG"/>
        </w:rPr>
        <w:t>Това е важно, защото локалното състояние не трябва да се базира единствено върху това каква заявка системата е изпратила към борсата. То трябва да отразява потвърденото от Binance състояние.</w:t>
      </w:r>
      <w:r w:rsidRPr="00E466FD">
        <w:rPr>
          <w:rFonts w:ascii="Times New Roman" w:hAnsi="Times New Roman" w:cs="Times New Roman"/>
          <w:lang w:val="bg-BG"/>
        </w:rPr>
        <w:t xml:space="preserve"> </w:t>
      </w:r>
      <w:r w:rsidRPr="00E466FD">
        <w:rPr>
          <w:rFonts w:ascii="Times New Roman" w:hAnsi="Times New Roman" w:cs="Times New Roman"/>
          <w:lang w:val="bg-BG"/>
        </w:rPr>
        <w:t>При TP-only Grid сценария особено важно е състоянието на entry и take-profit поръчките. Създадените exchange събития участват в последващото обновяване на trading history и локалните projections.</w:t>
      </w:r>
    </w:p>
    <w:p w14:paraId="38BB7FD6" w14:textId="77777777" w:rsidR="002C2E24" w:rsidRPr="00E466FD" w:rsidRDefault="002C2E24"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Операторско затваряне чрез ClosePositi</w:t>
      </w:r>
      <w:r w:rsidRPr="00E466FD">
        <w:rPr>
          <w:rFonts w:ascii="Times New Roman" w:hAnsi="Times New Roman" w:cs="Times New Roman"/>
          <w:lang w:val="bg-BG"/>
        </w:rPr>
        <w:lastRenderedPageBreak/>
        <w:t>on следва същия двупосочен модел: локално се заявява действие, а действителният exchange lifecycle трябва впоследствие да бъде потвърден чрез Binance state и съответните order events.</w:t>
      </w:r>
    </w:p>
    <w:p w14:paraId="35DCF10E" w14:textId="77777777" w:rsidR="002C2E24" w:rsidRPr="00E466FD" w:rsidRDefault="002C2E24"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t>6.7. Persistence, Dashboard projections и audit trail</w:t>
      </w:r>
    </w:p>
    <w:p w14:paraId="5AD1883B" w14:textId="57560F91" w:rsidR="002C2E24" w:rsidRPr="00E466FD" w:rsidRDefault="002C2E24"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 xml:space="preserve">След execution се проверява дали </w:t>
      </w:r>
      <w:r w:rsidRPr="00E466FD">
        <w:rPr>
          <w:rFonts w:ascii="Times New Roman" w:hAnsi="Times New Roman" w:cs="Times New Roman"/>
          <w:lang w:val="bg-BG"/>
        </w:rPr>
        <w:lastRenderedPageBreak/>
        <w:t>едно и също събитие е представено последователно в различните persistence и read модели</w:t>
      </w:r>
      <w:r w:rsidR="00BB47F1" w:rsidRPr="00E466FD">
        <w:rPr>
          <w:rFonts w:ascii="Times New Roman" w:hAnsi="Times New Roman" w:cs="Times New Roman"/>
          <w:lang w:val="bg-BG"/>
        </w:rPr>
        <w:t xml:space="preserve">. </w:t>
      </w:r>
      <w:r w:rsidRPr="00E466FD">
        <w:rPr>
          <w:rFonts w:ascii="Times New Roman" w:hAnsi="Times New Roman" w:cs="Times New Roman"/>
          <w:lang w:val="bg-BG"/>
        </w:rPr>
        <w:t>Signals съдържа входния TradeSignal и резултата от processing-а. Positions съдържа текущото състояние на позицията. Други projections използват същите трайни данни за агрегирана визуализация и анализ.</w:t>
      </w:r>
    </w:p>
    <w:p w14:paraId="33642929" w14:textId="77777777" w:rsidR="002C2E24" w:rsidRPr="00E466FD" w:rsidRDefault="002C2E24"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Dashboard не е authoritative state сам по себе си. Той представлява визуализация на данни от persistence и application query слоя. Поради това коректността се оценява чрез съгласуваност между exchange state, локалните записи и визуализираните projections.</w:t>
      </w:r>
    </w:p>
    <w:p w14:paraId="073949BF" w14:textId="77777777" w:rsidR="00051BAD" w:rsidRPr="00E466FD" w:rsidRDefault="002C2E24"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Отделно audit механизмът позволява операторските действия да бъдат проследени. При стартирането на BOT8012 е записано събитие BotCommand.Start.Completed с потребител, момент на изпълнение и reason.</w:t>
      </w:r>
    </w:p>
    <w:p w14:paraId="0C020B04" w14:textId="77777777" w:rsidR="00051BAD" w:rsidRPr="00E466FD" w:rsidRDefault="00051BAD">
      <w:pPr>
        <w:spacing w:after="0" w:line="240" w:lineRule="auto"/>
        <w:ind w:firstLine="357"/>
        <w:rPr>
          <w:rFonts w:ascii="Times New Roman" w:hAnsi="Times New Roman" w:cs="Times New Roman"/>
          <w:lang w:val="bg-BG"/>
        </w:rPr>
      </w:pPr>
      <w:r w:rsidRPr="00E466FD">
        <w:rPr>
          <w:rFonts w:ascii="Times New Roman" w:hAnsi="Times New Roman" w:cs="Times New Roman"/>
          <w:lang w:val="bg-BG"/>
        </w:rPr>
        <w:br w:type="page"/>
      </w:r>
    </w:p>
    <w:p w14:paraId="06B2D9D5" w14:textId="3BCEEA5F" w:rsidR="00A46932" w:rsidRPr="00E466FD" w:rsidRDefault="00BB47F1" w:rsidP="00051BAD">
      <w:pPr>
        <w:spacing w:line="276" w:lineRule="auto"/>
        <w:jc w:val="center"/>
        <w:rPr>
          <w:rFonts w:ascii="Times New Roman" w:hAnsi="Times New Roman" w:cs="Times New Roman"/>
          <w:lang w:val="bg-BG"/>
        </w:rPr>
      </w:pPr>
      <w:r w:rsidRPr="00E466FD">
        <w:rPr>
          <w:rFonts w:ascii="Times New Roman" w:hAnsi="Times New Roman" w:cs="Times New Roman"/>
          <w:i/>
          <w:iCs/>
          <w:lang w:val="bg-BG"/>
        </w:rPr>
        <w:t>Фигура 6.9. Audit следа при изпълнение на операторска команда за BOT8012</w:t>
      </w:r>
      <w:r w:rsidR="00A46932" w:rsidRPr="00E466FD">
        <w:rPr>
          <w:rFonts w:ascii="Times New Roman" w:hAnsi="Times New Roman" w:cs="Times New Roman"/>
          <w:i/>
          <w:iCs/>
          <w:lang w:val="bg-BG"/>
        </w:rPr>
        <w:drawing>
          <wp:inline distT="0" distB="0" distL="0" distR="0" wp14:anchorId="28889EF8" wp14:editId="624B4824">
            <wp:extent cx="6383655" cy="5182870"/>
            <wp:effectExtent l="0" t="0" r="0" b="0"/>
            <wp:docPr id="1137938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938637" name=""/>
                    <pic:cNvPicPr/>
                  </pic:nvPicPr>
                  <pic:blipFill>
                    <a:blip r:embed="rId30"/>
                    <a:stretch>
                      <a:fillRect/>
                    </a:stretch>
                  </pic:blipFill>
                  <pic:spPr>
                    <a:xfrm>
                      <a:off x="0" y="0"/>
                      <a:ext cx="6383655" cy="5182870"/>
                    </a:xfrm>
                    <a:prstGeom prst="rect">
                      <a:avLst/>
                    </a:prstGeom>
                  </pic:spPr>
                </pic:pic>
              </a:graphicData>
            </a:graphic>
          </wp:inline>
        </w:drawing>
      </w:r>
    </w:p>
    <w:p w14:paraId="6BEC4D45" w14:textId="0141A33B" w:rsidR="00BB47F1" w:rsidRPr="00E466FD" w:rsidRDefault="00BB47F1"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Dashboard предоставя и агрегирана визуализация на обработените сигнали и причините за admission или блокиране.</w:t>
      </w:r>
    </w:p>
    <w:p w14:paraId="3A969D90" w14:textId="456D5D63" w:rsidR="00A46932" w:rsidRPr="00E466FD" w:rsidRDefault="00BB47F1" w:rsidP="00051BAD">
      <w:pPr>
        <w:spacing w:line="276" w:lineRule="auto"/>
        <w:jc w:val="center"/>
        <w:rPr>
          <w:rFonts w:ascii="Times New Roman" w:hAnsi="Times New Roman" w:cs="Times New Roman"/>
          <w:i/>
          <w:iCs/>
          <w:lang w:val="bg-BG"/>
        </w:rPr>
      </w:pPr>
      <w:r w:rsidRPr="00E466FD">
        <w:rPr>
          <w:rFonts w:ascii="Times New Roman" w:hAnsi="Times New Roman" w:cs="Times New Roman"/>
          <w:i/>
          <w:iCs/>
          <w:lang w:val="bg-BG"/>
        </w:rPr>
        <w:drawing>
          <wp:anchor distT="0" distB="0" distL="114300" distR="114300" simplePos="0" relativeHeight="251675648" behindDoc="0" locked="0" layoutInCell="1" allowOverlap="1" wp14:anchorId="40027883" wp14:editId="141CBE22">
            <wp:simplePos x="0" y="0"/>
            <wp:positionH relativeFrom="column">
              <wp:posOffset>984885</wp:posOffset>
            </wp:positionH>
            <wp:positionV relativeFrom="paragraph">
              <wp:posOffset>469265</wp:posOffset>
            </wp:positionV>
            <wp:extent cx="4097020" cy="2552700"/>
            <wp:effectExtent l="0" t="0" r="0" b="0"/>
            <wp:wrapTopAndBottom/>
            <wp:docPr id="5131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3167" name=""/>
                    <pic:cNvPicPr/>
                  </pic:nvPicPr>
                  <pic:blipFill>
                    <a:blip r:embed="rId31">
                      <a:extLst>
                        <a:ext uri="{28A0092B-C50C-407E-A947-70E740481C1C}">
                          <a14:useLocalDpi xmlns:a14="http://schemas.microsoft.com/office/drawing/2010/main" val="0"/>
                        </a:ext>
                      </a:extLst>
                    </a:blip>
                    <a:stretch>
                      <a:fillRect/>
                    </a:stretch>
                  </pic:blipFill>
                  <pic:spPr>
                    <a:xfrm>
                      <a:off x="0" y="0"/>
                      <a:ext cx="4097020" cy="2552700"/>
                    </a:xfrm>
                    <a:prstGeom prst="rect">
                      <a:avLst/>
                    </a:prstGeom>
                  </pic:spPr>
                </pic:pic>
              </a:graphicData>
            </a:graphic>
            <wp14:sizeRelV relativeFrom="margin">
              <wp14:pctHeight>0</wp14:pctHeight>
            </wp14:sizeRelV>
          </wp:anchor>
        </w:drawing>
      </w:r>
      <w:r w:rsidRPr="00E466FD">
        <w:rPr>
          <w:rFonts w:ascii="Times New Roman" w:hAnsi="Times New Roman" w:cs="Times New Roman"/>
          <w:i/>
          <w:iCs/>
          <w:lang w:val="bg-BG"/>
        </w:rPr>
        <w:t>Фигура 6.10. Обобщение на обработените сигнали и резултатите от strategy admission</w:t>
      </w:r>
    </w:p>
    <w:p w14:paraId="6F9A0D36" w14:textId="77777777" w:rsidR="00BB47F1" w:rsidRPr="00E466FD" w:rsidRDefault="00BB47F1"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t>6.8. Проверка на Paper Trading режима</w:t>
      </w:r>
    </w:p>
    <w:p w14:paraId="4346AF61" w14:textId="77777777" w:rsidR="00BB47F1" w:rsidRPr="00E466FD" w:rsidRDefault="00BB47F1"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Отделен practically-oriented сценарий е изпълнен за Paper Trading режима.</w:t>
      </w:r>
      <w:r w:rsidRPr="00E466FD">
        <w:rPr>
          <w:rFonts w:ascii="Times New Roman" w:hAnsi="Times New Roman" w:cs="Times New Roman"/>
          <w:lang w:val="bg-BG"/>
        </w:rPr>
        <w:t xml:space="preserve"> </w:t>
      </w:r>
      <w:r w:rsidRPr="00E466FD">
        <w:rPr>
          <w:rFonts w:ascii="Times New Roman" w:hAnsi="Times New Roman" w:cs="Times New Roman"/>
          <w:lang w:val="bg-BG"/>
        </w:rPr>
        <w:t>За тази проверка BOT8013 е конфигуриран с execution environment Paper. След промяната на execution environment StrategyService е рестартиран, тъй като смяната между Paper, Demo и Production изисква runtime restart преди новата среда да стане активна.</w:t>
      </w:r>
      <w:r w:rsidRPr="00E466FD">
        <w:rPr>
          <w:rFonts w:ascii="Times New Roman" w:hAnsi="Times New Roman" w:cs="Times New Roman"/>
          <w:lang w:val="bg-BG"/>
        </w:rPr>
        <w:t xml:space="preserve"> </w:t>
      </w:r>
      <w:r w:rsidRPr="00E466FD">
        <w:rPr>
          <w:rFonts w:ascii="Times New Roman" w:hAnsi="Times New Roman" w:cs="Times New Roman"/>
          <w:lang w:val="bg-BG"/>
        </w:rPr>
        <w:t>След активиране на BOT8013 е подаден контролиран LONG сигнал за BTCUSDC.</w:t>
      </w:r>
      <w:r w:rsidRPr="00E466FD">
        <w:rPr>
          <w:rFonts w:ascii="Times New Roman" w:hAnsi="Times New Roman" w:cs="Times New Roman"/>
          <w:lang w:val="bg-BG"/>
        </w:rPr>
        <w:t xml:space="preserve"> </w:t>
      </w:r>
      <w:r w:rsidRPr="00E466FD">
        <w:rPr>
          <w:rFonts w:ascii="Times New Roman" w:hAnsi="Times New Roman" w:cs="Times New Roman"/>
          <w:lang w:val="bg-BG"/>
        </w:rPr>
        <w:t>Сигналът преминава през нормалния TradingEngine pipeline и общите проверки за runtime state, strategy policy и risk. Разликата спрямо Demo сценария е само в execution boundary. Вместо реална Binance Demo операция се използва Paper executor.</w:t>
      </w:r>
    </w:p>
    <w:p w14:paraId="1B95C05F" w14:textId="1FDC25E1" w:rsidR="00BB47F1" w:rsidRPr="00E466FD" w:rsidRDefault="00BB47F1"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В резултат е създадена симулирана LONG позиция със следните параметри:</w:t>
      </w:r>
      <w:r w:rsidRPr="00E466FD">
        <w:rPr>
          <w:rFonts w:ascii="Times New Roman" w:hAnsi="Times New Roman" w:cs="Times New Roman"/>
          <w:lang w:val="bg-BG"/>
        </w:rPr>
        <w:t xml:space="preserve"> </w:t>
      </w:r>
      <w:r w:rsidRPr="00E466FD">
        <w:rPr>
          <w:rFonts w:ascii="Times New Roman" w:hAnsi="Times New Roman" w:cs="Times New Roman"/>
          <w:lang w:val="bg-BG"/>
        </w:rPr>
        <w:t>bot: BOT8013;</w:t>
      </w:r>
      <w:r w:rsidRPr="00E466FD">
        <w:rPr>
          <w:rFonts w:ascii="Times New Roman" w:hAnsi="Times New Roman" w:cs="Times New Roman"/>
          <w:lang w:val="bg-BG"/>
        </w:rPr>
        <w:t xml:space="preserve"> </w:t>
      </w:r>
      <w:r w:rsidRPr="00E466FD">
        <w:rPr>
          <w:rFonts w:ascii="Times New Roman" w:hAnsi="Times New Roman" w:cs="Times New Roman"/>
          <w:lang w:val="bg-BG"/>
        </w:rPr>
        <w:t xml:space="preserve">symbol: BTCUSDC; side: LONG; quantity: 0.002; </w:t>
      </w:r>
      <w:r w:rsidRPr="00E466FD">
        <w:rPr>
          <w:rFonts w:ascii="Times New Roman" w:hAnsi="Times New Roman" w:cs="Times New Roman"/>
          <w:lang w:val="bg-BG"/>
        </w:rPr>
        <w:t xml:space="preserve"> </w:t>
      </w:r>
      <w:r w:rsidRPr="00E466FD">
        <w:rPr>
          <w:rFonts w:ascii="Times New Roman" w:hAnsi="Times New Roman" w:cs="Times New Roman"/>
          <w:lang w:val="bg-BG"/>
        </w:rPr>
        <w:t xml:space="preserve">entry price: 77 344.1336; take-profit: 77 544.1336; stop-loss: 76 764.0526; </w:t>
      </w:r>
      <w:r w:rsidRPr="00E466FD">
        <w:rPr>
          <w:rFonts w:ascii="Times New Roman" w:hAnsi="Times New Roman" w:cs="Times New Roman"/>
          <w:lang w:val="bg-BG"/>
        </w:rPr>
        <w:t xml:space="preserve"> </w:t>
      </w:r>
      <w:r w:rsidRPr="00E466FD">
        <w:rPr>
          <w:rFonts w:ascii="Times New Roman" w:hAnsi="Times New Roman" w:cs="Times New Roman"/>
          <w:lang w:val="bg-BG"/>
        </w:rPr>
        <w:t>entry fee: 0.061875. Позицията е видима в Paper Trading Dashboard като Open position.</w:t>
      </w:r>
    </w:p>
    <w:p w14:paraId="2DD923F1" w14:textId="77777777" w:rsidR="00BB47F1" w:rsidRPr="00E466FD" w:rsidRDefault="00BB47F1" w:rsidP="00051BAD">
      <w:pPr>
        <w:spacing w:line="276" w:lineRule="auto"/>
        <w:jc w:val="center"/>
        <w:rPr>
          <w:rFonts w:ascii="Times New Roman" w:hAnsi="Times New Roman" w:cs="Times New Roman"/>
          <w:i/>
          <w:iCs/>
          <w:lang w:val="bg-BG"/>
        </w:rPr>
      </w:pPr>
      <w:r w:rsidRPr="00E466FD">
        <w:rPr>
          <w:rFonts w:ascii="Times New Roman" w:hAnsi="Times New Roman" w:cs="Times New Roman"/>
          <w:i/>
          <w:iCs/>
          <w:lang w:val="bg-BG"/>
        </w:rPr>
        <w:t>Фигура 6.11. Отворена симулирана Paper Trading позиция за BOT8013</w:t>
      </w:r>
    </w:p>
    <w:p w14:paraId="5D3ED90C" w14:textId="77777777" w:rsidR="00BB47F1" w:rsidRPr="00E466FD" w:rsidRDefault="00BB47F1"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drawing>
          <wp:inline distT="0" distB="0" distL="0" distR="0" wp14:anchorId="2610D95C" wp14:editId="29283548">
            <wp:extent cx="6383655" cy="735965"/>
            <wp:effectExtent l="0" t="0" r="0" b="6985"/>
            <wp:docPr id="900584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84688" name=""/>
                    <pic:cNvPicPr/>
                  </pic:nvPicPr>
                  <pic:blipFill>
                    <a:blip r:embed="rId32"/>
                    <a:stretch>
                      <a:fillRect/>
                    </a:stretch>
                  </pic:blipFill>
                  <pic:spPr>
                    <a:xfrm>
                      <a:off x="0" y="0"/>
                      <a:ext cx="6383655" cy="735965"/>
                    </a:xfrm>
                    <a:prstGeom prst="rect">
                      <a:avLst/>
                    </a:prstGeom>
                  </pic:spPr>
                </pic:pic>
              </a:graphicData>
            </a:graphic>
          </wp:inline>
        </w:drawing>
      </w:r>
      <w:r w:rsidRPr="00E466FD">
        <w:rPr>
          <w:rFonts w:ascii="Times New Roman" w:hAnsi="Times New Roman" w:cs="Times New Roman"/>
          <w:b/>
          <w:bCs/>
          <w:lang w:val="bg-BG"/>
        </w:rPr>
        <w:t>6.9. Проверка на историческите пазарни данни</w:t>
      </w:r>
    </w:p>
    <w:p w14:paraId="661B065E" w14:textId="0A9C3D92" w:rsidR="00BB47F1" w:rsidRPr="00E466FD" w:rsidRDefault="00BB47F1"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Historical data модулът позволява съхраняваните пазарни данни да бъдат използвани независимо от текущия live stream.</w:t>
      </w:r>
      <w:r w:rsidRPr="00E466FD">
        <w:rPr>
          <w:rFonts w:ascii="Times New Roman" w:hAnsi="Times New Roman" w:cs="Times New Roman"/>
          <w:lang w:val="bg-BG"/>
        </w:rPr>
        <w:t xml:space="preserve"> </w:t>
      </w:r>
      <w:r w:rsidRPr="00E466FD">
        <w:rPr>
          <w:rFonts w:ascii="Times New Roman" w:hAnsi="Times New Roman" w:cs="Times New Roman"/>
          <w:lang w:val="bg-BG"/>
        </w:rPr>
        <w:t>За визуалната проверка е зареден BTCUSDC chart с 5-минутни свещи. Dashboard визуализира историческите OHLC данни заедно с persisted trading markers.</w:t>
      </w:r>
      <w:r w:rsidRPr="00E466FD">
        <w:rPr>
          <w:rFonts w:ascii="Times New Roman" w:hAnsi="Times New Roman" w:cs="Times New Roman"/>
          <w:lang w:val="bg-BG"/>
        </w:rPr>
        <w:t xml:space="preserve"> </w:t>
      </w:r>
      <w:r w:rsidRPr="00E466FD">
        <w:rPr>
          <w:rFonts w:ascii="Times New Roman" w:hAnsi="Times New Roman" w:cs="Times New Roman"/>
          <w:lang w:val="bg-BG"/>
        </w:rPr>
        <w:t>Тази визуализация е полезна като връзка между market history и последващите analytical операции. Маркерите позволяват trading събитията да бъдат разглеждани в контекста на движението на цената, вместо единствено като редове в база данни.</w:t>
      </w:r>
    </w:p>
    <w:p w14:paraId="7F82BE3F" w14:textId="345C4144" w:rsidR="00BB47F1" w:rsidRPr="00E466FD" w:rsidRDefault="00BB47F1" w:rsidP="00051BAD">
      <w:pPr>
        <w:spacing w:line="276" w:lineRule="auto"/>
        <w:jc w:val="center"/>
        <w:rPr>
          <w:rFonts w:ascii="Times New Roman" w:hAnsi="Times New Roman" w:cs="Times New Roman"/>
          <w:i/>
          <w:iCs/>
          <w:lang w:val="bg-BG"/>
        </w:rPr>
      </w:pPr>
      <w:r w:rsidRPr="00E466FD">
        <w:rPr>
          <w:rFonts w:ascii="Times New Roman" w:hAnsi="Times New Roman" w:cs="Times New Roman"/>
          <w:i/>
          <w:iCs/>
          <w:lang w:val="bg-BG"/>
        </w:rPr>
        <w:t>Фигура 6.12. Исторически BTCUSDC market chart с persisted trading markers</w:t>
      </w:r>
      <w:r w:rsidRPr="00E466FD">
        <w:rPr>
          <w:rFonts w:ascii="Times New Roman" w:hAnsi="Times New Roman" w:cs="Times New Roman"/>
          <w:i/>
          <w:iCs/>
          <w:lang w:val="bg-BG"/>
        </w:rPr>
        <w:drawing>
          <wp:anchor distT="0" distB="0" distL="114300" distR="114300" simplePos="0" relativeHeight="251680768" behindDoc="0" locked="0" layoutInCell="1" allowOverlap="1" wp14:anchorId="01D49469" wp14:editId="0849D8A0">
            <wp:simplePos x="0" y="0"/>
            <wp:positionH relativeFrom="column">
              <wp:posOffset>-158115</wp:posOffset>
            </wp:positionH>
            <wp:positionV relativeFrom="paragraph">
              <wp:posOffset>245110</wp:posOffset>
            </wp:positionV>
            <wp:extent cx="6383655" cy="3403600"/>
            <wp:effectExtent l="0" t="0" r="0" b="6350"/>
            <wp:wrapTopAndBottom/>
            <wp:docPr id="1269548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548500" name=""/>
                    <pic:cNvPicPr/>
                  </pic:nvPicPr>
                  <pic:blipFill>
                    <a:blip r:embed="rId33">
                      <a:extLst>
                        <a:ext uri="{28A0092B-C50C-407E-A947-70E740481C1C}">
                          <a14:useLocalDpi xmlns:a14="http://schemas.microsoft.com/office/drawing/2010/main" val="0"/>
                        </a:ext>
                      </a:extLst>
                    </a:blip>
                    <a:stretch>
                      <a:fillRect/>
                    </a:stretch>
                  </pic:blipFill>
                  <pic:spPr>
                    <a:xfrm>
                      <a:off x="0" y="0"/>
                      <a:ext cx="6383655" cy="3403600"/>
                    </a:xfrm>
                    <a:prstGeom prst="rect">
                      <a:avLst/>
                    </a:prstGeom>
                  </pic:spPr>
                </pic:pic>
              </a:graphicData>
            </a:graphic>
          </wp:anchor>
        </w:drawing>
      </w:r>
    </w:p>
    <w:p w14:paraId="03C8E009" w14:textId="77777777" w:rsidR="00BB47F1" w:rsidRPr="00E466FD" w:rsidRDefault="00BB47F1"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t>6.10. Проверка на operational alerts и failure visibility</w:t>
      </w:r>
    </w:p>
    <w:p w14:paraId="6C6E3E2F" w14:textId="77C3CC30" w:rsidR="00BB47F1" w:rsidRPr="00E466FD" w:rsidRDefault="00BB47F1"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lastRenderedPageBreak/>
        <w:t>Практическата верификация включва не само успешните сценарии, но и начина, по който системата прави проблемите видими за оператора.</w:t>
      </w:r>
      <w:r w:rsidRPr="00E466FD">
        <w:rPr>
          <w:rFonts w:ascii="Times New Roman" w:hAnsi="Times New Roman" w:cs="Times New Roman"/>
          <w:lang w:val="bg-BG"/>
        </w:rPr>
        <w:t xml:space="preserve"> </w:t>
      </w:r>
      <w:r w:rsidRPr="00E466FD">
        <w:rPr>
          <w:rFonts w:ascii="Times New Roman" w:hAnsi="Times New Roman" w:cs="Times New Roman"/>
          <w:lang w:val="bg-BG"/>
        </w:rPr>
        <w:t>При първоначален backtest run е възникнал SQL проблем, в резултат на който background job е приключил неуспешно. Системата е създала operational alert от тип JobFailed, който се визуализира в Dashboard.</w:t>
      </w:r>
      <w:r w:rsidRPr="00E466FD">
        <w:rPr>
          <w:rFonts w:ascii="Times New Roman" w:hAnsi="Times New Roman" w:cs="Times New Roman"/>
          <w:lang w:val="bg-BG"/>
        </w:rPr>
        <w:t xml:space="preserve"> </w:t>
      </w:r>
      <w:r w:rsidRPr="00E466FD">
        <w:rPr>
          <w:rFonts w:ascii="Times New Roman" w:hAnsi="Times New Roman" w:cs="Times New Roman"/>
          <w:lang w:val="bg-BG"/>
        </w:rPr>
        <w:t>Неуспешната background операция не остава единствено в application logs, а се превръща в трайно operational събитие, което операторът може да види и acknowledge-не.</w:t>
      </w:r>
      <w:r w:rsidRPr="00E466FD">
        <w:rPr>
          <w:rFonts w:ascii="Times New Roman" w:hAnsi="Times New Roman" w:cs="Times New Roman"/>
          <w:lang w:val="bg-BG"/>
        </w:rPr>
        <w:t xml:space="preserve"> </w:t>
      </w:r>
      <w:r w:rsidRPr="00E466FD">
        <w:rPr>
          <w:rFonts w:ascii="Times New Roman" w:hAnsi="Times New Roman" w:cs="Times New Roman"/>
          <w:lang w:val="bg-BG"/>
        </w:rPr>
        <w:t>След отстраняване на причината backtest процесът е изпълнен повторно успешно.</w:t>
      </w:r>
    </w:p>
    <w:p w14:paraId="0E133F0E" w14:textId="6E40940C" w:rsidR="00BB47F1" w:rsidRPr="00E466FD" w:rsidRDefault="00BB47F1" w:rsidP="00051BAD">
      <w:pPr>
        <w:spacing w:line="276" w:lineRule="auto"/>
        <w:jc w:val="center"/>
        <w:rPr>
          <w:rFonts w:ascii="Times New Roman" w:hAnsi="Times New Roman" w:cs="Times New Roman"/>
          <w:i/>
          <w:iCs/>
          <w:lang w:val="bg-BG"/>
        </w:rPr>
      </w:pPr>
      <w:r w:rsidRPr="00E466FD">
        <w:rPr>
          <w:rFonts w:ascii="Times New Roman" w:hAnsi="Times New Roman" w:cs="Times New Roman"/>
          <w:lang w:val="bg-BG"/>
        </w:rPr>
        <w:drawing>
          <wp:anchor distT="0" distB="0" distL="114300" distR="114300" simplePos="0" relativeHeight="251681792" behindDoc="0" locked="0" layoutInCell="1" allowOverlap="1" wp14:anchorId="09C09327" wp14:editId="3E7C70CB">
            <wp:simplePos x="0" y="0"/>
            <wp:positionH relativeFrom="margin">
              <wp:align>right</wp:align>
            </wp:positionH>
            <wp:positionV relativeFrom="paragraph">
              <wp:posOffset>341630</wp:posOffset>
            </wp:positionV>
            <wp:extent cx="6383655" cy="2041525"/>
            <wp:effectExtent l="0" t="0" r="0" b="0"/>
            <wp:wrapTopAndBottom/>
            <wp:docPr id="150536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365539" name=""/>
                    <pic:cNvPicPr/>
                  </pic:nvPicPr>
                  <pic:blipFill>
                    <a:blip r:embed="rId34">
                      <a:extLst>
                        <a:ext uri="{28A0092B-C50C-407E-A947-70E740481C1C}">
                          <a14:useLocalDpi xmlns:a14="http://schemas.microsoft.com/office/drawing/2010/main" val="0"/>
                        </a:ext>
                      </a:extLst>
                    </a:blip>
                    <a:stretch>
                      <a:fillRect/>
                    </a:stretch>
                  </pic:blipFill>
                  <pic:spPr>
                    <a:xfrm>
                      <a:off x="0" y="0"/>
                      <a:ext cx="6383655" cy="2041525"/>
                    </a:xfrm>
                    <a:prstGeom prst="rect">
                      <a:avLst/>
                    </a:prstGeom>
                  </pic:spPr>
                </pic:pic>
              </a:graphicData>
            </a:graphic>
          </wp:anchor>
        </w:drawing>
      </w:r>
      <w:r w:rsidRPr="00E466FD">
        <w:rPr>
          <w:rFonts w:ascii="Times New Roman" w:hAnsi="Times New Roman" w:cs="Times New Roman"/>
          <w:i/>
          <w:iCs/>
          <w:lang w:val="bg-BG"/>
        </w:rPr>
        <w:t>Фигура 6.13. Operational alert при неуспешно изпълнение на backtest job</w:t>
      </w:r>
    </w:p>
    <w:p w14:paraId="0069F5AF" w14:textId="77777777" w:rsidR="00BB47F1" w:rsidRPr="00E466FD" w:rsidRDefault="00BB47F1"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t>6.11. Backtesting на BOT8012</w:t>
      </w:r>
    </w:p>
    <w:p w14:paraId="7C02F35E" w14:textId="77777777" w:rsidR="00BB47F1" w:rsidRPr="00E466FD" w:rsidRDefault="00BB47F1"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След подготовка на историческия вход са изпълнени няколко backtest run-а за BOT8012.</w:t>
      </w:r>
    </w:p>
    <w:p w14:paraId="49420F4A" w14:textId="154012FB" w:rsidR="00BB47F1" w:rsidRPr="00E466FD" w:rsidRDefault="00BB47F1"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Понеже BOT8012 работи в TradingViewOnly режим, backtest входът включва исторически candles и контролиран набор от external-style сигнали. Част от използвания набор е синтетично създаден специално за теста и е маркиран като такъв. Той не трябва да се интерпретира като реална архивирана TradingView история.</w:t>
      </w:r>
      <w:r w:rsidR="00051BAD" w:rsidRPr="00E466FD">
        <w:rPr>
          <w:rFonts w:ascii="Times New Roman" w:hAnsi="Times New Roman" w:cs="Times New Roman"/>
          <w:lang w:val="bg-BG"/>
        </w:rPr>
        <w:t xml:space="preserve"> </w:t>
      </w:r>
      <w:r w:rsidRPr="00E466FD">
        <w:rPr>
          <w:rFonts w:ascii="Times New Roman" w:hAnsi="Times New Roman" w:cs="Times New Roman"/>
          <w:lang w:val="bg-BG"/>
        </w:rPr>
        <w:t>Целта е различни конфигурации да бъдат оценявани върху еднакъв исторически диапазон и еднакъв входен signal dataset.</w:t>
      </w:r>
      <w:r w:rsidRPr="00E466FD">
        <w:rPr>
          <w:rFonts w:ascii="Times New Roman" w:hAnsi="Times New Roman" w:cs="Times New Roman"/>
          <w:lang w:val="bg-BG"/>
        </w:rPr>
        <w:t xml:space="preserve"> </w:t>
      </w:r>
      <w:r w:rsidRPr="00E466FD">
        <w:rPr>
          <w:rFonts w:ascii="Times New Roman" w:hAnsi="Times New Roman" w:cs="Times New Roman"/>
          <w:lang w:val="bg-BG"/>
        </w:rPr>
        <w:t>Сравнени са две конфигурации:</w:t>
      </w:r>
    </w:p>
    <w:p w14:paraId="06517269" w14:textId="77777777" w:rsidR="00BB47F1" w:rsidRPr="00E466FD" w:rsidRDefault="00BB47F1" w:rsidP="00051BAD">
      <w:pPr>
        <w:numPr>
          <w:ilvl w:val="0"/>
          <w:numId w:val="6"/>
        </w:numPr>
        <w:spacing w:line="276" w:lineRule="auto"/>
        <w:jc w:val="both"/>
        <w:rPr>
          <w:rFonts w:ascii="Times New Roman" w:hAnsi="Times New Roman" w:cs="Times New Roman"/>
          <w:lang w:val="bg-BG"/>
        </w:rPr>
      </w:pPr>
      <w:r w:rsidRPr="00E466FD">
        <w:rPr>
          <w:rFonts w:ascii="Times New Roman" w:hAnsi="Times New Roman" w:cs="Times New Roman"/>
          <w:lang w:val="bg-BG"/>
        </w:rPr>
        <w:t xml:space="preserve">вариант с PriceDistance 300 и ProfitDistance 150; </w:t>
      </w:r>
    </w:p>
    <w:p w14:paraId="7D9EE887" w14:textId="77777777" w:rsidR="00BB47F1" w:rsidRPr="00E466FD" w:rsidRDefault="00BB47F1" w:rsidP="00051BAD">
      <w:pPr>
        <w:numPr>
          <w:ilvl w:val="0"/>
          <w:numId w:val="6"/>
        </w:numPr>
        <w:spacing w:line="276" w:lineRule="auto"/>
        <w:jc w:val="both"/>
        <w:rPr>
          <w:rFonts w:ascii="Times New Roman" w:hAnsi="Times New Roman" w:cs="Times New Roman"/>
          <w:lang w:val="bg-BG"/>
        </w:rPr>
      </w:pPr>
      <w:r w:rsidRPr="00E466FD">
        <w:rPr>
          <w:rFonts w:ascii="Times New Roman" w:hAnsi="Times New Roman" w:cs="Times New Roman"/>
          <w:lang w:val="bg-BG"/>
        </w:rPr>
        <w:t xml:space="preserve">базова конфигурация с PriceDistance 400 и ProfitDistance 200. </w:t>
      </w:r>
    </w:p>
    <w:p w14:paraId="2A9D39B1" w14:textId="2A2FC817" w:rsidR="00BB47F1" w:rsidRPr="00E466FD" w:rsidRDefault="00BB47F1"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При наблюдавания тест първата конфигурация достига net profit 4.84 и win rate 94.74%, докато базовата конфигурация достига net profit 3.23 и win rate 95.00%</w:t>
      </w:r>
      <w:r w:rsidRPr="00E466FD">
        <w:rPr>
          <w:rFonts w:ascii="Times New Roman" w:hAnsi="Times New Roman" w:cs="Times New Roman"/>
          <w:lang w:val="bg-BG"/>
        </w:rPr>
        <w:t xml:space="preserve">. </w:t>
      </w:r>
      <w:r w:rsidRPr="00E466FD">
        <w:rPr>
          <w:rFonts w:ascii="Times New Roman" w:hAnsi="Times New Roman" w:cs="Times New Roman"/>
          <w:lang w:val="bg-BG"/>
        </w:rPr>
        <w:t>Maximum drawdown е съответно приблизително 0.04% и 0.03%.</w:t>
      </w:r>
    </w:p>
    <w:p w14:paraId="55C82AC3" w14:textId="79B8F0BB" w:rsidR="00BB47F1" w:rsidRPr="00E466FD" w:rsidRDefault="00BB47F1" w:rsidP="00051BAD">
      <w:pPr>
        <w:spacing w:line="276" w:lineRule="auto"/>
        <w:jc w:val="center"/>
        <w:rPr>
          <w:rFonts w:ascii="Times New Roman" w:hAnsi="Times New Roman" w:cs="Times New Roman"/>
          <w:i/>
          <w:iCs/>
          <w:lang w:val="bg-BG"/>
        </w:rPr>
      </w:pPr>
      <w:r w:rsidRPr="00E466FD">
        <w:rPr>
          <w:rFonts w:ascii="Times New Roman" w:hAnsi="Times New Roman" w:cs="Times New Roman"/>
          <w:i/>
          <w:iCs/>
          <w:lang w:val="bg-BG"/>
        </w:rPr>
        <w:t>Фигура 6.1</w:t>
      </w:r>
      <w:r w:rsidRPr="00E466FD">
        <w:rPr>
          <w:rFonts w:ascii="Times New Roman" w:hAnsi="Times New Roman" w:cs="Times New Roman"/>
          <w:i/>
          <w:iCs/>
          <w:lang w:val="bg-BG"/>
        </w:rPr>
        <w:t>4</w:t>
      </w:r>
      <w:r w:rsidRPr="00E466FD">
        <w:rPr>
          <w:rFonts w:ascii="Times New Roman" w:hAnsi="Times New Roman" w:cs="Times New Roman"/>
          <w:i/>
          <w:iCs/>
          <w:lang w:val="bg-BG"/>
        </w:rPr>
        <w:t>. Сравнение на два backtest run-а на BOT8012 с различни стратегически параметри</w:t>
      </w:r>
    </w:p>
    <w:p w14:paraId="71660A51" w14:textId="2AECF5B6" w:rsidR="00BB47F1" w:rsidRPr="00E466FD" w:rsidRDefault="00BB47F1"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drawing>
          <wp:inline distT="0" distB="0" distL="0" distR="0" wp14:anchorId="4E75A258" wp14:editId="11E1E1A3">
            <wp:extent cx="6383655" cy="1143000"/>
            <wp:effectExtent l="0" t="0" r="0" b="0"/>
            <wp:docPr id="1398432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432641" name=""/>
                    <pic:cNvPicPr/>
                  </pic:nvPicPr>
                  <pic:blipFill>
                    <a:blip r:embed="rId35"/>
                    <a:stretch>
                      <a:fillRect/>
                    </a:stretch>
                  </pic:blipFill>
                  <pic:spPr>
                    <a:xfrm>
                      <a:off x="0" y="0"/>
                      <a:ext cx="6383655" cy="1143000"/>
                    </a:xfrm>
                    <a:prstGeom prst="rect">
                      <a:avLst/>
                    </a:prstGeom>
                  </pic:spPr>
                </pic:pic>
              </a:graphicData>
            </a:graphic>
          </wp:inline>
        </w:drawing>
      </w:r>
      <w:r w:rsidRPr="00E466FD">
        <w:rPr>
          <w:rFonts w:ascii="Times New Roman" w:hAnsi="Times New Roman" w:cs="Times New Roman"/>
          <w:b/>
          <w:bCs/>
          <w:lang w:val="bg-BG"/>
        </w:rPr>
        <w:t>6.12. Optimization на стратегическите параметри</w:t>
      </w:r>
    </w:p>
    <w:p w14:paraId="68DF065A" w14:textId="77777777" w:rsidR="00BB47F1" w:rsidRPr="00E466FD" w:rsidRDefault="00BB47F1"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lastRenderedPageBreak/>
        <w:t>След backtesting е проверен и optimization модулът</w:t>
      </w:r>
      <w:r w:rsidRPr="00E466FD">
        <w:rPr>
          <w:rFonts w:ascii="Times New Roman" w:hAnsi="Times New Roman" w:cs="Times New Roman"/>
          <w:lang w:val="bg-BG"/>
        </w:rPr>
        <w:t xml:space="preserve">. </w:t>
      </w:r>
      <w:r w:rsidRPr="00E466FD">
        <w:rPr>
          <w:rFonts w:ascii="Times New Roman" w:hAnsi="Times New Roman" w:cs="Times New Roman"/>
          <w:lang w:val="bg-BG"/>
        </w:rPr>
        <w:t>За BOT8012 е дефинирано ограничено parameter space върху:</w:t>
      </w:r>
      <w:r w:rsidRPr="00E466FD">
        <w:rPr>
          <w:rFonts w:ascii="Times New Roman" w:hAnsi="Times New Roman" w:cs="Times New Roman"/>
          <w:lang w:val="bg-BG"/>
        </w:rPr>
        <w:t xml:space="preserve"> </w:t>
      </w:r>
      <w:r w:rsidRPr="00E466FD">
        <w:rPr>
          <w:rFonts w:ascii="Times New Roman" w:hAnsi="Times New Roman" w:cs="Times New Roman"/>
          <w:lang w:val="bg-BG"/>
        </w:rPr>
        <w:t>PriceDistance</w:t>
      </w:r>
      <w:r w:rsidRPr="00E466FD">
        <w:rPr>
          <w:rFonts w:ascii="Times New Roman" w:hAnsi="Times New Roman" w:cs="Times New Roman"/>
          <w:lang w:val="bg-BG"/>
        </w:rPr>
        <w:t xml:space="preserve">, </w:t>
      </w:r>
      <w:r w:rsidRPr="00E466FD">
        <w:rPr>
          <w:rFonts w:ascii="Times New Roman" w:hAnsi="Times New Roman" w:cs="Times New Roman"/>
          <w:lang w:val="bg-BG"/>
        </w:rPr>
        <w:t>ProfitDistance</w:t>
      </w:r>
      <w:r w:rsidRPr="00E466FD">
        <w:rPr>
          <w:rFonts w:ascii="Times New Roman" w:hAnsi="Times New Roman" w:cs="Times New Roman"/>
          <w:lang w:val="bg-BG"/>
        </w:rPr>
        <w:t xml:space="preserve">, </w:t>
      </w:r>
      <w:r w:rsidRPr="00E466FD">
        <w:rPr>
          <w:rFonts w:ascii="Times New Roman" w:hAnsi="Times New Roman" w:cs="Times New Roman"/>
          <w:lang w:val="bg-BG"/>
        </w:rPr>
        <w:t>OrderSideLimit</w:t>
      </w:r>
      <w:r w:rsidRPr="00E466FD">
        <w:rPr>
          <w:rFonts w:ascii="Times New Roman" w:hAnsi="Times New Roman" w:cs="Times New Roman"/>
          <w:lang w:val="bg-BG"/>
        </w:rPr>
        <w:t xml:space="preserve">, </w:t>
      </w:r>
      <w:r w:rsidRPr="00E466FD">
        <w:rPr>
          <w:rFonts w:ascii="Times New Roman" w:hAnsi="Times New Roman" w:cs="Times New Roman"/>
          <w:lang w:val="bg-BG"/>
        </w:rPr>
        <w:t>CooldownSeconds. В наблюдавания optimization run са оценени множество комбинации върху еднакъв historical dataset.</w:t>
      </w:r>
      <w:r w:rsidRPr="00E466FD">
        <w:rPr>
          <w:rFonts w:ascii="Times New Roman" w:hAnsi="Times New Roman" w:cs="Times New Roman"/>
          <w:lang w:val="bg-BG"/>
        </w:rPr>
        <w:t xml:space="preserve"> </w:t>
      </w:r>
      <w:r w:rsidRPr="00E466FD">
        <w:rPr>
          <w:rFonts w:ascii="Times New Roman" w:hAnsi="Times New Roman" w:cs="Times New Roman"/>
          <w:lang w:val="bg-BG"/>
        </w:rPr>
        <w:t>Резултатите се записват като отделни trials и се подреждат според score функция, която комбинира performance и risk показатели.</w:t>
      </w:r>
    </w:p>
    <w:p w14:paraId="43D8D3D5" w14:textId="3F6D21A9" w:rsidR="00BB47F1" w:rsidRPr="00E466FD" w:rsidRDefault="00BB47F1"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Най-високо класираният candidate при конкретния използван набор от данни съдържа:</w:t>
      </w:r>
      <w:r w:rsidRPr="00E466FD">
        <w:rPr>
          <w:rFonts w:ascii="Times New Roman" w:hAnsi="Times New Roman" w:cs="Times New Roman"/>
          <w:lang w:val="bg-BG"/>
        </w:rPr>
        <w:t xml:space="preserve"> </w:t>
      </w:r>
      <w:r w:rsidRPr="00E466FD">
        <w:rPr>
          <w:rFonts w:ascii="Times New Roman" w:hAnsi="Times New Roman" w:cs="Times New Roman"/>
          <w:lang w:val="bg-BG"/>
        </w:rPr>
        <w:t>PriceDistance = 300</w:t>
      </w:r>
      <w:r w:rsidRPr="00E466FD">
        <w:rPr>
          <w:rFonts w:ascii="Times New Roman" w:hAnsi="Times New Roman" w:cs="Times New Roman"/>
          <w:lang w:val="bg-BG"/>
        </w:rPr>
        <w:t xml:space="preserve">, </w:t>
      </w:r>
      <w:r w:rsidRPr="00E466FD">
        <w:rPr>
          <w:rFonts w:ascii="Times New Roman" w:hAnsi="Times New Roman" w:cs="Times New Roman"/>
          <w:lang w:val="bg-BG"/>
        </w:rPr>
        <w:t>ProfitDistance = 250</w:t>
      </w:r>
      <w:r w:rsidRPr="00E466FD">
        <w:rPr>
          <w:rFonts w:ascii="Times New Roman" w:hAnsi="Times New Roman" w:cs="Times New Roman"/>
          <w:lang w:val="bg-BG"/>
        </w:rPr>
        <w:t xml:space="preserve">, </w:t>
      </w:r>
      <w:r w:rsidRPr="00E466FD">
        <w:rPr>
          <w:rFonts w:ascii="Times New Roman" w:hAnsi="Times New Roman" w:cs="Times New Roman"/>
          <w:lang w:val="bg-BG"/>
        </w:rPr>
        <w:t>OrderSideLimit = 2</w:t>
      </w:r>
      <w:r w:rsidRPr="00E466FD">
        <w:rPr>
          <w:rFonts w:ascii="Times New Roman" w:hAnsi="Times New Roman" w:cs="Times New Roman"/>
          <w:lang w:val="bg-BG"/>
        </w:rPr>
        <w:t xml:space="preserve">, </w:t>
      </w:r>
      <w:r w:rsidRPr="00E466FD">
        <w:rPr>
          <w:rFonts w:ascii="Times New Roman" w:hAnsi="Times New Roman" w:cs="Times New Roman"/>
          <w:lang w:val="bg-BG"/>
        </w:rPr>
        <w:t xml:space="preserve">CooldownSeconds = 60. </w:t>
      </w:r>
      <w:r w:rsidRPr="00E466FD">
        <w:rPr>
          <w:rFonts w:ascii="Times New Roman" w:hAnsi="Times New Roman" w:cs="Times New Roman"/>
          <w:lang w:val="bg-BG"/>
        </w:rPr>
        <w:t xml:space="preserve"> </w:t>
      </w:r>
      <w:r w:rsidRPr="00E466FD">
        <w:rPr>
          <w:rFonts w:ascii="Times New Roman" w:hAnsi="Times New Roman" w:cs="Times New Roman"/>
          <w:lang w:val="bg-BG"/>
        </w:rPr>
        <w:t>Получения</w:t>
      </w:r>
      <w:r w:rsidRPr="00E466FD">
        <w:rPr>
          <w:rFonts w:ascii="Times New Roman" w:hAnsi="Times New Roman" w:cs="Times New Roman"/>
          <w:lang w:val="bg-BG"/>
        </w:rPr>
        <w:lastRenderedPageBreak/>
        <w:t>т score е 20.0107, net profit е 7.00, win rate е 95.00%, maximum drawdown е приблизително 0.04%, а броят на приключените позиции е 20.</w:t>
      </w:r>
    </w:p>
    <w:p w14:paraId="5C8C2143" w14:textId="5EDECDB0" w:rsidR="00BB47F1" w:rsidRPr="00E466FD" w:rsidRDefault="00910846" w:rsidP="00051BAD">
      <w:pPr>
        <w:spacing w:line="276" w:lineRule="auto"/>
        <w:jc w:val="center"/>
        <w:rPr>
          <w:rFonts w:ascii="Times New Roman" w:hAnsi="Times New Roman" w:cs="Times New Roman"/>
          <w:i/>
          <w:iCs/>
          <w:lang w:val="bg-BG"/>
        </w:rPr>
      </w:pPr>
      <w:r w:rsidRPr="00E466FD">
        <w:rPr>
          <w:rFonts w:ascii="Times New Roman" w:hAnsi="Times New Roman" w:cs="Times New Roman"/>
          <w:i/>
          <w:iCs/>
          <w:lang w:val="bg-BG"/>
        </w:rPr>
        <w:t>Фигура 6.15. Ranked optimization резултати и избрана конфигурация за BOT8012</w:t>
      </w:r>
    </w:p>
    <w:p w14:paraId="37A553CC" w14:textId="3B0E3701" w:rsidR="00BB47F1" w:rsidRPr="00E466FD" w:rsidRDefault="00910846"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drawing>
          <wp:inline distT="0" distB="0" distL="0" distR="0" wp14:anchorId="7AC07AC0" wp14:editId="2B548263">
            <wp:extent cx="6383655" cy="1685925"/>
            <wp:effectExtent l="0" t="0" r="0" b="9525"/>
            <wp:docPr id="1032676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76960" name=""/>
                    <pic:cNvPicPr/>
                  </pic:nvPicPr>
                  <pic:blipFill>
                    <a:blip r:embed="rId36"/>
                    <a:stretch>
                      <a:fillRect/>
                    </a:stretch>
                  </pic:blipFill>
                  <pic:spPr>
                    <a:xfrm>
                      <a:off x="0" y="0"/>
                      <a:ext cx="6383655" cy="1685925"/>
                    </a:xfrm>
                    <a:prstGeom prst="rect">
                      <a:avLst/>
                    </a:prstGeom>
                  </pic:spPr>
                </pic:pic>
              </a:graphicData>
            </a:graphic>
          </wp:inline>
        </w:drawing>
      </w:r>
    </w:p>
    <w:p w14:paraId="15E31D7D" w14:textId="009F1123" w:rsidR="00BB47F1" w:rsidRPr="00E466FD" w:rsidRDefault="00BB47F1"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Този резултат не трябва да се интерпретира като универсално най-добра конфигурация. Той е най-добрият кандидат за конкретния historical dataset, избрания период, parameter space и използваната score функция.</w:t>
      </w:r>
    </w:p>
    <w:p w14:paraId="5B225776" w14:textId="77777777" w:rsidR="00BB47F1" w:rsidRPr="00E466FD" w:rsidRDefault="00BB47F1"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t>6.13. Replay и детерминистично възпроизвеждане</w:t>
      </w:r>
    </w:p>
    <w:p w14:paraId="477B410A" w14:textId="20C9D24A" w:rsidR="00910846" w:rsidRPr="00E466FD" w:rsidRDefault="00BB47F1"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Replay механизмът е проверен чрез отделен background run за BOT8012.</w:t>
      </w:r>
      <w:r w:rsidRPr="00E466FD">
        <w:rPr>
          <w:rFonts w:ascii="Times New Roman" w:hAnsi="Times New Roman" w:cs="Times New Roman"/>
          <w:lang w:val="bg-BG"/>
        </w:rPr>
        <w:t xml:space="preserve"> </w:t>
      </w:r>
      <w:r w:rsidRPr="00E466FD">
        <w:rPr>
          <w:rFonts w:ascii="Times New Roman" w:hAnsi="Times New Roman" w:cs="Times New Roman"/>
          <w:lang w:val="bg-BG"/>
        </w:rPr>
        <w:t>За разлика от backtesting, replay не цели да симулира множество алтернативни параметри. Неговата задача е да възпроизведе вече persist-ната последователност от исторически събития.</w:t>
      </w:r>
      <w:r w:rsidRPr="00E466FD">
        <w:rPr>
          <w:rFonts w:ascii="Times New Roman" w:hAnsi="Times New Roman" w:cs="Times New Roman"/>
          <w:lang w:val="bg-BG"/>
        </w:rPr>
        <w:t xml:space="preserve"> </w:t>
      </w:r>
      <w:r w:rsidRPr="00E466FD">
        <w:rPr>
          <w:rFonts w:ascii="Times New Roman" w:hAnsi="Times New Roman" w:cs="Times New Roman"/>
          <w:lang w:val="bg-BG"/>
        </w:rPr>
        <w:t>При изпълнения тест replay job приключва със статус Completed.</w:t>
      </w:r>
      <w:r w:rsidRPr="00E466FD">
        <w:rPr>
          <w:rFonts w:ascii="Times New Roman" w:hAnsi="Times New Roman" w:cs="Times New Roman"/>
          <w:lang w:val="bg-BG"/>
        </w:rPr>
        <w:t xml:space="preserve"> </w:t>
      </w:r>
      <w:r w:rsidRPr="00E466FD">
        <w:rPr>
          <w:rFonts w:ascii="Times New Roman" w:hAnsi="Times New Roman" w:cs="Times New Roman"/>
          <w:lang w:val="bg-BG"/>
        </w:rPr>
        <w:t>Persisted replay steps показват последователно:</w:t>
      </w:r>
      <w:r w:rsidR="00051BAD" w:rsidRPr="00E466FD">
        <w:rPr>
          <w:rFonts w:ascii="Times New Roman" w:hAnsi="Times New Roman" w:cs="Times New Roman"/>
          <w:lang w:val="bg-BG"/>
        </w:rPr>
        <w:t xml:space="preserve"> </w:t>
      </w:r>
      <w:r w:rsidR="00F95164">
        <w:rPr>
          <w:rFonts w:ascii="Times New Roman" w:hAnsi="Times New Roman" w:cs="Times New Roman"/>
        </w:rPr>
        <w:t>t</w:t>
      </w:r>
      <w:r w:rsidRPr="00E466FD">
        <w:rPr>
          <w:rFonts w:ascii="Times New Roman" w:hAnsi="Times New Roman" w:cs="Times New Roman"/>
          <w:lang w:val="bg-BG"/>
        </w:rPr>
        <w:t>rading.signal.received→trading.strategy.decision-taken→trading.risk.decision-taken→ trading.execution.requested→ trading.execution.completed→ trading.position.opened.</w:t>
      </w:r>
    </w:p>
    <w:p w14:paraId="3B91DB97" w14:textId="3C4C828E" w:rsidR="0058684B" w:rsidRPr="00E466FD" w:rsidRDefault="00910846" w:rsidP="00051BAD">
      <w:pPr>
        <w:spacing w:line="276" w:lineRule="auto"/>
        <w:jc w:val="center"/>
        <w:rPr>
          <w:rFonts w:ascii="Times New Roman" w:hAnsi="Times New Roman" w:cs="Times New Roman"/>
          <w:i/>
          <w:iCs/>
          <w:lang w:val="bg-BG"/>
        </w:rPr>
      </w:pPr>
      <w:r w:rsidRPr="00E466FD">
        <w:rPr>
          <w:rFonts w:ascii="Times New Roman" w:hAnsi="Times New Roman" w:cs="Times New Roman"/>
          <w:b/>
          <w:bCs/>
          <w:noProof/>
          <w:lang w:val="bg-BG"/>
        </w:rPr>
        <w:drawing>
          <wp:anchor distT="0" distB="0" distL="114300" distR="114300" simplePos="0" relativeHeight="251687936" behindDoc="0" locked="0" layoutInCell="1" allowOverlap="1" wp14:anchorId="5B72646C" wp14:editId="51E5BFE0">
            <wp:simplePos x="0" y="0"/>
            <wp:positionH relativeFrom="page">
              <wp:align>center</wp:align>
            </wp:positionH>
            <wp:positionV relativeFrom="paragraph">
              <wp:posOffset>227965</wp:posOffset>
            </wp:positionV>
            <wp:extent cx="7191395" cy="4411305"/>
            <wp:effectExtent l="0" t="0" r="0" b="8890"/>
            <wp:wrapTopAndBottom/>
            <wp:docPr id="21471240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191395" cy="4411305"/>
                    </a:xfrm>
                    <a:prstGeom prst="rect">
                      <a:avLst/>
                    </a:prstGeom>
                    <a:noFill/>
                  </pic:spPr>
                </pic:pic>
              </a:graphicData>
            </a:graphic>
            <wp14:sizeRelH relativeFrom="margin">
              <wp14:pctWidth>0</wp14:pctWidth>
            </wp14:sizeRelH>
            <wp14:sizeRelV relativeFrom="margin">
              <wp14:pctHeight>0</wp14:pctHeight>
            </wp14:sizeRelV>
          </wp:anchor>
        </w:drawing>
      </w:r>
      <w:r w:rsidR="0058684B" w:rsidRPr="00E466FD">
        <w:rPr>
          <w:rFonts w:ascii="Times New Roman" w:hAnsi="Times New Roman" w:cs="Times New Roman"/>
          <w:i/>
          <w:iCs/>
          <w:lang w:val="bg-BG"/>
        </w:rPr>
        <w:t>Фигура 6.1</w:t>
      </w:r>
      <w:r w:rsidRPr="00E466FD">
        <w:rPr>
          <w:rFonts w:ascii="Times New Roman" w:hAnsi="Times New Roman" w:cs="Times New Roman"/>
          <w:i/>
          <w:iCs/>
          <w:lang w:val="bg-BG"/>
        </w:rPr>
        <w:t>6</w:t>
      </w:r>
      <w:r w:rsidR="0058684B" w:rsidRPr="00E466FD">
        <w:rPr>
          <w:rFonts w:ascii="Times New Roman" w:hAnsi="Times New Roman" w:cs="Times New Roman"/>
          <w:i/>
          <w:iCs/>
          <w:lang w:val="bg-BG"/>
        </w:rPr>
        <w:t>. Успешно детерминистично replay изпълнение на исторически събития за BOT8012</w:t>
      </w:r>
    </w:p>
    <w:p w14:paraId="24AEF6F1" w14:textId="6799D884" w:rsidR="00910846" w:rsidRPr="00E466FD" w:rsidRDefault="00910846" w:rsidP="00051BAD">
      <w:pPr>
        <w:spacing w:line="276" w:lineRule="auto"/>
        <w:ind w:firstLine="709"/>
        <w:jc w:val="both"/>
        <w:rPr>
          <w:rFonts w:ascii="Times New Roman" w:hAnsi="Times New Roman" w:cs="Times New Roman"/>
          <w:b/>
          <w:bCs/>
          <w:lang w:val="bg-BG"/>
        </w:rPr>
      </w:pPr>
      <w:r w:rsidRPr="00E466FD">
        <w:rPr>
          <w:rFonts w:ascii="Times New Roman" w:hAnsi="Times New Roman" w:cs="Times New Roman"/>
          <w:b/>
          <w:bCs/>
          <w:lang w:val="bg-BG"/>
        </w:rPr>
        <w:drawing>
          <wp:anchor distT="0" distB="0" distL="114300" distR="114300" simplePos="0" relativeHeight="251688960" behindDoc="0" locked="0" layoutInCell="1" allowOverlap="1" wp14:anchorId="49268FD7" wp14:editId="0DA5C835">
            <wp:simplePos x="0" y="0"/>
            <wp:positionH relativeFrom="page">
              <wp:align>center</wp:align>
            </wp:positionH>
            <wp:positionV relativeFrom="paragraph">
              <wp:posOffset>4535805</wp:posOffset>
            </wp:positionV>
            <wp:extent cx="6383655" cy="4075430"/>
            <wp:effectExtent l="0" t="0" r="0" b="1270"/>
            <wp:wrapTopAndBottom/>
            <wp:docPr id="1067639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639077" name=""/>
                    <pic:cNvPicPr/>
                  </pic:nvPicPr>
                  <pic:blipFill>
                    <a:blip r:embed="rId38">
                      <a:extLst>
                        <a:ext uri="{28A0092B-C50C-407E-A947-70E740481C1C}">
                          <a14:useLocalDpi xmlns:a14="http://schemas.microsoft.com/office/drawing/2010/main" val="0"/>
                        </a:ext>
                      </a:extLst>
                    </a:blip>
                    <a:stretch>
                      <a:fillRect/>
                    </a:stretch>
                  </pic:blipFill>
                  <pic:spPr>
                    <a:xfrm>
                      <a:off x="0" y="0"/>
                      <a:ext cx="6383655" cy="4075430"/>
                    </a:xfrm>
                    <a:prstGeom prst="rect">
                      <a:avLst/>
                    </a:prstGeom>
                  </pic:spPr>
                </pic:pic>
              </a:graphicData>
            </a:graphic>
          </wp:anchor>
        </w:drawing>
      </w:r>
    </w:p>
    <w:p w14:paraId="64871763" w14:textId="77777777" w:rsidR="00051BAD" w:rsidRPr="00E466FD" w:rsidRDefault="00051BAD">
      <w:pPr>
        <w:spacing w:after="0" w:line="240" w:lineRule="auto"/>
        <w:ind w:firstLine="357"/>
        <w:rPr>
          <w:rFonts w:ascii="Times New Roman" w:hAnsi="Times New Roman" w:cs="Times New Roman"/>
          <w:b/>
          <w:bCs/>
          <w:lang w:val="bg-BG"/>
        </w:rPr>
      </w:pPr>
      <w:r w:rsidRPr="00E466FD">
        <w:rPr>
          <w:rFonts w:ascii="Times New Roman" w:hAnsi="Times New Roman" w:cs="Times New Roman"/>
          <w:b/>
          <w:bCs/>
          <w:lang w:val="bg-BG"/>
        </w:rPr>
        <w:lastRenderedPageBreak/>
        <w:br w:type="page"/>
      </w:r>
    </w:p>
    <w:p w14:paraId="1D41E38A" w14:textId="14142975" w:rsidR="00FC7F4D" w:rsidRPr="00E466FD" w:rsidRDefault="00FC7F4D"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t>6.14. Проверка на идемпотентност, cooldown и risk ограничения</w:t>
      </w:r>
    </w:p>
    <w:p w14:paraId="659AC33B" w14:textId="655B54E6" w:rsidR="00FC7F4D" w:rsidRPr="00E466FD" w:rsidRDefault="00FC7F4D"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Надеждността на TradingEngine зависи и от сценарии, при които сигналът не трябва да достигне до execution.</w:t>
      </w:r>
      <w:r w:rsidRPr="00E466FD">
        <w:rPr>
          <w:rFonts w:ascii="Times New Roman" w:hAnsi="Times New Roman" w:cs="Times New Roman"/>
          <w:lang w:val="bg-BG"/>
        </w:rPr>
        <w:t xml:space="preserve"> </w:t>
      </w:r>
      <w:r w:rsidRPr="00E466FD">
        <w:rPr>
          <w:rFonts w:ascii="Times New Roman" w:hAnsi="Times New Roman" w:cs="Times New Roman"/>
          <w:lang w:val="bg-BG"/>
        </w:rPr>
        <w:t>При повторен SignalId логическата идемпотентност трябва да предотврати втори lifecycle за същия сигнал.</w:t>
      </w:r>
    </w:p>
    <w:p w14:paraId="7D408B57" w14:textId="77777777" w:rsidR="00FC7F4D" w:rsidRPr="00E466FD" w:rsidRDefault="00FC7F4D"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Operation lock решава различен проблем. Той сериализира конфликтни операции за една и съща комбинация bot, symbol и side и ограничава възможността два паралелни сигнала едновременно да променят едно и също trading state.</w:t>
      </w:r>
    </w:p>
    <w:p w14:paraId="302E91CD" w14:textId="77777777" w:rsidR="00FC7F4D" w:rsidRPr="00E466FD" w:rsidRDefault="00FC7F4D"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Cooldown ограничава прекалено бързото последващо execution действие след вече приета операция.</w:t>
      </w:r>
    </w:p>
    <w:p w14:paraId="059C2F6E" w14:textId="77777777" w:rsidR="00FC7F4D" w:rsidRPr="00E466FD" w:rsidRDefault="00FC7F4D"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CentralRiskManager поставя още една независима граница. Сигналът може да е валиден и strategy policy да позволява entry, но при недопустима projected exposure или друго критично portfolio състояние execution трябва да бъде блокирано.</w:t>
      </w:r>
    </w:p>
    <w:p w14:paraId="53D44D27" w14:textId="77777777" w:rsidR="00FC7F4D" w:rsidRPr="00E466FD" w:rsidRDefault="00FC7F4D"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По този начин TradeSignal представлява само намерение за действие, а не директна борсова поръчка.</w:t>
      </w:r>
    </w:p>
    <w:p w14:paraId="2931DBAB" w14:textId="77777777" w:rsidR="00FC7F4D" w:rsidRPr="00E466FD" w:rsidRDefault="00FC7F4D"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t>6.15. Reconciliation и възстановяване след промяна на runtime състоянието</w:t>
      </w:r>
    </w:p>
    <w:p w14:paraId="419FD4AB" w14:textId="655F8962" w:rsidR="00FC7F4D" w:rsidRPr="00E466FD" w:rsidRDefault="00FC7F4D"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Разпределената архитектура не позволява PostgreSQL, Redis и Binance да участват в една обща атомарна транзакция.</w:t>
      </w:r>
      <w:r w:rsidR="00051BAD" w:rsidRPr="00E466FD">
        <w:rPr>
          <w:rFonts w:ascii="Times New Roman" w:hAnsi="Times New Roman" w:cs="Times New Roman"/>
          <w:lang w:val="bg-BG"/>
        </w:rPr>
        <w:t xml:space="preserve"> </w:t>
      </w:r>
      <w:r w:rsidRPr="00E466FD">
        <w:rPr>
          <w:rFonts w:ascii="Times New Roman" w:hAnsi="Times New Roman" w:cs="Times New Roman"/>
          <w:lang w:val="bg-BG"/>
        </w:rPr>
        <w:t>Поради това след restart, мрежов проблем, пропуснат UserStream event или промяна в exchange state е възможно временно разминаване между локалното и външното състояние.</w:t>
      </w:r>
      <w:r w:rsidR="00051BAD" w:rsidRPr="00E466FD">
        <w:rPr>
          <w:rFonts w:ascii="Times New Roman" w:hAnsi="Times New Roman" w:cs="Times New Roman"/>
          <w:lang w:val="bg-BG"/>
        </w:rPr>
        <w:t xml:space="preserve"> </w:t>
      </w:r>
      <w:r w:rsidRPr="00E466FD">
        <w:rPr>
          <w:rFonts w:ascii="Times New Roman" w:hAnsi="Times New Roman" w:cs="Times New Roman"/>
          <w:lang w:val="bg-BG"/>
        </w:rPr>
        <w:t>Reconciliation слоят съществува, за да сравнява тези две гледни точки и да създава findings при открити несъответствия.</w:t>
      </w:r>
    </w:p>
    <w:p w14:paraId="60EF2EDB" w14:textId="63D81CFC" w:rsidR="00FC7F4D" w:rsidRPr="00E466FD" w:rsidRDefault="00FC7F4D"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В практическия процес е наблюдавано и fail-closed поведение, при което наличен critical reconciliation finding може да блокира нов сигнал, вместо системата да продължи автоматично при неясно състояние.</w:t>
      </w:r>
      <w:r w:rsidR="00051BAD" w:rsidRPr="00E466FD">
        <w:rPr>
          <w:rFonts w:ascii="Times New Roman" w:hAnsi="Times New Roman" w:cs="Times New Roman"/>
          <w:lang w:val="bg-BG"/>
        </w:rPr>
        <w:t xml:space="preserve"> </w:t>
      </w:r>
      <w:r w:rsidRPr="00E466FD">
        <w:rPr>
          <w:rFonts w:ascii="Times New Roman" w:hAnsi="Times New Roman" w:cs="Times New Roman"/>
          <w:lang w:val="bg-BG"/>
        </w:rPr>
        <w:t>Това е важна safety характеристика: неизвестното състояние не се интерпретира като разрешение за нова експозиция.</w:t>
      </w:r>
    </w:p>
    <w:p w14:paraId="52E56F42" w14:textId="77777777" w:rsidR="00FC7F4D" w:rsidRPr="00E466FD" w:rsidRDefault="00FC7F4D"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Не всички възможни infrastructure failure сценарии са изпълнявани като отделен chaos test. Поради това resilience механизмите се разглеждат тук основно чрез реализираното restart, persistence и reconciliation поведение, а не като твърдение за пълно fault-injection тестване.</w:t>
      </w:r>
    </w:p>
    <w:p w14:paraId="76BD6DB0" w14:textId="77777777" w:rsidR="00FC7F4D" w:rsidRPr="00E466FD" w:rsidRDefault="00FC7F4D" w:rsidP="00051BAD">
      <w:pPr>
        <w:spacing w:line="276" w:lineRule="auto"/>
        <w:ind w:firstLine="709"/>
        <w:jc w:val="both"/>
        <w:rPr>
          <w:rFonts w:ascii="Times New Roman" w:hAnsi="Times New Roman" w:cs="Times New Roman"/>
          <w:b/>
          <w:bCs/>
          <w:lang w:val="bg-BG"/>
        </w:rPr>
      </w:pPr>
      <w:r w:rsidRPr="00E466FD">
        <w:rPr>
          <w:rFonts w:ascii="Times New Roman" w:hAnsi="Times New Roman" w:cs="Times New Roman"/>
          <w:b/>
          <w:bCs/>
          <w:lang w:val="bg-BG"/>
        </w:rPr>
        <w:t>6.16. Обобщение на проверените практически сценарии</w:t>
      </w:r>
    </w:p>
    <w:tbl>
      <w:tblPr>
        <w:tblStyle w:val="TableGrid"/>
        <w:tblW w:w="0" w:type="auto"/>
        <w:tblLook w:val="04A0" w:firstRow="1" w:lastRow="0" w:firstColumn="1" w:lastColumn="0" w:noHBand="0" w:noVBand="1"/>
      </w:tblPr>
      <w:tblGrid>
        <w:gridCol w:w="3156"/>
        <w:gridCol w:w="2708"/>
        <w:gridCol w:w="4179"/>
      </w:tblGrid>
      <w:tr w:rsidR="00FC7F4D" w:rsidRPr="00E466FD" w14:paraId="2B865F55" w14:textId="77777777" w:rsidTr="00FC7F4D">
        <w:tc>
          <w:tcPr>
            <w:tcW w:w="0" w:type="auto"/>
            <w:hideMark/>
          </w:tcPr>
          <w:p w14:paraId="5C25E9A1" w14:textId="77777777" w:rsidR="00FC7F4D" w:rsidRPr="00E466FD" w:rsidRDefault="00FC7F4D" w:rsidP="00051BAD">
            <w:pPr>
              <w:spacing w:line="276" w:lineRule="auto"/>
              <w:ind w:firstLine="709"/>
              <w:jc w:val="both"/>
              <w:rPr>
                <w:rFonts w:ascii="Times New Roman" w:hAnsi="Times New Roman" w:cs="Times New Roman"/>
                <w:b/>
                <w:bCs/>
                <w:sz w:val="24"/>
                <w:lang w:val="bg-BG"/>
              </w:rPr>
            </w:pPr>
            <w:r w:rsidRPr="00E466FD">
              <w:rPr>
                <w:rFonts w:ascii="Times New Roman" w:hAnsi="Times New Roman" w:cs="Times New Roman"/>
                <w:b/>
                <w:bCs/>
                <w:sz w:val="24"/>
                <w:lang w:val="bg-BG"/>
              </w:rPr>
              <w:t>Сценарий</w:t>
            </w:r>
          </w:p>
        </w:tc>
        <w:tc>
          <w:tcPr>
            <w:tcW w:w="0" w:type="auto"/>
            <w:hideMark/>
          </w:tcPr>
          <w:p w14:paraId="3580A685" w14:textId="77777777" w:rsidR="00FC7F4D" w:rsidRPr="00E466FD" w:rsidRDefault="00FC7F4D" w:rsidP="00051BAD">
            <w:pPr>
              <w:spacing w:line="276" w:lineRule="auto"/>
              <w:ind w:firstLine="709"/>
              <w:jc w:val="both"/>
              <w:rPr>
                <w:rFonts w:ascii="Times New Roman" w:hAnsi="Times New Roman" w:cs="Times New Roman"/>
                <w:b/>
                <w:bCs/>
                <w:sz w:val="24"/>
                <w:lang w:val="bg-BG"/>
              </w:rPr>
            </w:pPr>
            <w:r w:rsidRPr="00E466FD">
              <w:rPr>
                <w:rFonts w:ascii="Times New Roman" w:hAnsi="Times New Roman" w:cs="Times New Roman"/>
                <w:b/>
                <w:bCs/>
                <w:sz w:val="24"/>
                <w:lang w:val="bg-BG"/>
              </w:rPr>
              <w:t>Проверяван механизъм</w:t>
            </w:r>
          </w:p>
        </w:tc>
        <w:tc>
          <w:tcPr>
            <w:tcW w:w="0" w:type="auto"/>
            <w:hideMark/>
          </w:tcPr>
          <w:p w14:paraId="23811EC6" w14:textId="77777777" w:rsidR="00FC7F4D" w:rsidRPr="00E466FD" w:rsidRDefault="00FC7F4D" w:rsidP="00051BAD">
            <w:pPr>
              <w:spacing w:line="276" w:lineRule="auto"/>
              <w:ind w:firstLine="709"/>
              <w:jc w:val="both"/>
              <w:rPr>
                <w:rFonts w:ascii="Times New Roman" w:hAnsi="Times New Roman" w:cs="Times New Roman"/>
                <w:b/>
                <w:bCs/>
                <w:sz w:val="24"/>
                <w:lang w:val="bg-BG"/>
              </w:rPr>
            </w:pPr>
            <w:r w:rsidRPr="00E466FD">
              <w:rPr>
                <w:rFonts w:ascii="Times New Roman" w:hAnsi="Times New Roman" w:cs="Times New Roman"/>
                <w:b/>
                <w:bCs/>
                <w:sz w:val="24"/>
                <w:lang w:val="bg-BG"/>
              </w:rPr>
              <w:t>Наблюдаван резултат</w:t>
            </w:r>
          </w:p>
        </w:tc>
      </w:tr>
      <w:tr w:rsidR="00FC7F4D" w:rsidRPr="00E466FD" w14:paraId="4542E66D" w14:textId="77777777" w:rsidTr="00FC7F4D">
        <w:tc>
          <w:tcPr>
            <w:tcW w:w="0" w:type="auto"/>
            <w:hideMark/>
          </w:tcPr>
          <w:p w14:paraId="5D040BB4"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Стартиране на Compose средата</w:t>
            </w:r>
          </w:p>
        </w:tc>
        <w:tc>
          <w:tcPr>
            <w:tcW w:w="0" w:type="auto"/>
            <w:hideMark/>
          </w:tcPr>
          <w:p w14:paraId="7F41F1B2"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Infrastructure readiness</w:t>
            </w:r>
          </w:p>
        </w:tc>
        <w:tc>
          <w:tcPr>
            <w:tcW w:w="0" w:type="auto"/>
            <w:hideMark/>
          </w:tcPr>
          <w:p w14:paraId="1FE23CCA"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Основните runtime услуги са Healthy и подават heartbeat</w:t>
            </w:r>
          </w:p>
        </w:tc>
      </w:tr>
      <w:tr w:rsidR="00FC7F4D" w:rsidRPr="00E466FD" w14:paraId="4C046F9E" w14:textId="77777777" w:rsidTr="00FC7F4D">
        <w:tc>
          <w:tcPr>
            <w:tcW w:w="0" w:type="auto"/>
            <w:hideMark/>
          </w:tcPr>
          <w:p w14:paraId="328EC3A8"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Runtime Start на BOT8012</w:t>
            </w:r>
          </w:p>
        </w:tc>
        <w:tc>
          <w:tcPr>
            <w:tcW w:w="0" w:type="auto"/>
            <w:hideMark/>
          </w:tcPr>
          <w:p w14:paraId="29F4D8A1"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Runtime orchestration</w:t>
            </w:r>
          </w:p>
        </w:tc>
        <w:tc>
          <w:tcPr>
            <w:tcW w:w="0" w:type="auto"/>
            <w:hideMark/>
          </w:tcPr>
          <w:p w14:paraId="31274EBD"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BOT8012 преминава в Running</w:t>
            </w:r>
          </w:p>
        </w:tc>
      </w:tr>
      <w:tr w:rsidR="00FC7F4D" w:rsidRPr="00E466FD" w14:paraId="0A305837" w14:textId="77777777" w:rsidTr="00FC7F4D">
        <w:tc>
          <w:tcPr>
            <w:tcW w:w="0" w:type="auto"/>
            <w:hideMark/>
          </w:tcPr>
          <w:p w14:paraId="613ADAC3"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Runtime configuration</w:t>
            </w:r>
          </w:p>
        </w:tc>
        <w:tc>
          <w:tcPr>
            <w:tcW w:w="0" w:type="auto"/>
            <w:hideMark/>
          </w:tcPr>
          <w:p w14:paraId="29E746EE"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Versioned bot configuration</w:t>
            </w:r>
          </w:p>
        </w:tc>
        <w:tc>
          <w:tcPr>
            <w:tcW w:w="0" w:type="auto"/>
            <w:hideMark/>
          </w:tcPr>
          <w:p w14:paraId="2898D501"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Dashboard показва quantity, leverage, cooldown и strategy parameters</w:t>
            </w:r>
          </w:p>
        </w:tc>
      </w:tr>
      <w:tr w:rsidR="00FC7F4D" w:rsidRPr="00E466FD" w14:paraId="6E0D81BD" w14:textId="77777777" w:rsidTr="00FC7F4D">
        <w:tc>
          <w:tcPr>
            <w:tcW w:w="0" w:type="auto"/>
            <w:hideMark/>
          </w:tcPr>
          <w:p w14:paraId="7BB4E914"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lastRenderedPageBreak/>
              <w:t>TradingView LONG за BOT8012</w:t>
            </w:r>
          </w:p>
        </w:tc>
        <w:tc>
          <w:tcPr>
            <w:tcW w:w="0" w:type="auto"/>
            <w:hideMark/>
          </w:tcPr>
          <w:p w14:paraId="665E9FD2"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Signal processing</w:t>
            </w:r>
          </w:p>
        </w:tc>
        <w:tc>
          <w:tcPr>
            <w:tcW w:w="0" w:type="auto"/>
            <w:hideMark/>
          </w:tcPr>
          <w:p w14:paraId="5726295C"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Сигналът достига TradingEngine и при</w:t>
            </w:r>
            <w:r w:rsidRPr="00E466FD">
              <w:rPr>
                <w:rFonts w:ascii="Times New Roman" w:hAnsi="Times New Roman" w:cs="Times New Roman"/>
                <w:sz w:val="24"/>
                <w:lang w:val="bg-BG"/>
              </w:rPr>
              <w:lastRenderedPageBreak/>
              <w:t>ключва с Open</w:t>
            </w:r>
          </w:p>
        </w:tc>
      </w:tr>
      <w:tr w:rsidR="00FC7F4D" w:rsidRPr="00E466FD" w14:paraId="0AB0BB30" w14:textId="77777777" w:rsidTr="00FC7F4D">
        <w:tc>
          <w:tcPr>
            <w:tcW w:w="0" w:type="auto"/>
            <w:hideMark/>
          </w:tcPr>
          <w:p w14:paraId="17372F44"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Binance Demo LONG</w:t>
            </w:r>
          </w:p>
        </w:tc>
        <w:tc>
          <w:tcPr>
            <w:tcW w:w="0" w:type="auto"/>
            <w:hideMark/>
          </w:tcPr>
          <w:p w14:paraId="3B1D0411"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Execution</w:t>
            </w:r>
          </w:p>
        </w:tc>
        <w:tc>
          <w:tcPr>
            <w:tcW w:w="0" w:type="auto"/>
            <w:hideMark/>
          </w:tcPr>
          <w:p w14:paraId="6331DB23"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Отворена е BTCUSDC LONG позиция с quantity 0.</w:t>
            </w:r>
            <w:r w:rsidRPr="00E466FD">
              <w:rPr>
                <w:rFonts w:ascii="Times New Roman" w:hAnsi="Times New Roman" w:cs="Times New Roman"/>
                <w:sz w:val="24"/>
                <w:lang w:val="bg-BG"/>
              </w:rPr>
              <w:lastRenderedPageBreak/>
              <w:t>002</w:t>
            </w:r>
          </w:p>
        </w:tc>
      </w:tr>
      <w:tr w:rsidR="00FC7F4D" w:rsidRPr="00E466FD" w14:paraId="3F53A64E" w14:textId="77777777" w:rsidTr="00FC7F4D">
        <w:tc>
          <w:tcPr>
            <w:tcW w:w="0" w:type="auto"/>
            <w:hideMark/>
          </w:tcPr>
          <w:p w14:paraId="3909E260"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Take-Profit</w:t>
            </w:r>
          </w:p>
        </w:tc>
        <w:tc>
          <w:tcPr>
            <w:tcW w:w="0" w:type="auto"/>
            <w:hideMark/>
          </w:tcPr>
          <w:p w14:paraId="4B3E50B8"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Bot-spe</w:t>
            </w:r>
            <w:r w:rsidRPr="00E466FD">
              <w:rPr>
                <w:rFonts w:ascii="Times New Roman" w:hAnsi="Times New Roman" w:cs="Times New Roman"/>
                <w:sz w:val="24"/>
                <w:lang w:val="bg-BG"/>
              </w:rPr>
              <w:lastRenderedPageBreak/>
              <w:t>cific execution</w:t>
            </w:r>
          </w:p>
        </w:tc>
        <w:tc>
          <w:tcPr>
            <w:tcW w:w="0" w:type="auto"/>
            <w:hideMark/>
          </w:tcPr>
          <w:p w14:paraId="30AB8680"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Създадена е Limit Close Long поръчка на entry + 200</w:t>
            </w:r>
          </w:p>
        </w:tc>
      </w:tr>
      <w:tr w:rsidR="00FC7F4D" w:rsidRPr="00E466FD" w14:paraId="15F523EA" w14:textId="77777777" w:rsidTr="00FC7F4D">
        <w:tc>
          <w:tcPr>
            <w:tcW w:w="0" w:type="auto"/>
            <w:hideMark/>
          </w:tcPr>
          <w:p w14:paraId="071FD4F5"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Telegram notification</w:t>
            </w:r>
          </w:p>
        </w:tc>
        <w:tc>
          <w:tcPr>
            <w:tcW w:w="0" w:type="auto"/>
            <w:hideMark/>
          </w:tcPr>
          <w:p w14:paraId="6B396D94"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Operational notification</w:t>
            </w:r>
          </w:p>
        </w:tc>
        <w:tc>
          <w:tcPr>
            <w:tcW w:w="0" w:type="auto"/>
            <w:hideMark/>
          </w:tcPr>
          <w:p w14:paraId="152DB7E9"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Получено е известие за успешно отворената позиция</w:t>
            </w:r>
          </w:p>
        </w:tc>
      </w:tr>
      <w:tr w:rsidR="00FC7F4D" w:rsidRPr="00E466FD" w14:paraId="00654F04" w14:textId="77777777" w:rsidTr="00FC7F4D">
        <w:tc>
          <w:tcPr>
            <w:tcW w:w="0" w:type="auto"/>
            <w:hideMark/>
          </w:tcPr>
          <w:p w14:paraId="786F794F"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Audit</w:t>
            </w:r>
          </w:p>
        </w:tc>
        <w:tc>
          <w:tcPr>
            <w:tcW w:w="0" w:type="auto"/>
            <w:hideMark/>
          </w:tcPr>
          <w:p w14:paraId="678DB978"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Operator traceability</w:t>
            </w:r>
          </w:p>
        </w:tc>
        <w:tc>
          <w:tcPr>
            <w:tcW w:w="0" w:type="auto"/>
            <w:hideMark/>
          </w:tcPr>
          <w:p w14:paraId="43110E7B"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Start командата и HTTP действието са записани</w:t>
            </w:r>
          </w:p>
        </w:tc>
      </w:tr>
      <w:tr w:rsidR="00FC7F4D" w:rsidRPr="00E466FD" w14:paraId="05F825F6" w14:textId="77777777" w:rsidTr="00FC7F4D">
        <w:tc>
          <w:tcPr>
            <w:tcW w:w="0" w:type="auto"/>
            <w:hideMark/>
          </w:tcPr>
          <w:p w14:paraId="4995071F"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Paper LONG за BOT8013</w:t>
            </w:r>
          </w:p>
        </w:tc>
        <w:tc>
          <w:tcPr>
            <w:tcW w:w="0" w:type="auto"/>
            <w:hideMark/>
          </w:tcPr>
          <w:p w14:paraId="753F12B7"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Simulated execution</w:t>
            </w:r>
          </w:p>
        </w:tc>
        <w:tc>
          <w:tcPr>
            <w:tcW w:w="0" w:type="auto"/>
            <w:hideMark/>
          </w:tcPr>
          <w:p w14:paraId="0FBDF8A2"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Създадена е отделна Paper позиция без Binance order</w:t>
            </w:r>
          </w:p>
        </w:tc>
      </w:tr>
      <w:tr w:rsidR="00FC7F4D" w:rsidRPr="00E466FD" w14:paraId="6C577BF3" w14:textId="77777777" w:rsidTr="00FC7F4D">
        <w:tc>
          <w:tcPr>
            <w:tcW w:w="0" w:type="auto"/>
            <w:hideMark/>
          </w:tcPr>
          <w:p w14:paraId="1BD5104E"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Historical chart</w:t>
            </w:r>
          </w:p>
        </w:tc>
        <w:tc>
          <w:tcPr>
            <w:tcW w:w="0" w:type="auto"/>
            <w:hideMark/>
          </w:tcPr>
          <w:p w14:paraId="57DF542E"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Historical data</w:t>
            </w:r>
          </w:p>
        </w:tc>
        <w:tc>
          <w:tcPr>
            <w:tcW w:w="0" w:type="auto"/>
            <w:hideMark/>
          </w:tcPr>
          <w:p w14:paraId="2DAD4C5E"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Candle history и persisted markers се визуализират</w:t>
            </w:r>
          </w:p>
        </w:tc>
      </w:tr>
      <w:tr w:rsidR="00FC7F4D" w:rsidRPr="00E466FD" w14:paraId="78CF3A27" w14:textId="77777777" w:rsidTr="00FC7F4D">
        <w:tc>
          <w:tcPr>
            <w:tcW w:w="0" w:type="auto"/>
            <w:hideMark/>
          </w:tcPr>
          <w:p w14:paraId="733B1641"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Failed backtest</w:t>
            </w:r>
          </w:p>
        </w:tc>
        <w:tc>
          <w:tcPr>
            <w:tcW w:w="0" w:type="auto"/>
            <w:hideMark/>
          </w:tcPr>
          <w:p w14:paraId="3CD1BAEB"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Alerting</w:t>
            </w:r>
          </w:p>
        </w:tc>
        <w:tc>
          <w:tcPr>
            <w:tcW w:w="0" w:type="auto"/>
            <w:hideMark/>
          </w:tcPr>
          <w:p w14:paraId="54FC9439"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Създаден е persistent JobFailed alert</w:t>
            </w:r>
          </w:p>
        </w:tc>
      </w:tr>
      <w:tr w:rsidR="00FC7F4D" w:rsidRPr="00E466FD" w14:paraId="1630DA9A" w14:textId="77777777" w:rsidTr="00FC7F4D">
        <w:tc>
          <w:tcPr>
            <w:tcW w:w="0" w:type="auto"/>
            <w:hideMark/>
          </w:tcPr>
          <w:p w14:paraId="40F6D624"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Backtest comparison</w:t>
            </w:r>
          </w:p>
        </w:tc>
        <w:tc>
          <w:tcPr>
            <w:tcW w:w="0" w:type="auto"/>
            <w:hideMark/>
          </w:tcPr>
          <w:p w14:paraId="5881F32D"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Research pipeline</w:t>
            </w:r>
          </w:p>
        </w:tc>
        <w:tc>
          <w:tcPr>
            <w:tcW w:w="0" w:type="auto"/>
            <w:hideMark/>
          </w:tcPr>
          <w:p w14:paraId="0C5AE5DC"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Два parameter set-а са сравнени чрез performance metrics</w:t>
            </w:r>
          </w:p>
        </w:tc>
      </w:tr>
      <w:tr w:rsidR="00FC7F4D" w:rsidRPr="00E466FD" w14:paraId="1793F710" w14:textId="77777777" w:rsidTr="00FC7F4D">
        <w:tc>
          <w:tcPr>
            <w:tcW w:w="0" w:type="auto"/>
            <w:hideMark/>
          </w:tcPr>
          <w:p w14:paraId="6B3F09D4"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Optimization</w:t>
            </w:r>
          </w:p>
        </w:tc>
        <w:tc>
          <w:tcPr>
            <w:tcW w:w="0" w:type="auto"/>
            <w:hideMark/>
          </w:tcPr>
          <w:p w14:paraId="6C68F995"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Parameter search</w:t>
            </w:r>
          </w:p>
        </w:tc>
        <w:tc>
          <w:tcPr>
            <w:tcW w:w="0" w:type="auto"/>
            <w:hideMark/>
          </w:tcPr>
          <w:p w14:paraId="123BB4CE"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Trials са ranked и е избран best candidate</w:t>
            </w:r>
          </w:p>
        </w:tc>
      </w:tr>
      <w:tr w:rsidR="00FC7F4D" w:rsidRPr="00E466FD" w14:paraId="1C82FFB4" w14:textId="77777777" w:rsidTr="00FC7F4D">
        <w:tc>
          <w:tcPr>
            <w:tcW w:w="0" w:type="auto"/>
            <w:hideMark/>
          </w:tcPr>
          <w:p w14:paraId="2279EB71"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Replay</w:t>
            </w:r>
          </w:p>
        </w:tc>
        <w:tc>
          <w:tcPr>
            <w:tcW w:w="0" w:type="auto"/>
            <w:hideMark/>
          </w:tcPr>
          <w:p w14:paraId="3A4A2498"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Deterministic event processing</w:t>
            </w:r>
          </w:p>
        </w:tc>
        <w:tc>
          <w:tcPr>
            <w:tcW w:w="0" w:type="auto"/>
            <w:hideMark/>
          </w:tcPr>
          <w:p w14:paraId="496AAD31"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7 събития са обработени успешно и са налични replay steps</w:t>
            </w:r>
          </w:p>
        </w:tc>
      </w:tr>
      <w:tr w:rsidR="00FC7F4D" w:rsidRPr="00E466FD" w14:paraId="5F5D26B7" w14:textId="77777777" w:rsidTr="00FC7F4D">
        <w:tc>
          <w:tcPr>
            <w:tcW w:w="0" w:type="auto"/>
            <w:hideMark/>
          </w:tcPr>
          <w:p w14:paraId="68985A21"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Risk/reconciliation block</w:t>
            </w:r>
          </w:p>
        </w:tc>
        <w:tc>
          <w:tcPr>
            <w:tcW w:w="0" w:type="auto"/>
            <w:hideMark/>
          </w:tcPr>
          <w:p w14:paraId="37C6979A"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Fail-closed safety</w:t>
            </w:r>
          </w:p>
        </w:tc>
        <w:tc>
          <w:tcPr>
            <w:tcW w:w="0" w:type="auto"/>
            <w:hideMark/>
          </w:tcPr>
          <w:p w14:paraId="58B2D333" w14:textId="77777777" w:rsidR="00FC7F4D" w:rsidRPr="00E466FD" w:rsidRDefault="00FC7F4D" w:rsidP="00051BAD">
            <w:pPr>
              <w:spacing w:line="276" w:lineRule="auto"/>
              <w:ind w:firstLine="709"/>
              <w:jc w:val="both"/>
              <w:rPr>
                <w:rFonts w:ascii="Times New Roman" w:hAnsi="Times New Roman" w:cs="Times New Roman"/>
                <w:sz w:val="24"/>
                <w:lang w:val="bg-BG"/>
              </w:rPr>
            </w:pPr>
            <w:r w:rsidRPr="00E466FD">
              <w:rPr>
                <w:rFonts w:ascii="Times New Roman" w:hAnsi="Times New Roman" w:cs="Times New Roman"/>
                <w:sz w:val="24"/>
                <w:lang w:val="bg-BG"/>
              </w:rPr>
              <w:t>При критично несъответствие ново execution действие може да бъде блокирано</w:t>
            </w:r>
          </w:p>
        </w:tc>
      </w:tr>
    </w:tbl>
    <w:p w14:paraId="58AA6428" w14:textId="77777777" w:rsidR="00051BAD" w:rsidRPr="00E466FD" w:rsidRDefault="00051BAD" w:rsidP="00051BAD">
      <w:pPr>
        <w:spacing w:line="276" w:lineRule="auto"/>
        <w:jc w:val="both"/>
        <w:rPr>
          <w:rFonts w:ascii="Times New Roman" w:hAnsi="Times New Roman" w:cs="Times New Roman"/>
          <w:i/>
          <w:iCs/>
          <w:lang w:val="bg-BG"/>
        </w:rPr>
      </w:pPr>
    </w:p>
    <w:p w14:paraId="44BC71DF" w14:textId="77777777" w:rsidR="00051BAD" w:rsidRPr="00E466FD" w:rsidRDefault="00051BAD">
      <w:pPr>
        <w:spacing w:after="0" w:line="240" w:lineRule="auto"/>
        <w:ind w:firstLine="357"/>
        <w:rPr>
          <w:rFonts w:ascii="Times New Roman" w:hAnsi="Times New Roman" w:cs="Times New Roman"/>
          <w:i/>
          <w:iCs/>
          <w:lang w:val="bg-BG"/>
        </w:rPr>
      </w:pPr>
      <w:r w:rsidRPr="00E466FD">
        <w:rPr>
          <w:rFonts w:ascii="Times New Roman" w:hAnsi="Times New Roman" w:cs="Times New Roman"/>
          <w:i/>
          <w:iCs/>
          <w:lang w:val="bg-BG"/>
        </w:rPr>
        <w:br w:type="page"/>
      </w:r>
    </w:p>
    <w:p w14:paraId="7783976F" w14:textId="6244FFD5" w:rsidR="00FC7F4D" w:rsidRPr="00E466FD" w:rsidRDefault="00051BAD" w:rsidP="00051BAD">
      <w:pPr>
        <w:spacing w:line="276" w:lineRule="auto"/>
        <w:jc w:val="center"/>
        <w:rPr>
          <w:rFonts w:ascii="Times New Roman" w:hAnsi="Times New Roman" w:cs="Times New Roman"/>
          <w:i/>
          <w:iCs/>
          <w:lang w:val="bg-BG"/>
        </w:rPr>
      </w:pPr>
      <w:r w:rsidRPr="00E466FD">
        <w:rPr>
          <w:rFonts w:ascii="Times New Roman" w:hAnsi="Times New Roman" w:cs="Times New Roman"/>
          <w:i/>
          <w:iCs/>
          <w:noProof/>
          <w:lang w:val="bg-BG"/>
        </w:rPr>
        <w:drawing>
          <wp:anchor distT="0" distB="0" distL="114300" distR="114300" simplePos="0" relativeHeight="251671552" behindDoc="1" locked="0" layoutInCell="1" allowOverlap="1" wp14:anchorId="15DDD21B" wp14:editId="78843A7C">
            <wp:simplePos x="0" y="0"/>
            <wp:positionH relativeFrom="margin">
              <wp:align>center</wp:align>
            </wp:positionH>
            <wp:positionV relativeFrom="page">
              <wp:posOffset>800100</wp:posOffset>
            </wp:positionV>
            <wp:extent cx="2218055" cy="4210050"/>
            <wp:effectExtent l="0" t="0" r="0" b="0"/>
            <wp:wrapTopAndBottom/>
            <wp:docPr id="179224272"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lantUML diagram"/>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18055" cy="4210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C7F4D" w:rsidRPr="00E466FD">
        <w:rPr>
          <w:rFonts w:ascii="Times New Roman" w:hAnsi="Times New Roman" w:cs="Times New Roman"/>
          <w:i/>
          <w:iCs/>
          <w:lang w:val="bg-BG"/>
        </w:rPr>
        <w:t>6.</w:t>
      </w:r>
      <w:r w:rsidR="00FC7F4D" w:rsidRPr="00E466FD">
        <w:rPr>
          <w:rFonts w:ascii="Times New Roman" w:hAnsi="Times New Roman" w:cs="Times New Roman"/>
          <w:i/>
          <w:iCs/>
          <w:lang w:val="bg-BG"/>
        </w:rPr>
        <w:t>1</w:t>
      </w:r>
      <w:r w:rsidR="00910846" w:rsidRPr="00E466FD">
        <w:rPr>
          <w:rFonts w:ascii="Times New Roman" w:hAnsi="Times New Roman" w:cs="Times New Roman"/>
          <w:i/>
          <w:iCs/>
          <w:lang w:val="bg-BG"/>
        </w:rPr>
        <w:t>7</w:t>
      </w:r>
      <w:r w:rsidR="00FC7F4D" w:rsidRPr="00E466FD">
        <w:rPr>
          <w:rFonts w:ascii="Times New Roman" w:hAnsi="Times New Roman" w:cs="Times New Roman"/>
          <w:i/>
          <w:iCs/>
          <w:lang w:val="bg-BG"/>
        </w:rPr>
        <w:t>. Диаграма на практическата верификация</w:t>
      </w:r>
    </w:p>
    <w:p w14:paraId="2F1F1CFA" w14:textId="07873B80" w:rsidR="00FC7F4D" w:rsidRPr="00E466FD" w:rsidRDefault="00FC7F4D" w:rsidP="00051BAD">
      <w:pPr>
        <w:spacing w:line="276" w:lineRule="auto"/>
        <w:ind w:firstLine="709"/>
        <w:jc w:val="both"/>
        <w:rPr>
          <w:rFonts w:ascii="Times New Roman" w:hAnsi="Times New Roman" w:cs="Times New Roman"/>
          <w:i/>
          <w:iCs/>
          <w:lang w:val="bg-BG"/>
        </w:rPr>
      </w:pPr>
    </w:p>
    <w:p w14:paraId="57FA1766" w14:textId="6889417D" w:rsidR="005D4C2B" w:rsidRPr="00E466FD" w:rsidRDefault="005D4C2B" w:rsidP="00051BAD">
      <w:pPr>
        <w:spacing w:line="276" w:lineRule="auto"/>
        <w:ind w:firstLine="709"/>
        <w:jc w:val="both"/>
        <w:rPr>
          <w:rFonts w:ascii="Times New Roman" w:hAnsi="Times New Roman" w:cs="Times New Roman"/>
          <w:i/>
          <w:iCs/>
          <w:lang w:val="bg-BG"/>
        </w:rPr>
      </w:pPr>
    </w:p>
    <w:p w14:paraId="26D56CD9" w14:textId="69BBE240" w:rsidR="00A46932" w:rsidRPr="00E466FD" w:rsidRDefault="00FC7F4D" w:rsidP="00051BAD">
      <w:pPr>
        <w:spacing w:line="276" w:lineRule="auto"/>
        <w:rPr>
          <w:rFonts w:ascii="Times New Roman" w:hAnsi="Times New Roman" w:cs="Times New Roman"/>
          <w:i/>
          <w:iCs/>
          <w:lang w:val="bg-BG"/>
        </w:rPr>
      </w:pPr>
      <w:r w:rsidRPr="00E466FD">
        <w:rPr>
          <w:rFonts w:ascii="Times New Roman" w:hAnsi="Times New Roman" w:cs="Times New Roman"/>
          <w:noProof/>
          <w:lang w:val="bg-BG"/>
        </w:rPr>
        <w:drawing>
          <wp:anchor distT="0" distB="0" distL="114300" distR="114300" simplePos="0" relativeHeight="251682816" behindDoc="0" locked="0" layoutInCell="1" allowOverlap="1" wp14:anchorId="3F7D9FED" wp14:editId="548F6D08">
            <wp:simplePos x="0" y="0"/>
            <wp:positionH relativeFrom="margin">
              <wp:posOffset>756285</wp:posOffset>
            </wp:positionH>
            <wp:positionV relativeFrom="page">
              <wp:posOffset>6019800</wp:posOffset>
            </wp:positionV>
            <wp:extent cx="4880610" cy="3406775"/>
            <wp:effectExtent l="0" t="0" r="0" b="3175"/>
            <wp:wrapTopAndBottom/>
            <wp:docPr id="567881493"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lantUML diagra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80610" cy="3406775"/>
                    </a:xfrm>
                    <a:prstGeom prst="rect">
                      <a:avLst/>
                    </a:prstGeom>
                    <a:noFill/>
                    <a:ln>
                      <a:noFill/>
                    </a:ln>
                  </pic:spPr>
                </pic:pic>
              </a:graphicData>
            </a:graphic>
          </wp:anchor>
        </w:drawing>
      </w:r>
      <w:r w:rsidR="00A46932" w:rsidRPr="00E466FD">
        <w:rPr>
          <w:rFonts w:ascii="Times New Roman" w:hAnsi="Times New Roman" w:cs="Times New Roman"/>
          <w:i/>
          <w:iCs/>
          <w:lang w:val="bg-BG"/>
        </w:rPr>
        <w:t>6.1</w:t>
      </w:r>
      <w:r w:rsidR="008C78E7" w:rsidRPr="00E466FD">
        <w:rPr>
          <w:rFonts w:ascii="Times New Roman" w:hAnsi="Times New Roman" w:cs="Times New Roman"/>
          <w:i/>
          <w:iCs/>
          <w:lang w:val="bg-BG"/>
        </w:rPr>
        <w:t>8</w:t>
      </w:r>
      <w:r w:rsidR="00A46932" w:rsidRPr="00E466FD">
        <w:rPr>
          <w:rFonts w:ascii="Times New Roman" w:hAnsi="Times New Roman" w:cs="Times New Roman"/>
          <w:i/>
          <w:iCs/>
          <w:lang w:val="bg-BG"/>
        </w:rPr>
        <w:t xml:space="preserve">. </w:t>
      </w:r>
      <w:r w:rsidR="00F95164">
        <w:rPr>
          <w:rFonts w:ascii="Times New Roman" w:hAnsi="Times New Roman" w:cs="Times New Roman"/>
          <w:i/>
          <w:iCs/>
        </w:rPr>
        <w:t>E</w:t>
      </w:r>
      <w:r w:rsidR="00A46932" w:rsidRPr="00E466FD">
        <w:rPr>
          <w:rFonts w:ascii="Times New Roman" w:hAnsi="Times New Roman" w:cs="Times New Roman"/>
          <w:i/>
          <w:iCs/>
          <w:lang w:val="bg-BG"/>
        </w:rPr>
        <w:t>nd-to-end поток на BOT8012 Demo</w:t>
      </w:r>
    </w:p>
    <w:p w14:paraId="72839A2E" w14:textId="3DBED27E" w:rsidR="00051BAD" w:rsidRPr="00E466FD" w:rsidRDefault="00FC7F4D" w:rsidP="00051BAD">
      <w:pPr>
        <w:spacing w:line="276" w:lineRule="auto"/>
        <w:jc w:val="both"/>
        <w:rPr>
          <w:rFonts w:ascii="Times New Roman" w:hAnsi="Times New Roman" w:cs="Times New Roman"/>
          <w:b/>
          <w:bCs/>
          <w:lang w:val="bg-BG"/>
        </w:rPr>
      </w:pPr>
      <w:r w:rsidRPr="00E466FD">
        <w:rPr>
          <w:rFonts w:ascii="Times New Roman" w:hAnsi="Times New Roman" w:cs="Times New Roman"/>
          <w:noProof/>
          <w:lang w:val="bg-BG"/>
        </w:rPr>
        <w:drawing>
          <wp:anchor distT="0" distB="0" distL="114300" distR="114300" simplePos="0" relativeHeight="251672576" behindDoc="0" locked="0" layoutInCell="1" allowOverlap="1" wp14:anchorId="08BE1293" wp14:editId="23E7369B">
            <wp:simplePos x="0" y="0"/>
            <wp:positionH relativeFrom="page">
              <wp:align>center</wp:align>
            </wp:positionH>
            <wp:positionV relativeFrom="margin">
              <wp:align>top</wp:align>
            </wp:positionV>
            <wp:extent cx="7105650" cy="3769995"/>
            <wp:effectExtent l="0" t="0" r="0" b="1905"/>
            <wp:wrapTopAndBottom/>
            <wp:docPr id="72461695"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lantUML diagram"/>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105650" cy="3769995"/>
                    </a:xfrm>
                    <a:prstGeom prst="rect">
                      <a:avLst/>
                    </a:prstGeom>
                    <a:noFill/>
                    <a:ln>
                      <a:noFill/>
                    </a:ln>
                  </pic:spPr>
                </pic:pic>
              </a:graphicData>
            </a:graphic>
            <wp14:sizeRelH relativeFrom="margin">
              <wp14:pctWidth>0</wp14:pctWidth>
            </wp14:sizeRelH>
          </wp:anchor>
        </w:drawing>
      </w:r>
      <w:r w:rsidR="00051BAD" w:rsidRPr="00E466FD">
        <w:rPr>
          <w:rFonts w:ascii="Times New Roman" w:hAnsi="Times New Roman" w:cs="Times New Roman"/>
          <w:b/>
          <w:bCs/>
          <w:lang w:val="bg-BG"/>
        </w:rPr>
        <w:br w:type="page"/>
      </w:r>
    </w:p>
    <w:p w14:paraId="6DA9C94F" w14:textId="2C3B1AE5" w:rsidR="005D4C2B" w:rsidRPr="00E466FD" w:rsidRDefault="005D4C2B"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t>ГЛАВА 7. ОЦЕНКА НА СИСТЕМАТА, ОГРАНИЧЕНИЯ И НАСОКИ ЗА РАЗВИТИЕ</w:t>
      </w:r>
    </w:p>
    <w:p w14:paraId="259CD935" w14:textId="77777777" w:rsidR="005D4C2B" w:rsidRPr="00E466FD" w:rsidRDefault="005D4C2B"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t>7.1. Оценка на постигнатата реализация</w:t>
      </w:r>
    </w:p>
    <w:p w14:paraId="0D458353"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Разработената система покрива основната цел на дипломната работа: изграждане на платформа за автоматизирана търговия, наблюдение и анализ на криптоактиви, в която пазарните данни, сигналите, стратегиите, управлението на риска, изпълнението и последващият lifecycle са разделени в ясно дефинирани компоненти. Практическата стойност на решението не се състои само в способността да се отвори позиция, а в контролираната последователност от проверки и записи преди и след exchange side effect.</w:t>
      </w:r>
    </w:p>
    <w:p w14:paraId="3ECBBC0D"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Една от най-силните страни на архитектурата е общият TradingEngine pipeline. TradingView сигналите и вътрешните generators използват единен TradeSignal модел, а Paper и Binance execution се включват след общите safety проверки. Това намалява дублирането и позволява една и съща стратегия да бъде наблюдавана, симулирана и изпълнявана в Demo без отделни логически пътища.</w:t>
      </w:r>
    </w:p>
    <w:p w14:paraId="28FA21B4"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Отделянето на control plane от execution слоя също е съществено. Dashboard Web няма директен достъп до Binance credentials или Redis state. Операторските команди се записват и обработват асинхронно, а read страниците работят върху projections. Това позволява интерфейсът да предоставя богата наблюдаемост, без да се превръща в пряк транспорт към борсата.</w:t>
      </w:r>
    </w:p>
    <w:p w14:paraId="1EEBCE35" w14:textId="77777777" w:rsidR="005D4C2B" w:rsidRPr="00E466FD" w:rsidRDefault="005D4C2B"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t>7.2. Силни страни на архитектурата</w:t>
      </w:r>
    </w:p>
    <w:p w14:paraId="57529C99"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Първата силна страна е ясното разделение между transient runtime communication и durable persistence. Redis е използван за low-latency Pub/Sub, locks, idempotency, cooldown и throttle, докато PostgreSQL пази trading history, runtime configuration, Event Store, jobs, analytics, heartbeats, alerts и audit. Това позволява всеки тип данни да бъде съхраняван според своя lifecycle.</w:t>
      </w:r>
    </w:p>
    <w:p w14:paraId="174E6F27"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Втората силна страна е разграничаването на strategy, risk и execution. Strategy policy отговаря дали конкретната търговска логика допуска действие. CentralRiskManager поставя системни граници върху експозицията. Executor превежда одобреното решение към Paper или Binance операция. Това разделение позволява нов бот да използва съществуващите safety механизми, без да ги имплементира повторно.</w:t>
      </w:r>
    </w:p>
    <w:p w14:paraId="370AEF47"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Третата силна страна е проследимостта. Signal history, strategy decisions, positions, order events, Event Store, command history, alerts и audit изграждат различни гледни точки към една и съща операция. Това улеснява troubleshooting, reconciliation и последващ анализ.</w:t>
      </w:r>
    </w:p>
    <w:p w14:paraId="398A54E7" w14:textId="77777777" w:rsidR="005D4C2B" w:rsidRPr="00E466FD" w:rsidRDefault="005D4C2B"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t>7.3. Ограничения на използвания комуникационен модел</w:t>
      </w:r>
    </w:p>
    <w:p w14:paraId="0AE80128"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Независимо от реализираните защитни механизми системата остава разпределена и зависи от външна борса. Redis Pub/Sub е подходящ за ниска латентност, но не предоставя durable delivery. Ако consumer е недостъпен точно в момента на публикуване, transient съобщението може да бъде пропуснато. Критичните факти поради това не трябва да съществуват само като Redis message.</w:t>
      </w:r>
    </w:p>
    <w:p w14:paraId="4B49D5D3" w14:textId="49DAE16C" w:rsidR="00910846"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Подобно ограничение съществува и при REST комуникацията с Binance. Network timeout не доказва, че заявката е отхвърлена. Поръчката може вече да е приета, а отговорът да не е достигнал до приложението. Това прави blind retry опасен. Предвидимите client order identifiers, последващ lookup и reconciliation намаляват риска, но не превръщат външната операция в локална атомарна транзакция.</w:t>
      </w:r>
    </w:p>
    <w:p w14:paraId="4E633A52" w14:textId="65821AC5" w:rsidR="005D4C2B" w:rsidRPr="00E466FD" w:rsidRDefault="005D4C2B"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lastRenderedPageBreak/>
        <w:t>7.4. Ограничения на историческия анализ</w:t>
      </w:r>
    </w:p>
    <w:p w14:paraId="4FC144FD"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Backtesting и optimization са ценни инструменти, но резултатите им трябва да бъдат интерпретирани внимателно. Historical candles не възпроизвеждат напълно реалната ликвидност, latency, order-book microstructure и изпълнението при резки движения. Fees и slippage се моделират чрез assumptions и могат да се различават от реалните условия.</w:t>
      </w:r>
    </w:p>
    <w:p w14:paraId="4480841D"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Optimization носи и риск от overfitting. Конфигурация, която е най-добра върху един исторически диапазон, може да е прекалено пригодена към конкретните движения в него. Поради това walk-forward анализът и out-of-sample проверката са по-подходящи от избиране на един-единствен trial само по най-висок score.</w:t>
      </w:r>
    </w:p>
    <w:p w14:paraId="11591D16" w14:textId="77777777" w:rsidR="005D4C2B" w:rsidRPr="00E466FD" w:rsidRDefault="005D4C2B"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t>7.5. Fail-closed като принцип на безопасност</w:t>
      </w:r>
    </w:p>
    <w:p w14:paraId="22BD9296"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Когато системата няма достатъчно информация за безопасно автоматично действие, предпочитаният подход е fail-closed. Неизвестното състояние не се интерпретира като разрешение за нов entry. При критично reconciliation finding, неясен exchange outcome или липса на необходима protective state новите действия трябва да бъдат блокирани или насочени към операторска проверка.</w:t>
      </w:r>
    </w:p>
    <w:p w14:paraId="5DAD43CE"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Този подход е консервативен, но е подходящ за автоматизирана търговия. Временно пропусната възможност има ограничен ефект, докато неправомерно повторена или неконтролирана борсова операция може да създаде реална експозиция. По същата причина notification механизмите са отделени от critical execution path: липсващо Telegram съобщение не трябва да променя вече потвърден trading state.</w:t>
      </w:r>
    </w:p>
    <w:p w14:paraId="5B0F2255" w14:textId="77777777" w:rsidR="005D4C2B" w:rsidRPr="00E466FD" w:rsidRDefault="005D4C2B"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t>7.6. Операторски интерфейс и човешки фактор</w:t>
      </w:r>
    </w:p>
    <w:p w14:paraId="6EA4F151"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Dashboard намалява нуждата операторът да работи директно с PostgreSQL, Redis или exchange credentials, но човешкият фактор остава важен. Runtime commands и configuration updates могат да променят поведението на системата, затова reason, audit trail, version checking и explicit confirmation са необходими защитни механизми.</w:t>
      </w:r>
    </w:p>
    <w:p w14:paraId="48CA937B"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UX може да бъде допълнително подобрен. Свободните текстови филтри за bot, symbol и status са функционални, но dropdown или autocomplete би намалил вероятността за грешно въвеждане. При рискови действия интерфейсът може да визуализира по-ясно текущата позиция, очаквания ефект от командата и exchange средата преди потвърждение.</w:t>
      </w:r>
    </w:p>
    <w:p w14:paraId="1E88B49F" w14:textId="77777777" w:rsidR="005D4C2B" w:rsidRPr="00E466FD" w:rsidRDefault="005D4C2B"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t>7.7. Посоки за развитие на event delivery и persistence</w:t>
      </w:r>
    </w:p>
    <w:p w14:paraId="7D85F08E"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Една естествена посока за развитие е transactional outbox модел за събития, които трябва да бъдат публикувани след database transaction. Това би намалило прозореца, в който локалният запис е успешен, но последващото event publication се проваля. Outbox worker може да публикува непрехвърлените събития и да ги маркира като доставени.</w:t>
      </w:r>
    </w:p>
    <w:p w14:paraId="166A6BA7"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Event Store може да бъде използван по-широко за rebuild на projections и по-богат replay. Versioning на event contracts и deterministic projection rebuild биха улеснили възстановяването след промяна на read модела. За дългосрочно съхранение може да се добави архивиране или partitioning при значително нарастване на event volume.</w:t>
      </w:r>
    </w:p>
    <w:p w14:paraId="0BB0A715" w14:textId="77777777" w:rsidR="005D4C2B" w:rsidRPr="00E466FD" w:rsidRDefault="005D4C2B"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t>7.8. Посоки за развитие на reconciliation и recovery</w:t>
      </w:r>
    </w:p>
    <w:p w14:paraId="13069A10"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 xml:space="preserve">Reconciliation може да бъде разширен с по-богат operator workflow. Findings могат да бъдат групирани по severity, bot и symbol, а за всяко отклонение да се визуализира сравнение между local </w:t>
      </w:r>
      <w:r w:rsidRPr="00E466FD">
        <w:rPr>
          <w:rFonts w:ascii="Times New Roman" w:hAnsi="Times New Roman" w:cs="Times New Roman"/>
          <w:lang w:val="bg-BG"/>
        </w:rPr>
        <w:lastRenderedPageBreak/>
        <w:t>state и exchange state. Auto-heal трябва да остане ограничен до детерминирани и доказуемо безопасни случаи.</w:t>
      </w:r>
    </w:p>
    <w:p w14:paraId="7F510B96"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При restart recovery може да се добави по-ясна фаза на startup reconciliation преди активиране на нови entries. Така ботът първо ще възстанови runtime контекст, ще сравни локалните позиции и orders с Binance и едва след това ще премине към Running.</w:t>
      </w:r>
    </w:p>
    <w:p w14:paraId="63366709" w14:textId="77777777" w:rsidR="005D4C2B" w:rsidRPr="00E466FD" w:rsidRDefault="005D4C2B"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t>7.9. Развитие на risk management</w:t>
      </w:r>
    </w:p>
    <w:p w14:paraId="391BB3B0"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Текущият central risk слой може да бъде разширен към по-богата portfolio-level оценка. Освен абсолютен брой позиции и общ notional могат да се използват лимити по symbol, по strategy family, по посока и по групи корелирани активи. Това ще позволи рискът да се оценява не само за отделния entry, а за ефекта върху целия портфейл.</w:t>
      </w:r>
    </w:p>
    <w:p w14:paraId="76C94498"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Друга посока е динамично адаптиране на лимитите спрямо drawdown, реализиран PnL и volatility regime. При влошаващ се дневен резултат максимално допустимата експозиция може да бъде намалявана, докато при нормално състояние системата да работи с базовите ограничения.</w:t>
      </w:r>
    </w:p>
    <w:p w14:paraId="22597D5F" w14:textId="77777777" w:rsidR="005D4C2B" w:rsidRPr="00E466FD" w:rsidRDefault="005D4C2B"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t>7.10. Развитие на analytics и optimization</w:t>
      </w:r>
    </w:p>
    <w:p w14:paraId="5E2B6C9E"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Analytics слоят може да бъде разширен с автоматично сравнение между Backtest, Paper и Demo execution. Ако една конфигурация показва силно различни резултати между тези среди, разликата може да бъде използвана като сигнал за нереалистични assumptions, execution latency или зависимост от конкретен market regime.</w:t>
      </w:r>
    </w:p>
    <w:p w14:paraId="42F2D1B3"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Optimization мо</w:t>
      </w:r>
      <w:r w:rsidRPr="00E466FD">
        <w:rPr>
          <w:rFonts w:ascii="Times New Roman" w:hAnsi="Times New Roman" w:cs="Times New Roman"/>
          <w:lang w:val="bg-BG"/>
        </w:rPr>
        <w:lastRenderedPageBreak/>
        <w:t>же да включи повече search стратегии, ранно спиране на очевидно лоши trials и автоматично сравнение на няколко objective функции. При това е важно strategy configuration snapshot-ът да остане versioned и свързан с всеки performance run, за да може резултатът да бъде възпроизведен.</w:t>
      </w:r>
    </w:p>
    <w:p w14:paraId="786393DE" w14:textId="77777777" w:rsidR="005D4C2B" w:rsidRPr="00E466FD" w:rsidRDefault="005D4C2B" w:rsidP="00051BAD">
      <w:pPr>
        <w:spacing w:line="276" w:lineRule="auto"/>
        <w:jc w:val="both"/>
        <w:rPr>
          <w:rFonts w:ascii="Times New Roman" w:hAnsi="Times New Roman" w:cs="Times New Roman"/>
          <w:b/>
          <w:bCs/>
          <w:lang w:val="bg-BG"/>
        </w:rPr>
      </w:pPr>
      <w:r w:rsidRPr="00E466FD">
        <w:rPr>
          <w:rFonts w:ascii="Times New Roman" w:hAnsi="Times New Roman" w:cs="Times New Roman"/>
          <w:b/>
          <w:bCs/>
          <w:lang w:val="bg-BG"/>
        </w:rPr>
        <w:t>7.11. Production-ready deployment</w:t>
      </w:r>
    </w:p>
    <w:p w14:paraId="1F2CB5AB" w14:textId="77777777" w:rsidR="005D4C2B" w:rsidRPr="00E466FD" w:rsidRDefault="005D4C2B" w:rsidP="00051BAD">
      <w:pPr>
        <w:spacing w:line="276" w:lineRule="auto"/>
        <w:jc w:val="both"/>
        <w:rPr>
          <w:rFonts w:ascii="Times New Roman" w:hAnsi="Times New Roman" w:cs="Times New Roman"/>
          <w:lang w:val="bg-BG"/>
        </w:rPr>
      </w:pPr>
      <w:r w:rsidRPr="00E466FD">
        <w:rPr>
          <w:rFonts w:ascii="Times New Roman" w:hAnsi="Times New Roman" w:cs="Times New Roman"/>
          <w:lang w:val="bg-BG"/>
        </w:rPr>
        <w:t>Преминаването от Demo към реална production среда изисква допълнителни operational мерки. Secrets трябва да се управляват чрез специализиран secret store, а не само чрез локален .env файл. Необходими са редовни backups, контролирано възстановяване, retention policy за logs и metrics и наблюдение на ресурсите на host машината.</w:t>
      </w:r>
    </w:p>
    <w:p w14:paraId="7BD69A02" w14:textId="77777777" w:rsidR="004A74EF" w:rsidRPr="00E466FD" w:rsidRDefault="005D4C2B" w:rsidP="004A74EF">
      <w:pPr>
        <w:spacing w:line="276" w:lineRule="auto"/>
        <w:jc w:val="both"/>
        <w:rPr>
          <w:rFonts w:ascii="Times New Roman" w:hAnsi="Times New Roman" w:cs="Times New Roman"/>
          <w:lang w:val="bg-BG"/>
        </w:rPr>
      </w:pPr>
      <w:r w:rsidRPr="00E466FD">
        <w:rPr>
          <w:rFonts w:ascii="Times New Roman" w:hAnsi="Times New Roman" w:cs="Times New Roman"/>
          <w:lang w:val="bg-BG"/>
        </w:rPr>
        <w:t>За по-висока наличност могат да се разгледат отделни инстанции на Redis и PostgreSQL, backup replication и автоматизиран health monitoring. Самият trading execution трябва да остане изрично активиран, а не да се включва автоматично след deployment. Така production режимът ще бъде съзнателна operational стъпка.</w:t>
      </w:r>
    </w:p>
    <w:p w14:paraId="77983823" w14:textId="77777777" w:rsidR="004A74EF" w:rsidRPr="00E466FD" w:rsidRDefault="004A74EF">
      <w:pPr>
        <w:spacing w:after="0" w:line="240" w:lineRule="auto"/>
        <w:ind w:firstLine="357"/>
        <w:rPr>
          <w:rFonts w:ascii="Times New Roman" w:hAnsi="Times New Roman" w:cs="Times New Roman"/>
          <w:lang w:val="bg-BG"/>
        </w:rPr>
      </w:pPr>
      <w:r w:rsidRPr="00E466FD">
        <w:rPr>
          <w:rFonts w:ascii="Times New Roman" w:hAnsi="Times New Roman" w:cs="Times New Roman"/>
          <w:lang w:val="bg-BG"/>
        </w:rPr>
        <w:br w:type="page"/>
      </w:r>
    </w:p>
    <w:p w14:paraId="6C95B9E3" w14:textId="72DF3243" w:rsidR="005D4C2B" w:rsidRPr="00E466FD" w:rsidRDefault="005D4C2B" w:rsidP="004A74EF">
      <w:pPr>
        <w:spacing w:line="276" w:lineRule="auto"/>
        <w:jc w:val="both"/>
        <w:rPr>
          <w:rFonts w:ascii="Times New Roman" w:hAnsi="Times New Roman" w:cs="Times New Roman"/>
          <w:lang w:val="bg-BG"/>
        </w:rPr>
      </w:pPr>
      <w:r w:rsidRPr="00E466FD">
        <w:rPr>
          <w:rFonts w:ascii="Times New Roman" w:hAnsi="Times New Roman" w:cs="Times New Roman"/>
          <w:b/>
          <w:bCs/>
          <w:lang w:val="bg-BG"/>
        </w:rPr>
        <w:t>ЗАКЛЮЧЕНИЕ</w:t>
      </w:r>
    </w:p>
    <w:p w14:paraId="745C2DCE" w14:textId="77777777" w:rsidR="004A74EF" w:rsidRPr="00E466FD" w:rsidRDefault="00910846" w:rsidP="00051BAD">
      <w:pPr>
        <w:spacing w:after="0" w:line="276" w:lineRule="auto"/>
        <w:jc w:val="both"/>
        <w:rPr>
          <w:rFonts w:ascii="Times New Roman" w:hAnsi="Times New Roman" w:cs="Times New Roman"/>
          <w:lang w:val="bg-BG"/>
        </w:rPr>
      </w:pPr>
      <w:r w:rsidRPr="00E466FD">
        <w:rPr>
          <w:rFonts w:ascii="Times New Roman" w:hAnsi="Times New Roman" w:cs="Times New Roman"/>
          <w:lang w:val="bg-BG"/>
        </w:rPr>
        <w:t>В дипломната работа е разработена система за автоматизирана търговия, наблюдение и анализ на крипто активи, която обединява няколко основни направления – получаване и обработка на пазарни данни, изчисляване на технически индикатори, генериране и приемане на търговски сигнали, изпълнение на стратегии, управление на риска, работа с исторически данни и операторски контрол чрез уеб интерфейс.</w:t>
      </w:r>
    </w:p>
    <w:p w14:paraId="34819933" w14:textId="330C27B6" w:rsidR="00910846" w:rsidRPr="00E466FD" w:rsidRDefault="00910846" w:rsidP="00051BAD">
      <w:pPr>
        <w:spacing w:after="0" w:line="276" w:lineRule="auto"/>
        <w:jc w:val="both"/>
        <w:rPr>
          <w:rFonts w:ascii="Times New Roman" w:hAnsi="Times New Roman" w:cs="Times New Roman"/>
          <w:lang w:val="bg-BG"/>
        </w:rPr>
      </w:pPr>
      <w:r w:rsidRPr="00E466FD">
        <w:rPr>
          <w:rFonts w:ascii="Times New Roman" w:hAnsi="Times New Roman" w:cs="Times New Roman"/>
          <w:lang w:val="bg-BG"/>
        </w:rPr>
        <w:t>Основната цел на разработката е търговският процес да не бъде разглеждан като единична заявка към външна борса, а като последователност от ясно разграничени стъпки. Всеки TradeSignal преминава през проверки за валидност, runtime състояние на бота, идемпотентност, cooldown, стратегия и централизирана оценка на риска, преди да достигне до execution слоя. По този начин логиката за конкретна стратегия е отделена от общите защитни механизми на системата.</w:t>
      </w:r>
    </w:p>
    <w:p w14:paraId="198EBDF9" w14:textId="0F563CFD" w:rsidR="00910846" w:rsidRPr="00E466FD" w:rsidRDefault="00910846" w:rsidP="00051BAD">
      <w:pPr>
        <w:spacing w:after="0" w:line="276" w:lineRule="auto"/>
        <w:jc w:val="both"/>
        <w:rPr>
          <w:rFonts w:ascii="Times New Roman" w:hAnsi="Times New Roman" w:cs="Times New Roman"/>
          <w:lang w:val="bg-BG"/>
        </w:rPr>
      </w:pPr>
      <w:r w:rsidRPr="00E466FD">
        <w:rPr>
          <w:rFonts w:ascii="Times New Roman" w:hAnsi="Times New Roman" w:cs="Times New Roman"/>
          <w:lang w:val="bg-BG"/>
        </w:rPr>
        <w:t>Съществена част от реализацията е разделението между различните execution среди. Paper режимът позволява проверка на поведението без външна поръчка, докато Binance Demo използва реалната интеграция с борсата, но без използване на реални средства. Това дава възможност една и съща логика да бъде проверявана постепенно и по-контролирано, преди да бъде използвана в по-рискова среда.</w:t>
      </w:r>
    </w:p>
    <w:p w14:paraId="5E521F87" w14:textId="6ED53B11" w:rsidR="00910846" w:rsidRPr="00E466FD" w:rsidRDefault="00910846" w:rsidP="00051BAD">
      <w:pPr>
        <w:spacing w:after="0" w:line="276" w:lineRule="auto"/>
        <w:jc w:val="both"/>
        <w:rPr>
          <w:rFonts w:ascii="Times New Roman" w:hAnsi="Times New Roman" w:cs="Times New Roman"/>
          <w:lang w:val="bg-BG"/>
        </w:rPr>
      </w:pPr>
      <w:r w:rsidRPr="00E466FD">
        <w:rPr>
          <w:rFonts w:ascii="Times New Roman" w:hAnsi="Times New Roman" w:cs="Times New Roman"/>
          <w:lang w:val="bg-BG"/>
        </w:rPr>
        <w:t>Интеграцията с Binance е реализирана чрез комбинация от REST и WebSocket комуникация. REST операциите се използват за създаване и управление на поръчки, а UserStream предоставя последваща информация за тяхното състояние. Така системата може да проследява не само първоначалното изпращане на поръчката, но и нейния реален lifecycle – например създаване, изпълнение, отмяна или промяна на състоянието.</w:t>
      </w:r>
    </w:p>
    <w:p w14:paraId="3467D2A6" w14:textId="0547EB7F" w:rsidR="00910846" w:rsidRPr="00E466FD" w:rsidRDefault="00910846" w:rsidP="00051BAD">
      <w:pPr>
        <w:spacing w:after="0" w:line="276" w:lineRule="auto"/>
        <w:jc w:val="both"/>
        <w:rPr>
          <w:rFonts w:ascii="Times New Roman" w:hAnsi="Times New Roman" w:cs="Times New Roman"/>
          <w:lang w:val="bg-BG"/>
        </w:rPr>
      </w:pPr>
      <w:r w:rsidRPr="00E466FD">
        <w:rPr>
          <w:rFonts w:ascii="Times New Roman" w:hAnsi="Times New Roman" w:cs="Times New Roman"/>
          <w:lang w:val="bg-BG"/>
        </w:rPr>
        <w:t>Важна роля има и persistence слоят. PostgreSQL съхранява търговска история, runtime конфигурации, позиции, събития, аналитични резултати и operational информация. Redis се използва за по-бързи runtime операции и комуникация между отделните компоненти. Това разделение позволява бързите transient операции да не натоварват трайното хранилище, а важната информация да остане налична след рестарт на услугите.</w:t>
      </w:r>
    </w:p>
    <w:p w14:paraId="074D7B05" w14:textId="4001B816" w:rsidR="00910846" w:rsidRPr="00E466FD" w:rsidRDefault="00910846" w:rsidP="00051BAD">
      <w:pPr>
        <w:spacing w:after="0" w:line="276" w:lineRule="auto"/>
        <w:jc w:val="both"/>
        <w:rPr>
          <w:rFonts w:ascii="Times New Roman" w:hAnsi="Times New Roman" w:cs="Times New Roman"/>
          <w:lang w:val="bg-BG"/>
        </w:rPr>
      </w:pPr>
      <w:r w:rsidRPr="00E466FD">
        <w:rPr>
          <w:rFonts w:ascii="Times New Roman" w:hAnsi="Times New Roman" w:cs="Times New Roman"/>
          <w:lang w:val="bg-BG"/>
        </w:rPr>
        <w:t>Системата включва и механизми за по-добра надеждност при работа в разпределена среда. Идемпотентността ограничава риска един и същ сигнал да бъде изпълнен повече от веднъж. Operation lock предпазва от едновременни конфликтни операции, а cooldown механизмът ограничава прекалено честото отваряне на нови позиции. Reconciliation се използва за сравнение между локалното състояние и това, което реално се намира в Binance, когато е възможно да има разминаване след рестарт, прекъсване или мрежов проблем.</w:t>
      </w:r>
    </w:p>
    <w:p w14:paraId="490CC6C6" w14:textId="33222567" w:rsidR="00910846" w:rsidRPr="00E466FD" w:rsidRDefault="00910846" w:rsidP="00051BAD">
      <w:pPr>
        <w:spacing w:after="0" w:line="276" w:lineRule="auto"/>
        <w:jc w:val="both"/>
        <w:rPr>
          <w:rFonts w:ascii="Times New Roman" w:hAnsi="Times New Roman" w:cs="Times New Roman"/>
          <w:lang w:val="bg-BG"/>
        </w:rPr>
      </w:pPr>
      <w:r w:rsidRPr="00E466FD">
        <w:rPr>
          <w:rFonts w:ascii="Times New Roman" w:hAnsi="Times New Roman" w:cs="Times New Roman"/>
          <w:lang w:val="bg-BG"/>
        </w:rPr>
        <w:t>Разработен е и аналитичен слой, който включва работа с исторически данни, backtesting, optimization и walk-forward анализ. Това позволява различни конфигурации на стратегиите да бъдат сравнявани върху еднакви исторически периоди и резултатите да се съхраняват за последващ анализ. При BOT8012 например могат да се изследват параметри като PriceDistance, ProfitDistance, OrderSideLimit и CooldownSeconds. По този начин системата не се използва само за изпълнение на сделки, а и като среда за експериментиране и оценка на стратегии.</w:t>
      </w:r>
    </w:p>
    <w:p w14:paraId="2180B6A1" w14:textId="1CFFEB67" w:rsidR="00910846" w:rsidRPr="00E466FD" w:rsidRDefault="00910846" w:rsidP="00051BAD">
      <w:pPr>
        <w:spacing w:after="0" w:line="276" w:lineRule="auto"/>
        <w:jc w:val="both"/>
        <w:rPr>
          <w:rFonts w:ascii="Times New Roman" w:hAnsi="Times New Roman" w:cs="Times New Roman"/>
          <w:lang w:val="bg-BG"/>
        </w:rPr>
      </w:pPr>
      <w:r w:rsidRPr="00E466FD">
        <w:rPr>
          <w:rFonts w:ascii="Times New Roman" w:hAnsi="Times New Roman" w:cs="Times New Roman"/>
          <w:lang w:val="bg-BG"/>
        </w:rPr>
        <w:t xml:space="preserve">Отделен компонент на разработката е операторският Dashboard. Чрез него могат да се наблюдават runtime състоянието на ботовете, получените сигнали, отворените позиции, резултатите от аналитични операции, health състоянието на услугите и историята на операторските команди. Това </w:t>
      </w:r>
      <w:r w:rsidRPr="00E466FD">
        <w:rPr>
          <w:rFonts w:ascii="Times New Roman" w:hAnsi="Times New Roman" w:cs="Times New Roman"/>
          <w:lang w:val="bg-BG"/>
        </w:rPr>
        <w:lastRenderedPageBreak/>
        <w:t>позволява системата да бъде управлявана без директна работа с базата данни, Redis или вътрешните конфигурационни файлове.</w:t>
      </w:r>
    </w:p>
    <w:p w14:paraId="0F794993" w14:textId="20F685DE" w:rsidR="00910846" w:rsidRPr="00E466FD" w:rsidRDefault="00910846" w:rsidP="00051BAD">
      <w:pPr>
        <w:spacing w:after="0" w:line="276" w:lineRule="auto"/>
        <w:jc w:val="both"/>
        <w:rPr>
          <w:rFonts w:ascii="Times New Roman" w:hAnsi="Times New Roman" w:cs="Times New Roman"/>
          <w:lang w:val="bg-BG"/>
        </w:rPr>
      </w:pPr>
      <w:r w:rsidRPr="00E466FD">
        <w:rPr>
          <w:rFonts w:ascii="Times New Roman" w:hAnsi="Times New Roman" w:cs="Times New Roman"/>
          <w:lang w:val="bg-BG"/>
        </w:rPr>
        <w:t>Практическата верификация показва, че отделните компоненти могат да работят като общ end-to-end процес. При демонстрационен сценарий с BOT8012 сигнал от TradingView преминава през TradingEngine, проверките за стратегия и риск, след което достига до Binance Demo. Създава се LONG позиция и автоматична take-profit поръчка, а резултатът се визуализира в Dashboard и се потвърждава чрез Telegram notification. По този начин може да се проследи целият процес от входния сигнал до реалното състояние в Demo средата.</w:t>
      </w:r>
    </w:p>
    <w:p w14:paraId="489E145B" w14:textId="2C7A5903" w:rsidR="00910846" w:rsidRPr="00E466FD" w:rsidRDefault="00910846" w:rsidP="00051BAD">
      <w:pPr>
        <w:spacing w:after="0" w:line="276" w:lineRule="auto"/>
        <w:jc w:val="both"/>
        <w:rPr>
          <w:rFonts w:ascii="Times New Roman" w:hAnsi="Times New Roman" w:cs="Times New Roman"/>
          <w:lang w:val="bg-BG"/>
        </w:rPr>
      </w:pPr>
      <w:r w:rsidRPr="00E466FD">
        <w:rPr>
          <w:rFonts w:ascii="Times New Roman" w:hAnsi="Times New Roman" w:cs="Times New Roman"/>
          <w:lang w:val="bg-BG"/>
        </w:rPr>
        <w:t>Разгръщането чрез Docker и Docker Compose допълнително улеснява стартирането на системата и изолирането на отделните услуги. Използването на Synology NAS като демонстрационен host позволява приложението да работи независимо от development машината и да бъде наблюдавано в по-близка до реална среда.</w:t>
      </w:r>
    </w:p>
    <w:p w14:paraId="072388B7" w14:textId="6CB586E1" w:rsidR="00910846" w:rsidRPr="00E466FD" w:rsidRDefault="00910846" w:rsidP="00051BAD">
      <w:pPr>
        <w:spacing w:after="0" w:line="276" w:lineRule="auto"/>
        <w:jc w:val="both"/>
        <w:rPr>
          <w:rFonts w:ascii="Times New Roman" w:hAnsi="Times New Roman" w:cs="Times New Roman"/>
          <w:lang w:val="bg-BG"/>
        </w:rPr>
      </w:pPr>
      <w:r w:rsidRPr="00E466FD">
        <w:rPr>
          <w:rFonts w:ascii="Times New Roman" w:hAnsi="Times New Roman" w:cs="Times New Roman"/>
          <w:lang w:val="bg-BG"/>
        </w:rPr>
        <w:t>Разработената система има и ограничения. Работата с външна борса означава, че винаги съществуват ситуации като network timeout, временна недостъпност или забавено събитие, при които локалното състояние не може да бъде напълно атомарно синхронизирано с Binance. Историческите симулации също не могат напълно да възпроизведат реалната ликвидност, latency и пазарна динамика. Поради това резултатите от backtesting и optimization тря</w:t>
      </w:r>
      <w:r w:rsidRPr="00E466FD">
        <w:rPr>
          <w:rFonts w:ascii="Times New Roman" w:hAnsi="Times New Roman" w:cs="Times New Roman"/>
          <w:lang w:val="bg-BG"/>
        </w:rPr>
        <w:lastRenderedPageBreak/>
        <w:t>бва да се разглеждат като инструмент за анализ, а не като гаранция за бъдеща доходност.</w:t>
      </w:r>
    </w:p>
    <w:p w14:paraId="3928B0A5" w14:textId="0B0447D3" w:rsidR="00910846" w:rsidRPr="00E466FD" w:rsidRDefault="00910846" w:rsidP="00051BAD">
      <w:pPr>
        <w:spacing w:after="0" w:line="276" w:lineRule="auto"/>
        <w:jc w:val="both"/>
        <w:rPr>
          <w:rFonts w:ascii="Times New Roman" w:hAnsi="Times New Roman" w:cs="Times New Roman"/>
          <w:lang w:val="bg-BG"/>
        </w:rPr>
      </w:pPr>
      <w:r w:rsidRPr="00E466FD">
        <w:rPr>
          <w:rFonts w:ascii="Times New Roman" w:hAnsi="Times New Roman" w:cs="Times New Roman"/>
          <w:lang w:val="bg-BG"/>
        </w:rPr>
        <w:t>В бъдеще системата може да бъде разширена с по-богати risk management механизми, по-детайлна portfolio-level оценка, по-автоматизирано reconciliation поведение, подобрено управление на secrets и по-разширена observability инфраструктура. Допълнително могат да се развият аналитичните модули и да се добави по-подробно сравнение между Backtest, Paper и Demo резултатите.</w:t>
      </w:r>
    </w:p>
    <w:p w14:paraId="3B29A29C" w14:textId="7940772B" w:rsidR="00910846" w:rsidRPr="00E466FD" w:rsidRDefault="00910846" w:rsidP="00051BAD">
      <w:pPr>
        <w:spacing w:after="0" w:line="276" w:lineRule="auto"/>
        <w:jc w:val="both"/>
        <w:rPr>
          <w:rFonts w:ascii="Times New Roman" w:hAnsi="Times New Roman" w:cs="Times New Roman"/>
          <w:lang w:val="bg-BG"/>
        </w:rPr>
      </w:pPr>
      <w:r w:rsidRPr="00E466FD">
        <w:rPr>
          <w:rFonts w:ascii="Times New Roman" w:hAnsi="Times New Roman" w:cs="Times New Roman"/>
          <w:lang w:val="bg-BG"/>
        </w:rPr>
        <w:t>Като цяло разработката показва, че изграждането на система за автоматизирана търговия изисква значително повече от реализацията на една търговска стратегия. Необходимо е съчетаване на архитектура, управление на състоянието, надеждност, persistence, външна интеграция, анализ и операторски контрол. Именно тази обща инженерна рамка е основният резултат от дипломната работа и предоставя добра основа за бъдещо развитие на системата и добавяне на нови стратегии и функционалности.</w:t>
      </w:r>
    </w:p>
    <w:p w14:paraId="54CB1BEB" w14:textId="77777777" w:rsidR="004A74EF" w:rsidRPr="00E466FD" w:rsidRDefault="004A74EF">
      <w:pPr>
        <w:spacing w:after="0" w:line="240" w:lineRule="auto"/>
        <w:ind w:firstLine="357"/>
        <w:rPr>
          <w:rFonts w:ascii="Times New Roman" w:hAnsi="Times New Roman" w:cs="Times New Roman"/>
          <w:b/>
          <w:bCs/>
          <w:lang w:val="bg-BG"/>
        </w:rPr>
      </w:pPr>
      <w:r w:rsidRPr="00E466FD">
        <w:rPr>
          <w:rFonts w:ascii="Times New Roman" w:hAnsi="Times New Roman" w:cs="Times New Roman"/>
          <w:b/>
          <w:bCs/>
          <w:lang w:val="bg-BG"/>
        </w:rPr>
        <w:br w:type="page"/>
      </w:r>
    </w:p>
    <w:p w14:paraId="7978C4D9" w14:textId="3E441449" w:rsidR="005D4C2B" w:rsidRPr="00E466FD" w:rsidRDefault="005D4C2B" w:rsidP="00051BAD">
      <w:pPr>
        <w:spacing w:line="276" w:lineRule="auto"/>
        <w:jc w:val="both"/>
        <w:rPr>
          <w:rFonts w:ascii="Times New Roman" w:hAnsi="Times New Roman" w:cs="Times New Roman"/>
          <w:color w:val="000000" w:themeColor="text1"/>
          <w:lang w:val="bg-BG"/>
        </w:rPr>
      </w:pPr>
      <w:r w:rsidRPr="00E466FD">
        <w:rPr>
          <w:rFonts w:ascii="Times New Roman" w:hAnsi="Times New Roman" w:cs="Times New Roman"/>
          <w:b/>
          <w:bCs/>
          <w:color w:val="000000" w:themeColor="text1"/>
          <w:lang w:val="bg-BG"/>
        </w:rPr>
        <w:t>ИЗПОЛЗВАНА ЛИТЕРАТУРА И ИЗТОЧНИЦИ</w:t>
      </w:r>
    </w:p>
    <w:p w14:paraId="675A8764" w14:textId="77777777" w:rsidR="00E466FD" w:rsidRPr="00F95164" w:rsidRDefault="005D4C2B" w:rsidP="00E466FD">
      <w:pPr>
        <w:pStyle w:val="ListParagraph"/>
        <w:numPr>
          <w:ilvl w:val="0"/>
          <w:numId w:val="10"/>
        </w:numPr>
        <w:spacing w:after="0" w:line="276" w:lineRule="auto"/>
        <w:rPr>
          <w:rFonts w:ascii="Times New Roman" w:hAnsi="Times New Roman" w:cs="Times New Roman"/>
          <w:color w:val="000000" w:themeColor="text1"/>
          <w:lang w:val="bg-BG"/>
        </w:rPr>
      </w:pPr>
      <w:r w:rsidRPr="00F95164">
        <w:rPr>
          <w:rFonts w:ascii="Times New Roman" w:hAnsi="Times New Roman" w:cs="Times New Roman"/>
          <w:b/>
          <w:bCs/>
          <w:color w:val="000000" w:themeColor="text1"/>
          <w:lang w:val="bg-BG"/>
        </w:rPr>
        <w:t>Binance Developers – USD</w:t>
      </w:r>
      <w:r w:rsidRPr="00F95164">
        <w:rPr>
          <w:rFonts w:ascii="Segoe UI Symbol" w:hAnsi="Segoe UI Symbol" w:cs="Segoe UI Symbol"/>
          <w:b/>
          <w:bCs/>
          <w:color w:val="000000" w:themeColor="text1"/>
          <w:lang w:val="bg-BG"/>
        </w:rPr>
        <w:t>Ⓢ</w:t>
      </w:r>
      <w:r w:rsidRPr="00F95164">
        <w:rPr>
          <w:rFonts w:ascii="Times New Roman" w:hAnsi="Times New Roman" w:cs="Times New Roman"/>
          <w:b/>
          <w:bCs/>
          <w:color w:val="000000" w:themeColor="text1"/>
          <w:lang w:val="bg-BG"/>
        </w:rPr>
        <w:t>-M Futures API Documentation</w:t>
      </w:r>
    </w:p>
    <w:p w14:paraId="2924B5F7" w14:textId="67485CB4" w:rsidR="005D4C2B" w:rsidRPr="00F95164" w:rsidRDefault="00E466FD" w:rsidP="00E466FD">
      <w:pPr>
        <w:pStyle w:val="ListParagraph"/>
        <w:spacing w:after="0" w:line="276" w:lineRule="auto"/>
        <w:rPr>
          <w:rFonts w:ascii="Times New Roman" w:hAnsi="Times New Roman" w:cs="Times New Roman"/>
          <w:color w:val="000000" w:themeColor="text1"/>
          <w:lang w:val="bg-BG"/>
        </w:rPr>
      </w:pPr>
      <w:hyperlink r:id="rId42" w:history="1">
        <w:r w:rsidRPr="00F95164">
          <w:rPr>
            <w:rStyle w:val="Hyperlink"/>
            <w:rFonts w:ascii="Times New Roman" w:hAnsi="Times New Roman" w:cs="Times New Roman"/>
            <w:color w:val="000000" w:themeColor="text1"/>
            <w:u w:val="none"/>
            <w:lang w:val="bg-BG"/>
          </w:rPr>
          <w:t>https://developers.binance.com/en/docs/products/derivatives-trading-usds-futures/</w:t>
        </w:r>
      </w:hyperlink>
    </w:p>
    <w:p w14:paraId="0D4BBE7A" w14:textId="77777777" w:rsidR="00E466FD" w:rsidRPr="00F95164" w:rsidRDefault="005D4C2B" w:rsidP="00E466FD">
      <w:pPr>
        <w:pStyle w:val="ListParagraph"/>
        <w:numPr>
          <w:ilvl w:val="0"/>
          <w:numId w:val="10"/>
        </w:numPr>
        <w:spacing w:after="0" w:line="276" w:lineRule="auto"/>
        <w:rPr>
          <w:rFonts w:ascii="Times New Roman" w:hAnsi="Times New Roman" w:cs="Times New Roman"/>
          <w:color w:val="000000" w:themeColor="text1"/>
          <w:lang w:val="bg-BG"/>
        </w:rPr>
      </w:pPr>
      <w:r w:rsidRPr="00F95164">
        <w:rPr>
          <w:rFonts w:ascii="Times New Roman" w:hAnsi="Times New Roman" w:cs="Times New Roman"/>
          <w:b/>
          <w:bCs/>
          <w:color w:val="000000" w:themeColor="text1"/>
          <w:lang w:val="bg-BG"/>
        </w:rPr>
        <w:t>Redis – Pub/Sub Documentation</w:t>
      </w:r>
      <w:r w:rsidRPr="00F95164">
        <w:rPr>
          <w:rFonts w:ascii="Times New Roman" w:hAnsi="Times New Roman" w:cs="Times New Roman"/>
          <w:color w:val="000000" w:themeColor="text1"/>
          <w:lang w:val="bg-BG"/>
        </w:rPr>
        <w:t xml:space="preserve">. </w:t>
      </w:r>
    </w:p>
    <w:p w14:paraId="00658566" w14:textId="08DC7A48" w:rsidR="005D4C2B" w:rsidRPr="00F95164" w:rsidRDefault="005D4C2B" w:rsidP="00E466FD">
      <w:pPr>
        <w:pStyle w:val="ListParagraph"/>
        <w:spacing w:after="0" w:line="276" w:lineRule="auto"/>
        <w:rPr>
          <w:rFonts w:ascii="Times New Roman" w:hAnsi="Times New Roman" w:cs="Times New Roman"/>
          <w:color w:val="000000" w:themeColor="text1"/>
          <w:lang w:val="bg-BG"/>
        </w:rPr>
      </w:pPr>
      <w:r w:rsidRPr="00F95164">
        <w:rPr>
          <w:rFonts w:ascii="Times New Roman" w:hAnsi="Times New Roman" w:cs="Times New Roman"/>
          <w:color w:val="000000" w:themeColor="text1"/>
          <w:lang w:val="bg-BG"/>
        </w:rPr>
        <w:t>https://redis.io/docs/latest/develop/pubsub/</w:t>
      </w:r>
    </w:p>
    <w:p w14:paraId="1A211B55" w14:textId="77777777" w:rsidR="00E466FD" w:rsidRPr="00F95164" w:rsidRDefault="005D4C2B" w:rsidP="00E466FD">
      <w:pPr>
        <w:pStyle w:val="ListParagraph"/>
        <w:numPr>
          <w:ilvl w:val="0"/>
          <w:numId w:val="10"/>
        </w:numPr>
        <w:spacing w:after="0" w:line="276" w:lineRule="auto"/>
        <w:rPr>
          <w:rFonts w:ascii="Times New Roman" w:hAnsi="Times New Roman" w:cs="Times New Roman"/>
          <w:color w:val="000000" w:themeColor="text1"/>
          <w:lang w:val="bg-BG"/>
        </w:rPr>
      </w:pPr>
      <w:r w:rsidRPr="00F95164">
        <w:rPr>
          <w:rFonts w:ascii="Times New Roman" w:hAnsi="Times New Roman" w:cs="Times New Roman"/>
          <w:b/>
          <w:bCs/>
          <w:color w:val="000000" w:themeColor="text1"/>
          <w:lang w:val="bg-BG"/>
        </w:rPr>
        <w:t>Nick Chapsas – How to effectively use Redis Cache in .NET Core</w:t>
      </w:r>
    </w:p>
    <w:p w14:paraId="51BB442A" w14:textId="77FEE3B8" w:rsidR="005D4C2B" w:rsidRPr="00F95164" w:rsidRDefault="00E466FD" w:rsidP="00E466FD">
      <w:pPr>
        <w:pStyle w:val="ListParagraph"/>
        <w:spacing w:after="0" w:line="276" w:lineRule="auto"/>
        <w:rPr>
          <w:rFonts w:ascii="Times New Roman" w:hAnsi="Times New Roman" w:cs="Times New Roman"/>
          <w:color w:val="000000" w:themeColor="text1"/>
          <w:lang w:val="bg-BG"/>
        </w:rPr>
      </w:pPr>
      <w:hyperlink r:id="rId43" w:history="1">
        <w:r w:rsidRPr="00F95164">
          <w:rPr>
            <w:rStyle w:val="Hyperlink"/>
            <w:rFonts w:ascii="Times New Roman" w:hAnsi="Times New Roman" w:cs="Times New Roman"/>
            <w:color w:val="000000" w:themeColor="text1"/>
            <w:u w:val="none"/>
            <w:lang w:val="bg-BG"/>
          </w:rPr>
          <w:t>https://www.youtube.com/watch?v=jwek4w6als4</w:t>
        </w:r>
      </w:hyperlink>
    </w:p>
    <w:p w14:paraId="5DD4DEF6" w14:textId="77777777" w:rsidR="00910846" w:rsidRPr="00F95164" w:rsidRDefault="005D4C2B" w:rsidP="00E466FD">
      <w:pPr>
        <w:pStyle w:val="ListParagraph"/>
        <w:numPr>
          <w:ilvl w:val="0"/>
          <w:numId w:val="10"/>
        </w:numPr>
        <w:spacing w:after="0" w:line="276" w:lineRule="auto"/>
        <w:rPr>
          <w:rFonts w:ascii="Times New Roman" w:hAnsi="Times New Roman" w:cs="Times New Roman"/>
          <w:color w:val="000000" w:themeColor="text1"/>
          <w:lang w:val="bg-BG"/>
        </w:rPr>
      </w:pPr>
      <w:r w:rsidRPr="00F95164">
        <w:rPr>
          <w:rFonts w:ascii="Times New Roman" w:hAnsi="Times New Roman" w:cs="Times New Roman"/>
          <w:b/>
          <w:bCs/>
          <w:color w:val="000000" w:themeColor="text1"/>
          <w:lang w:val="bg-BG"/>
        </w:rPr>
        <w:t>Distributed Caching In ASP.NET Core With Redis | Introduction</w:t>
      </w:r>
    </w:p>
    <w:p w14:paraId="72382EB5" w14:textId="7003D37A" w:rsidR="005D4C2B" w:rsidRPr="00F95164" w:rsidRDefault="005D4C2B" w:rsidP="00E466FD">
      <w:pPr>
        <w:pStyle w:val="ListParagraph"/>
        <w:spacing w:after="0" w:line="276" w:lineRule="auto"/>
        <w:rPr>
          <w:rFonts w:ascii="Times New Roman" w:hAnsi="Times New Roman" w:cs="Times New Roman"/>
          <w:color w:val="000000" w:themeColor="text1"/>
          <w:lang w:val="bg-BG"/>
        </w:rPr>
      </w:pPr>
      <w:r w:rsidRPr="00F95164">
        <w:rPr>
          <w:rFonts w:ascii="Times New Roman" w:hAnsi="Times New Roman" w:cs="Times New Roman"/>
          <w:color w:val="000000" w:themeColor="text1"/>
          <w:lang w:val="bg-BG"/>
        </w:rPr>
        <w:t>https://www.youtube.com/watch?v=Tt5zIKVMMbs</w:t>
      </w:r>
    </w:p>
    <w:p w14:paraId="1FB5B960" w14:textId="77777777" w:rsidR="00E466FD" w:rsidRPr="00F95164" w:rsidRDefault="005D4C2B" w:rsidP="00E466FD">
      <w:pPr>
        <w:pStyle w:val="ListParagraph"/>
        <w:numPr>
          <w:ilvl w:val="0"/>
          <w:numId w:val="10"/>
        </w:numPr>
        <w:spacing w:after="0" w:line="276" w:lineRule="auto"/>
        <w:rPr>
          <w:rFonts w:ascii="Times New Roman" w:hAnsi="Times New Roman" w:cs="Times New Roman"/>
          <w:color w:val="000000" w:themeColor="text1"/>
          <w:lang w:val="bg-BG"/>
        </w:rPr>
      </w:pPr>
      <w:r w:rsidRPr="00F95164">
        <w:rPr>
          <w:rFonts w:ascii="Times New Roman" w:hAnsi="Times New Roman" w:cs="Times New Roman"/>
          <w:b/>
          <w:bCs/>
          <w:color w:val="000000" w:themeColor="text1"/>
          <w:lang w:val="bg-BG"/>
        </w:rPr>
        <w:t>Chad Thackray – AlgoTrading For Beginners – Full Course in Python</w:t>
      </w:r>
    </w:p>
    <w:p w14:paraId="7064BD14" w14:textId="26507EFE" w:rsidR="005D4C2B" w:rsidRPr="00F95164" w:rsidRDefault="00E466FD" w:rsidP="00E466FD">
      <w:pPr>
        <w:pStyle w:val="ListParagraph"/>
        <w:spacing w:after="0" w:line="276" w:lineRule="auto"/>
        <w:rPr>
          <w:rFonts w:ascii="Times New Roman" w:hAnsi="Times New Roman" w:cs="Times New Roman"/>
          <w:color w:val="000000" w:themeColor="text1"/>
          <w:lang w:val="bg-BG"/>
        </w:rPr>
      </w:pPr>
      <w:hyperlink r:id="rId44" w:history="1">
        <w:r w:rsidRPr="00F95164">
          <w:rPr>
            <w:rStyle w:val="Hyperlink"/>
            <w:rFonts w:ascii="Times New Roman" w:hAnsi="Times New Roman" w:cs="Times New Roman"/>
            <w:color w:val="000000" w:themeColor="text1"/>
            <w:u w:val="none"/>
            <w:lang w:val="bg-BG"/>
          </w:rPr>
          <w:t>https://www.youtube.com/watch?v=w0wKN5L1HYI</w:t>
        </w:r>
      </w:hyperlink>
    </w:p>
    <w:p w14:paraId="5A65B48F" w14:textId="77777777" w:rsidR="00910846" w:rsidRPr="00F95164" w:rsidRDefault="005D4C2B" w:rsidP="00E466FD">
      <w:pPr>
        <w:pStyle w:val="ListParagraph"/>
        <w:numPr>
          <w:ilvl w:val="0"/>
          <w:numId w:val="10"/>
        </w:numPr>
        <w:spacing w:after="0" w:line="276" w:lineRule="auto"/>
        <w:rPr>
          <w:rFonts w:ascii="Times New Roman" w:hAnsi="Times New Roman" w:cs="Times New Roman"/>
          <w:color w:val="000000" w:themeColor="text1"/>
          <w:lang w:val="bg-BG"/>
        </w:rPr>
      </w:pPr>
      <w:r w:rsidRPr="00F95164">
        <w:rPr>
          <w:rFonts w:ascii="Times New Roman" w:hAnsi="Times New Roman" w:cs="Times New Roman"/>
          <w:b/>
          <w:bCs/>
          <w:color w:val="000000" w:themeColor="text1"/>
          <w:lang w:val="bg-BG"/>
        </w:rPr>
        <w:t>Binance Futures Trading for Beginners 2026</w:t>
      </w:r>
    </w:p>
    <w:p w14:paraId="6E72F77B" w14:textId="0891BF54" w:rsidR="005D4C2B" w:rsidRPr="00F95164" w:rsidRDefault="005D4C2B" w:rsidP="00E466FD">
      <w:pPr>
        <w:pStyle w:val="ListParagraph"/>
        <w:spacing w:after="0" w:line="276" w:lineRule="auto"/>
        <w:rPr>
          <w:rFonts w:ascii="Times New Roman" w:hAnsi="Times New Roman" w:cs="Times New Roman"/>
          <w:color w:val="000000" w:themeColor="text1"/>
          <w:lang w:val="bg-BG"/>
        </w:rPr>
      </w:pPr>
      <w:r w:rsidRPr="00F95164">
        <w:rPr>
          <w:rFonts w:ascii="Times New Roman" w:hAnsi="Times New Roman" w:cs="Times New Roman"/>
          <w:color w:val="000000" w:themeColor="text1"/>
          <w:lang w:val="bg-BG"/>
        </w:rPr>
        <w:t>https://www.youtube.com/watch?v=yTXSsPP163w</w:t>
      </w:r>
    </w:p>
    <w:p w14:paraId="257A8348" w14:textId="77777777" w:rsidR="00E466FD" w:rsidRPr="00F95164" w:rsidRDefault="005D4C2B" w:rsidP="00E466FD">
      <w:pPr>
        <w:pStyle w:val="ListParagraph"/>
        <w:numPr>
          <w:ilvl w:val="0"/>
          <w:numId w:val="10"/>
        </w:numPr>
        <w:spacing w:line="276" w:lineRule="auto"/>
        <w:rPr>
          <w:rFonts w:ascii="Times New Roman" w:hAnsi="Times New Roman" w:cs="Times New Roman"/>
          <w:color w:val="000000" w:themeColor="text1"/>
          <w:lang w:val="bg-BG"/>
        </w:rPr>
      </w:pPr>
      <w:r w:rsidRPr="00F95164">
        <w:rPr>
          <w:rFonts w:ascii="Times New Roman" w:hAnsi="Times New Roman" w:cs="Times New Roman"/>
          <w:b/>
          <w:bCs/>
          <w:color w:val="000000" w:themeColor="text1"/>
          <w:lang w:val="bg-BG"/>
        </w:rPr>
        <w:t>Pepperstone – Backtesting Algorithmic Trading Strategies</w:t>
      </w:r>
    </w:p>
    <w:p w14:paraId="4B8D17D4" w14:textId="3475C7B0" w:rsidR="005D4C2B" w:rsidRPr="00F95164" w:rsidRDefault="005D4C2B" w:rsidP="00E466FD">
      <w:pPr>
        <w:pStyle w:val="ListParagraph"/>
        <w:spacing w:line="276" w:lineRule="auto"/>
        <w:rPr>
          <w:rFonts w:ascii="Times New Roman" w:hAnsi="Times New Roman" w:cs="Times New Roman"/>
          <w:color w:val="000000" w:themeColor="text1"/>
          <w:lang w:val="bg-BG"/>
        </w:rPr>
      </w:pPr>
      <w:r w:rsidRPr="00F95164">
        <w:rPr>
          <w:rFonts w:ascii="Times New Roman" w:hAnsi="Times New Roman" w:cs="Times New Roman"/>
          <w:color w:val="000000" w:themeColor="text1"/>
          <w:lang w:val="bg-BG"/>
        </w:rPr>
        <w:t>https://www.youtube.com/watch?v=hgW2459Qeik</w:t>
      </w:r>
    </w:p>
    <w:p w14:paraId="4B5C076E" w14:textId="77777777" w:rsidR="00E466FD" w:rsidRPr="00F95164" w:rsidRDefault="005D4C2B" w:rsidP="00E466FD">
      <w:pPr>
        <w:pStyle w:val="ListParagraph"/>
        <w:numPr>
          <w:ilvl w:val="0"/>
          <w:numId w:val="10"/>
        </w:numPr>
        <w:spacing w:line="276" w:lineRule="auto"/>
        <w:rPr>
          <w:rFonts w:ascii="Times New Roman" w:hAnsi="Times New Roman" w:cs="Times New Roman"/>
          <w:color w:val="000000" w:themeColor="text1"/>
          <w:lang w:val="bg-BG"/>
        </w:rPr>
      </w:pPr>
      <w:r w:rsidRPr="00F95164">
        <w:rPr>
          <w:rFonts w:ascii="Times New Roman" w:hAnsi="Times New Roman" w:cs="Times New Roman"/>
          <w:b/>
          <w:bCs/>
          <w:color w:val="000000" w:themeColor="text1"/>
          <w:lang w:val="bg-BG"/>
        </w:rPr>
        <w:t>Kotak Stockshaala – Why Backtesting Matters in Algo Trading</w:t>
      </w:r>
    </w:p>
    <w:p w14:paraId="7ED7FA73" w14:textId="0D06724F" w:rsidR="005D4C2B" w:rsidRPr="00F95164" w:rsidRDefault="005D4C2B" w:rsidP="00E466FD">
      <w:pPr>
        <w:pStyle w:val="ListParagraph"/>
        <w:spacing w:line="276" w:lineRule="auto"/>
        <w:rPr>
          <w:rFonts w:ascii="Times New Roman" w:hAnsi="Times New Roman" w:cs="Times New Roman"/>
          <w:color w:val="000000" w:themeColor="text1"/>
          <w:lang w:val="bg-BG"/>
        </w:rPr>
      </w:pPr>
      <w:r w:rsidRPr="00F95164">
        <w:rPr>
          <w:rFonts w:ascii="Times New Roman" w:hAnsi="Times New Roman" w:cs="Times New Roman"/>
          <w:color w:val="000000" w:themeColor="text1"/>
          <w:lang w:val="bg-BG"/>
        </w:rPr>
        <w:t>https://www.youtube.com/watch?v=tPu2EppPfC8</w:t>
      </w:r>
    </w:p>
    <w:p w14:paraId="213CF845" w14:textId="77777777" w:rsidR="00E466FD" w:rsidRPr="00F95164" w:rsidRDefault="005D4C2B" w:rsidP="00E466FD">
      <w:pPr>
        <w:pStyle w:val="ListParagraph"/>
        <w:numPr>
          <w:ilvl w:val="0"/>
          <w:numId w:val="10"/>
        </w:numPr>
        <w:spacing w:line="276" w:lineRule="auto"/>
        <w:rPr>
          <w:rFonts w:ascii="Times New Roman" w:hAnsi="Times New Roman" w:cs="Times New Roman"/>
          <w:color w:val="000000" w:themeColor="text1"/>
          <w:lang w:val="bg-BG"/>
        </w:rPr>
      </w:pPr>
      <w:r w:rsidRPr="00F95164">
        <w:rPr>
          <w:rFonts w:ascii="Times New Roman" w:hAnsi="Times New Roman" w:cs="Times New Roman"/>
          <w:b/>
          <w:bCs/>
          <w:color w:val="000000" w:themeColor="text1"/>
          <w:lang w:val="bg-BG"/>
        </w:rPr>
        <w:t>Binance Futures Testnet – practically-oriented setup video</w:t>
      </w:r>
    </w:p>
    <w:p w14:paraId="3EB01732" w14:textId="526FAC97" w:rsidR="005D4C2B" w:rsidRPr="00F95164" w:rsidRDefault="005D4C2B" w:rsidP="00E466FD">
      <w:pPr>
        <w:pStyle w:val="ListParagraph"/>
        <w:spacing w:line="276" w:lineRule="auto"/>
        <w:rPr>
          <w:rFonts w:ascii="Times New Roman" w:hAnsi="Times New Roman" w:cs="Times New Roman"/>
          <w:color w:val="000000" w:themeColor="text1"/>
          <w:lang w:val="bg-BG"/>
        </w:rPr>
      </w:pPr>
      <w:r w:rsidRPr="00F95164">
        <w:rPr>
          <w:rFonts w:ascii="Times New Roman" w:hAnsi="Times New Roman" w:cs="Times New Roman"/>
          <w:color w:val="000000" w:themeColor="text1"/>
          <w:lang w:val="bg-BG"/>
        </w:rPr>
        <w:t>https://www.youtube.com/watch?v=R5EoOt_JLdo</w:t>
      </w:r>
    </w:p>
    <w:p w14:paraId="34CCFEC5" w14:textId="77777777" w:rsidR="00E466FD" w:rsidRPr="00F95164" w:rsidRDefault="005D4C2B" w:rsidP="00E466FD">
      <w:pPr>
        <w:pStyle w:val="ListParagraph"/>
        <w:numPr>
          <w:ilvl w:val="0"/>
          <w:numId w:val="10"/>
        </w:numPr>
        <w:spacing w:line="276" w:lineRule="auto"/>
        <w:rPr>
          <w:rFonts w:ascii="Times New Roman" w:hAnsi="Times New Roman" w:cs="Times New Roman"/>
          <w:color w:val="000000" w:themeColor="text1"/>
          <w:lang w:val="bg-BG"/>
        </w:rPr>
      </w:pPr>
      <w:r w:rsidRPr="00F95164">
        <w:rPr>
          <w:rFonts w:ascii="Times New Roman" w:hAnsi="Times New Roman" w:cs="Times New Roman"/>
          <w:b/>
          <w:bCs/>
          <w:color w:val="000000" w:themeColor="text1"/>
          <w:lang w:val="bg-BG"/>
        </w:rPr>
        <w:t>tapaScript – React Query Tutorial 2026 (TanStack Query v5)</w:t>
      </w:r>
    </w:p>
    <w:p w14:paraId="0476B81A" w14:textId="0F11B157" w:rsidR="005D4C2B" w:rsidRPr="00F95164" w:rsidRDefault="005D4C2B" w:rsidP="00E466FD">
      <w:pPr>
        <w:pStyle w:val="ListParagraph"/>
        <w:spacing w:line="276" w:lineRule="auto"/>
        <w:rPr>
          <w:rFonts w:ascii="Times New Roman" w:hAnsi="Times New Roman" w:cs="Times New Roman"/>
          <w:color w:val="000000" w:themeColor="text1"/>
          <w:lang w:val="bg-BG"/>
        </w:rPr>
      </w:pPr>
      <w:r w:rsidRPr="00F95164">
        <w:rPr>
          <w:rFonts w:ascii="Times New Roman" w:hAnsi="Times New Roman" w:cs="Times New Roman"/>
          <w:color w:val="000000" w:themeColor="text1"/>
          <w:lang w:val="bg-BG"/>
        </w:rPr>
        <w:t>https://www.youtube.com/watch?v=Hu1dtgK_CkU</w:t>
      </w:r>
    </w:p>
    <w:p w14:paraId="7B3B46FA" w14:textId="04E7018C" w:rsidR="005D4C2B" w:rsidRPr="00F95164" w:rsidRDefault="005D4C2B" w:rsidP="00E466FD">
      <w:pPr>
        <w:pStyle w:val="ListParagraph"/>
        <w:numPr>
          <w:ilvl w:val="0"/>
          <w:numId w:val="10"/>
        </w:numPr>
        <w:spacing w:line="276" w:lineRule="auto"/>
        <w:rPr>
          <w:rFonts w:ascii="Times New Roman" w:hAnsi="Times New Roman" w:cs="Times New Roman"/>
          <w:color w:val="000000" w:themeColor="text1"/>
          <w:lang w:val="bg-BG"/>
        </w:rPr>
      </w:pPr>
      <w:r w:rsidRPr="00F95164">
        <w:rPr>
          <w:rFonts w:ascii="Times New Roman" w:hAnsi="Times New Roman" w:cs="Times New Roman"/>
          <w:b/>
          <w:bCs/>
          <w:color w:val="000000" w:themeColor="text1"/>
          <w:lang w:val="bg-BG"/>
        </w:rPr>
        <w:t>Redis – Pub/Sub Messaging Use Case</w:t>
      </w:r>
      <w:r w:rsidRPr="00F95164">
        <w:rPr>
          <w:rFonts w:ascii="Times New Roman" w:hAnsi="Times New Roman" w:cs="Times New Roman"/>
          <w:color w:val="000000" w:themeColor="text1"/>
          <w:lang w:val="bg-BG"/>
        </w:rPr>
        <w:br/>
        <w:t xml:space="preserve"> </w:t>
      </w:r>
      <w:hyperlink r:id="rId45" w:history="1">
        <w:r w:rsidR="00E466FD" w:rsidRPr="00F95164">
          <w:rPr>
            <w:rStyle w:val="Hyperlink"/>
            <w:rFonts w:ascii="Times New Roman" w:hAnsi="Times New Roman" w:cs="Times New Roman"/>
            <w:color w:val="000000" w:themeColor="text1"/>
            <w:u w:val="none"/>
            <w:lang w:val="bg-BG"/>
          </w:rPr>
          <w:t>https://redis.io/docs/latest/develop/use-cases/pub-sub/dotnet/</w:t>
        </w:r>
      </w:hyperlink>
    </w:p>
    <w:p w14:paraId="61DA8874" w14:textId="72057C52" w:rsidR="00E466FD" w:rsidRPr="00F95164" w:rsidRDefault="00E466FD" w:rsidP="00E466FD">
      <w:pPr>
        <w:pStyle w:val="ListParagraph"/>
        <w:numPr>
          <w:ilvl w:val="0"/>
          <w:numId w:val="10"/>
        </w:numPr>
        <w:spacing w:line="276" w:lineRule="auto"/>
        <w:rPr>
          <w:rFonts w:ascii="Times New Roman" w:hAnsi="Times New Roman" w:cs="Times New Roman"/>
          <w:color w:val="000000" w:themeColor="text1"/>
          <w:lang w:val="bg-BG"/>
        </w:rPr>
      </w:pPr>
      <w:r w:rsidRPr="00F95164">
        <w:rPr>
          <w:rFonts w:ascii="Times New Roman" w:hAnsi="Times New Roman" w:cs="Times New Roman"/>
          <w:b/>
          <w:bCs/>
          <w:color w:val="000000" w:themeColor="text1"/>
          <w:lang w:val="bg-BG"/>
        </w:rPr>
        <w:t>Microsoft – .NET Documentation</w:t>
      </w:r>
    </w:p>
    <w:p w14:paraId="157F6E52" w14:textId="6E36D672" w:rsidR="00F95164" w:rsidRPr="00F95164" w:rsidRDefault="00F95164" w:rsidP="00F95164">
      <w:pPr>
        <w:pStyle w:val="ListParagraph"/>
        <w:spacing w:line="276" w:lineRule="auto"/>
        <w:rPr>
          <w:rFonts w:ascii="Times New Roman" w:hAnsi="Times New Roman" w:cs="Times New Roman"/>
          <w:color w:val="000000" w:themeColor="text1"/>
          <w:lang w:val="bg-BG"/>
        </w:rPr>
      </w:pPr>
      <w:r w:rsidRPr="00F95164">
        <w:rPr>
          <w:rFonts w:ascii="Times New Roman" w:hAnsi="Times New Roman" w:cs="Times New Roman"/>
          <w:color w:val="000000" w:themeColor="text1"/>
          <w:lang w:val="bg-BG"/>
        </w:rPr>
        <w:t>https://learn.microsoft.com/en-us/dotnet/fundamentals/</w:t>
      </w:r>
    </w:p>
    <w:p w14:paraId="0B717BAC" w14:textId="77777777" w:rsidR="00E466FD" w:rsidRPr="00F95164" w:rsidRDefault="00E466FD" w:rsidP="00E466FD">
      <w:pPr>
        <w:pStyle w:val="ListParagraph"/>
        <w:numPr>
          <w:ilvl w:val="0"/>
          <w:numId w:val="10"/>
        </w:numPr>
        <w:spacing w:line="276" w:lineRule="auto"/>
        <w:rPr>
          <w:rFonts w:ascii="Times New Roman" w:hAnsi="Times New Roman" w:cs="Times New Roman"/>
          <w:color w:val="000000" w:themeColor="text1"/>
          <w:lang w:val="bg-BG"/>
        </w:rPr>
      </w:pPr>
      <w:r w:rsidRPr="00F95164">
        <w:rPr>
          <w:rFonts w:ascii="Times New Roman" w:hAnsi="Times New Roman" w:cs="Times New Roman"/>
          <w:b/>
          <w:bCs/>
          <w:color w:val="000000" w:themeColor="text1"/>
          <w:lang w:val="bg-BG"/>
        </w:rPr>
        <w:t>Microsoft – ASP.NET Core Documentation</w:t>
      </w:r>
    </w:p>
    <w:p w14:paraId="18C0E2CE" w14:textId="27BA73A4" w:rsidR="00F95164" w:rsidRPr="00F95164" w:rsidRDefault="00F95164" w:rsidP="00F95164">
      <w:pPr>
        <w:pStyle w:val="ListParagraph"/>
        <w:spacing w:line="276" w:lineRule="auto"/>
        <w:rPr>
          <w:rFonts w:ascii="Times New Roman" w:hAnsi="Times New Roman" w:cs="Times New Roman"/>
          <w:color w:val="000000" w:themeColor="text1"/>
          <w:lang w:val="bg-BG"/>
        </w:rPr>
      </w:pPr>
      <w:r w:rsidRPr="00F95164">
        <w:rPr>
          <w:rFonts w:ascii="Times New Roman" w:hAnsi="Times New Roman" w:cs="Times New Roman"/>
          <w:color w:val="000000" w:themeColor="text1"/>
          <w:lang w:val="bg-BG"/>
        </w:rPr>
        <w:t>https://learn.microsoft.com/en-us/aspnet/core/?view=aspnetcore-10.0</w:t>
      </w:r>
    </w:p>
    <w:p w14:paraId="35AF8E44" w14:textId="77777777" w:rsidR="00E466FD" w:rsidRPr="00F95164" w:rsidRDefault="00E466FD" w:rsidP="00E466FD">
      <w:pPr>
        <w:pStyle w:val="ListParagraph"/>
        <w:numPr>
          <w:ilvl w:val="0"/>
          <w:numId w:val="10"/>
        </w:numPr>
        <w:spacing w:line="276" w:lineRule="auto"/>
        <w:rPr>
          <w:rFonts w:ascii="Times New Roman" w:hAnsi="Times New Roman" w:cs="Times New Roman"/>
          <w:color w:val="000000" w:themeColor="text1"/>
          <w:lang w:val="bg-BG"/>
        </w:rPr>
      </w:pPr>
      <w:r w:rsidRPr="00F95164">
        <w:rPr>
          <w:rFonts w:ascii="Times New Roman" w:hAnsi="Times New Roman" w:cs="Times New Roman"/>
          <w:b/>
          <w:bCs/>
          <w:color w:val="000000" w:themeColor="text1"/>
          <w:lang w:val="bg-BG"/>
        </w:rPr>
        <w:t>PostgreSQL – Official Documentation</w:t>
      </w:r>
    </w:p>
    <w:p w14:paraId="2AA4C4C1" w14:textId="75196895" w:rsidR="00F95164" w:rsidRPr="00F95164" w:rsidRDefault="00F95164" w:rsidP="00F95164">
      <w:pPr>
        <w:pStyle w:val="ListParagraph"/>
        <w:spacing w:line="276" w:lineRule="auto"/>
        <w:rPr>
          <w:rFonts w:ascii="Times New Roman" w:hAnsi="Times New Roman" w:cs="Times New Roman"/>
          <w:color w:val="000000" w:themeColor="text1"/>
        </w:rPr>
      </w:pPr>
      <w:r w:rsidRPr="00F95164">
        <w:rPr>
          <w:rFonts w:ascii="Times New Roman" w:hAnsi="Times New Roman" w:cs="Times New Roman"/>
          <w:color w:val="000000" w:themeColor="text1"/>
          <w:lang w:val="bg-BG"/>
        </w:rPr>
        <w:t>https://www.postgresql.org/docs</w:t>
      </w:r>
      <w:r>
        <w:rPr>
          <w:rFonts w:ascii="Times New Roman" w:hAnsi="Times New Roman" w:cs="Times New Roman"/>
          <w:color w:val="000000" w:themeColor="text1"/>
        </w:rPr>
        <w:t>/</w:t>
      </w:r>
    </w:p>
    <w:p w14:paraId="5712A1B3" w14:textId="77777777" w:rsidR="00E466FD" w:rsidRPr="00F95164" w:rsidRDefault="00E466FD" w:rsidP="00E466FD">
      <w:pPr>
        <w:pStyle w:val="ListParagraph"/>
        <w:numPr>
          <w:ilvl w:val="0"/>
          <w:numId w:val="10"/>
        </w:numPr>
        <w:spacing w:line="276" w:lineRule="auto"/>
        <w:rPr>
          <w:rFonts w:ascii="Times New Roman" w:hAnsi="Times New Roman" w:cs="Times New Roman"/>
          <w:color w:val="000000" w:themeColor="text1"/>
          <w:lang w:val="bg-BG"/>
        </w:rPr>
      </w:pPr>
      <w:r w:rsidRPr="00F95164">
        <w:rPr>
          <w:rFonts w:ascii="Times New Roman" w:hAnsi="Times New Roman" w:cs="Times New Roman"/>
          <w:b/>
          <w:bCs/>
          <w:color w:val="000000" w:themeColor="text1"/>
          <w:lang w:val="bg-BG"/>
        </w:rPr>
        <w:t>Docker – Docker Compose Documentation</w:t>
      </w:r>
    </w:p>
    <w:p w14:paraId="012A2EBB" w14:textId="060E1B9C" w:rsidR="00F95164" w:rsidRPr="00F95164" w:rsidRDefault="00F95164" w:rsidP="00F95164">
      <w:pPr>
        <w:pStyle w:val="ListParagraph"/>
        <w:spacing w:line="276" w:lineRule="auto"/>
        <w:rPr>
          <w:rFonts w:ascii="Times New Roman" w:hAnsi="Times New Roman" w:cs="Times New Roman"/>
          <w:color w:val="000000" w:themeColor="text1"/>
          <w:lang w:val="bg-BG"/>
        </w:rPr>
      </w:pPr>
      <w:r w:rsidRPr="00F95164">
        <w:rPr>
          <w:rFonts w:ascii="Times New Roman" w:hAnsi="Times New Roman" w:cs="Times New Roman"/>
          <w:color w:val="000000" w:themeColor="text1"/>
          <w:lang w:val="bg-BG"/>
        </w:rPr>
        <w:t>https://docs.docker.com/compose/</w:t>
      </w:r>
    </w:p>
    <w:p w14:paraId="6B1F5492" w14:textId="77777777" w:rsidR="00E466FD" w:rsidRPr="00F95164" w:rsidRDefault="00E466FD" w:rsidP="00E466FD">
      <w:pPr>
        <w:pStyle w:val="ListParagraph"/>
        <w:numPr>
          <w:ilvl w:val="0"/>
          <w:numId w:val="10"/>
        </w:numPr>
        <w:spacing w:line="276" w:lineRule="auto"/>
        <w:rPr>
          <w:rFonts w:ascii="Times New Roman" w:hAnsi="Times New Roman" w:cs="Times New Roman"/>
          <w:color w:val="000000" w:themeColor="text1"/>
          <w:lang w:val="bg-BG"/>
        </w:rPr>
      </w:pPr>
      <w:r w:rsidRPr="00F95164">
        <w:rPr>
          <w:rFonts w:ascii="Times New Roman" w:hAnsi="Times New Roman" w:cs="Times New Roman"/>
          <w:b/>
          <w:bCs/>
          <w:color w:val="000000" w:themeColor="text1"/>
          <w:lang w:val="bg-BG"/>
        </w:rPr>
        <w:t>React – Official Documentation</w:t>
      </w:r>
    </w:p>
    <w:p w14:paraId="1F67BA2A" w14:textId="30F7304A" w:rsidR="00F95164" w:rsidRPr="00F95164" w:rsidRDefault="00F95164" w:rsidP="00F95164">
      <w:pPr>
        <w:pStyle w:val="ListParagraph"/>
        <w:spacing w:line="276" w:lineRule="auto"/>
        <w:rPr>
          <w:rFonts w:ascii="Times New Roman" w:hAnsi="Times New Roman" w:cs="Times New Roman"/>
          <w:color w:val="000000" w:themeColor="text1"/>
          <w:lang w:val="bg-BG"/>
        </w:rPr>
      </w:pPr>
      <w:r w:rsidRPr="00F95164">
        <w:rPr>
          <w:rFonts w:ascii="Times New Roman" w:hAnsi="Times New Roman" w:cs="Times New Roman"/>
          <w:color w:val="000000" w:themeColor="text1"/>
          <w:lang w:val="bg-BG"/>
        </w:rPr>
        <w:t>https://react.dev/learn</w:t>
      </w:r>
    </w:p>
    <w:p w14:paraId="6012B28B" w14:textId="77777777" w:rsidR="00F95164" w:rsidRPr="00F95164" w:rsidRDefault="00E466FD" w:rsidP="00F95164">
      <w:pPr>
        <w:pStyle w:val="ListParagraph"/>
        <w:numPr>
          <w:ilvl w:val="0"/>
          <w:numId w:val="10"/>
        </w:numPr>
        <w:spacing w:line="276" w:lineRule="auto"/>
        <w:rPr>
          <w:rFonts w:ascii="Times New Roman" w:hAnsi="Times New Roman" w:cs="Times New Roman"/>
          <w:b/>
          <w:bCs/>
          <w:color w:val="000000" w:themeColor="text1"/>
          <w:lang w:val="bg-BG"/>
        </w:rPr>
      </w:pPr>
      <w:r w:rsidRPr="00F95164">
        <w:rPr>
          <w:rFonts w:ascii="Times New Roman" w:hAnsi="Times New Roman" w:cs="Times New Roman"/>
          <w:b/>
          <w:bCs/>
          <w:color w:val="000000" w:themeColor="text1"/>
          <w:lang w:val="bg-BG"/>
        </w:rPr>
        <w:t>TanStack Query – Official Documentation</w:t>
      </w:r>
    </w:p>
    <w:p w14:paraId="6D05F579" w14:textId="77777777" w:rsidR="00F95164" w:rsidRPr="00F95164" w:rsidRDefault="00F95164" w:rsidP="00F95164">
      <w:pPr>
        <w:pStyle w:val="ListParagraph"/>
        <w:spacing w:line="276" w:lineRule="auto"/>
        <w:rPr>
          <w:rFonts w:ascii="Times New Roman" w:hAnsi="Times New Roman" w:cs="Times New Roman"/>
          <w:color w:val="000000" w:themeColor="text1"/>
        </w:rPr>
      </w:pPr>
      <w:hyperlink r:id="rId46" w:history="1">
        <w:r w:rsidRPr="00F95164">
          <w:rPr>
            <w:rStyle w:val="Hyperlink"/>
            <w:rFonts w:ascii="Times New Roman" w:hAnsi="Times New Roman" w:cs="Times New Roman"/>
            <w:color w:val="000000" w:themeColor="text1"/>
            <w:u w:val="none"/>
            <w:lang w:val="bg-BG"/>
          </w:rPr>
          <w:t>https://tanstack.com/query/latest/docs/framework/react/overview</w:t>
        </w:r>
      </w:hyperlink>
    </w:p>
    <w:p w14:paraId="58059699" w14:textId="77777777" w:rsidR="00F95164" w:rsidRPr="00F95164" w:rsidRDefault="00F95164" w:rsidP="00F95164">
      <w:pPr>
        <w:pStyle w:val="ListParagraph"/>
        <w:numPr>
          <w:ilvl w:val="0"/>
          <w:numId w:val="10"/>
        </w:numPr>
        <w:spacing w:line="276" w:lineRule="auto"/>
        <w:rPr>
          <w:rFonts w:ascii="Times New Roman" w:hAnsi="Times New Roman" w:cs="Times New Roman"/>
          <w:b/>
          <w:bCs/>
          <w:color w:val="000000" w:themeColor="text1"/>
          <w:lang w:val="bg-BG"/>
        </w:rPr>
      </w:pPr>
      <w:r w:rsidRPr="00F95164">
        <w:rPr>
          <w:rFonts w:ascii="Times New Roman" w:hAnsi="Times New Roman" w:cs="Times New Roman"/>
          <w:b/>
          <w:bCs/>
          <w:color w:val="000000" w:themeColor="text1"/>
        </w:rPr>
        <w:t>TypeScript – Official Handbook</w:t>
      </w:r>
    </w:p>
    <w:p w14:paraId="35035353" w14:textId="4AFC54D9" w:rsidR="00F95164" w:rsidRPr="00F95164" w:rsidRDefault="00F95164" w:rsidP="00F95164">
      <w:pPr>
        <w:pStyle w:val="ListParagraph"/>
        <w:spacing w:line="276" w:lineRule="auto"/>
        <w:rPr>
          <w:rFonts w:ascii="Times New Roman" w:hAnsi="Times New Roman" w:cs="Times New Roman"/>
          <w:color w:val="000000" w:themeColor="text1"/>
          <w:lang w:val="bg-BG"/>
        </w:rPr>
      </w:pPr>
      <w:r w:rsidRPr="00F95164">
        <w:rPr>
          <w:rFonts w:ascii="Times New Roman" w:hAnsi="Times New Roman" w:cs="Times New Roman"/>
          <w:color w:val="000000" w:themeColor="text1"/>
          <w:lang w:val="bg-BG"/>
        </w:rPr>
        <w:t>https://www.typescriptlang.org/docs/handbook/intro.html</w:t>
      </w:r>
    </w:p>
    <w:p w14:paraId="4DF60BCD" w14:textId="3F83ABEA" w:rsidR="00F95164" w:rsidRPr="00F95164" w:rsidRDefault="00F95164" w:rsidP="00F95164">
      <w:pPr>
        <w:pStyle w:val="ListParagraph"/>
        <w:numPr>
          <w:ilvl w:val="0"/>
          <w:numId w:val="10"/>
        </w:numPr>
        <w:spacing w:line="276" w:lineRule="auto"/>
        <w:rPr>
          <w:rFonts w:ascii="Times New Roman" w:hAnsi="Times New Roman" w:cs="Times New Roman"/>
          <w:b/>
          <w:bCs/>
          <w:color w:val="000000" w:themeColor="text1"/>
          <w:lang w:val="bg-BG"/>
        </w:rPr>
      </w:pPr>
      <w:r w:rsidRPr="00F95164">
        <w:rPr>
          <w:rFonts w:ascii="Times New Roman" w:hAnsi="Times New Roman" w:cs="Times New Roman"/>
          <w:b/>
          <w:bCs/>
          <w:color w:val="000000" w:themeColor="text1"/>
        </w:rPr>
        <w:t>xUnit.net – Document</w:t>
      </w:r>
      <w:r>
        <w:rPr>
          <w:rFonts w:ascii="Times New Roman" w:hAnsi="Times New Roman" w:cs="Times New Roman"/>
          <w:b/>
          <w:bCs/>
          <w:color w:val="000000" w:themeColor="text1"/>
        </w:rPr>
        <w:t>ation</w:t>
      </w:r>
    </w:p>
    <w:p w14:paraId="0CBD71E7" w14:textId="3F173965" w:rsidR="00F95164" w:rsidRPr="00F95164" w:rsidRDefault="00F95164" w:rsidP="00F95164">
      <w:pPr>
        <w:pStyle w:val="ListParagraph"/>
        <w:spacing w:line="276" w:lineRule="auto"/>
        <w:rPr>
          <w:rFonts w:ascii="Times New Roman" w:hAnsi="Times New Roman" w:cs="Times New Roman"/>
          <w:color w:val="000000" w:themeColor="text1"/>
          <w:lang w:val="bg-BG"/>
        </w:rPr>
      </w:pPr>
      <w:r w:rsidRPr="00F95164">
        <w:rPr>
          <w:rFonts w:ascii="Times New Roman" w:hAnsi="Times New Roman" w:cs="Times New Roman"/>
          <w:color w:val="000000" w:themeColor="text1"/>
          <w:lang w:val="bg-BG"/>
        </w:rPr>
        <w:t>https://xunit.net/docs/getting-started/v3/getting-started</w:t>
      </w:r>
    </w:p>
    <w:p w14:paraId="0AAECF5E" w14:textId="29376A4E" w:rsidR="00F95164" w:rsidRPr="00F95164" w:rsidRDefault="00F95164" w:rsidP="00F95164">
      <w:pPr>
        <w:pStyle w:val="ListParagraph"/>
        <w:numPr>
          <w:ilvl w:val="0"/>
          <w:numId w:val="10"/>
        </w:numPr>
        <w:spacing w:line="276" w:lineRule="auto"/>
        <w:rPr>
          <w:rFonts w:ascii="Times New Roman" w:hAnsi="Times New Roman" w:cs="Times New Roman"/>
          <w:b/>
          <w:bCs/>
          <w:color w:val="000000" w:themeColor="text1"/>
          <w:lang w:val="bg-BG"/>
        </w:rPr>
      </w:pPr>
      <w:r w:rsidRPr="00F95164">
        <w:rPr>
          <w:rFonts w:ascii="Times New Roman" w:hAnsi="Times New Roman" w:cs="Times New Roman"/>
          <w:b/>
          <w:bCs/>
          <w:color w:val="000000" w:themeColor="text1"/>
        </w:rPr>
        <w:t>Dapper – Official Repository and Documentation</w:t>
      </w:r>
    </w:p>
    <w:p w14:paraId="52B68C8D" w14:textId="723F9957" w:rsidR="00F95164" w:rsidRPr="00F95164" w:rsidRDefault="00F95164" w:rsidP="00F95164">
      <w:pPr>
        <w:pStyle w:val="ListParagraph"/>
        <w:spacing w:line="276" w:lineRule="auto"/>
        <w:rPr>
          <w:rFonts w:ascii="Times New Roman" w:hAnsi="Times New Roman" w:cs="Times New Roman"/>
          <w:color w:val="000000" w:themeColor="text1"/>
          <w:lang w:val="bg-BG"/>
        </w:rPr>
      </w:pPr>
      <w:r w:rsidRPr="00F95164">
        <w:rPr>
          <w:rFonts w:ascii="Times New Roman" w:hAnsi="Times New Roman" w:cs="Times New Roman"/>
          <w:color w:val="000000" w:themeColor="text1"/>
          <w:lang w:val="bg-BG"/>
        </w:rPr>
        <w:t>https://github.com/DapperLib/Dapper</w:t>
      </w:r>
    </w:p>
    <w:p w14:paraId="5D8E35EF" w14:textId="77777777" w:rsidR="00E466FD" w:rsidRPr="00F95164" w:rsidRDefault="00E466FD">
      <w:pPr>
        <w:spacing w:after="0" w:line="240" w:lineRule="auto"/>
        <w:ind w:firstLine="357"/>
        <w:rPr>
          <w:rFonts w:ascii="Times New Roman" w:hAnsi="Times New Roman" w:cs="Times New Roman"/>
          <w:b/>
          <w:bCs/>
          <w:color w:val="000000" w:themeColor="text1"/>
          <w:lang w:val="bg-BG"/>
        </w:rPr>
      </w:pPr>
      <w:r w:rsidRPr="00F95164">
        <w:rPr>
          <w:rFonts w:ascii="Times New Roman" w:hAnsi="Times New Roman" w:cs="Times New Roman"/>
          <w:b/>
          <w:bCs/>
          <w:color w:val="000000" w:themeColor="text1"/>
          <w:lang w:val="bg-BG"/>
        </w:rPr>
        <w:br w:type="page"/>
      </w:r>
    </w:p>
    <w:p w14:paraId="62D89647" w14:textId="3FCA01AD" w:rsidR="00E466FD" w:rsidRPr="00E466FD" w:rsidRDefault="00E466FD" w:rsidP="00E466FD">
      <w:pPr>
        <w:spacing w:line="276" w:lineRule="auto"/>
        <w:jc w:val="center"/>
        <w:rPr>
          <w:rFonts w:ascii="Times New Roman" w:hAnsi="Times New Roman" w:cs="Times New Roman"/>
          <w:b/>
          <w:bCs/>
          <w:color w:val="000000" w:themeColor="text1"/>
          <w:lang w:val="bg-BG"/>
        </w:rPr>
      </w:pPr>
      <w:r w:rsidRPr="00E466FD">
        <w:rPr>
          <w:rFonts w:ascii="Times New Roman" w:hAnsi="Times New Roman" w:cs="Times New Roman"/>
          <w:b/>
          <w:bCs/>
          <w:color w:val="000000" w:themeColor="text1"/>
          <w:lang w:val="bg-BG"/>
        </w:rPr>
        <w:t>ПРИЛОЖЕНИЕ</w:t>
      </w:r>
    </w:p>
    <w:p w14:paraId="5CD08F26" w14:textId="52D45CA3" w:rsidR="00E466FD" w:rsidRPr="00E466FD" w:rsidRDefault="00E466FD" w:rsidP="00E466FD">
      <w:pPr>
        <w:spacing w:line="276" w:lineRule="auto"/>
        <w:jc w:val="both"/>
        <w:rPr>
          <w:rFonts w:ascii="Times New Roman" w:hAnsi="Times New Roman" w:cs="Times New Roman"/>
          <w:color w:val="000000" w:themeColor="text1"/>
          <w:lang w:val="bg-BG"/>
        </w:rPr>
      </w:pPr>
      <w:r w:rsidRPr="00E466FD">
        <w:rPr>
          <w:rFonts w:ascii="Times New Roman" w:hAnsi="Times New Roman" w:cs="Times New Roman"/>
          <w:color w:val="000000" w:themeColor="text1"/>
          <w:lang w:val="bg-BG"/>
        </w:rPr>
        <w:t>Пълният изходен код на разработената система „Система за автоматизирана търговия, наблюдение и анализ на криптоактиви“, включително backend услугите, операторския Dashboard, database migrations, Docker конфигурацията и тестовите проекти, е достъпен в публично GitHub хранилище на адрес:</w:t>
      </w:r>
      <w:r w:rsidRPr="00E466FD">
        <w:rPr>
          <w:rFonts w:ascii="Times New Roman" w:hAnsi="Times New Roman" w:cs="Times New Roman"/>
          <w:color w:val="000000" w:themeColor="text1"/>
          <w:lang w:val="bg-BG"/>
        </w:rPr>
        <w:t xml:space="preserve"> </w:t>
      </w:r>
      <w:r w:rsidRPr="00E466FD">
        <w:rPr>
          <w:rFonts w:ascii="Times New Roman" w:hAnsi="Times New Roman" w:cs="Times New Roman"/>
          <w:color w:val="000000" w:themeColor="text1"/>
          <w:lang w:val="bg-BG"/>
        </w:rPr>
        <w:t>https://github.com/yassyolo/binance-trading-system</w:t>
      </w:r>
    </w:p>
    <w:sectPr w:rsidR="00E466FD" w:rsidRPr="00E466FD" w:rsidSect="00FF62AE">
      <w:footerReference w:type="default" r:id="rId47"/>
      <w:pgSz w:w="11907" w:h="16840" w:code="9"/>
      <w:pgMar w:top="720" w:right="720" w:bottom="7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7DF40" w14:textId="77777777" w:rsidR="00D151DD" w:rsidRDefault="00D151DD" w:rsidP="006736C8">
      <w:pPr>
        <w:spacing w:after="0" w:line="240" w:lineRule="auto"/>
      </w:pPr>
      <w:r>
        <w:separator/>
      </w:r>
    </w:p>
  </w:endnote>
  <w:endnote w:type="continuationSeparator" w:id="0">
    <w:p w14:paraId="5B05E79F" w14:textId="77777777" w:rsidR="00D151DD" w:rsidRDefault="00D151DD" w:rsidP="006736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1978325"/>
      <w:docPartObj>
        <w:docPartGallery w:val="Page Numbers (Bottom of Page)"/>
        <w:docPartUnique/>
      </w:docPartObj>
    </w:sdtPr>
    <w:sdtEndPr>
      <w:rPr>
        <w:noProof/>
      </w:rPr>
    </w:sdtEndPr>
    <w:sdtContent>
      <w:p w14:paraId="53A31E1C" w14:textId="67F56847" w:rsidR="008953F9" w:rsidRDefault="008953F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3DE8BDB" w14:textId="77777777" w:rsidR="008953F9" w:rsidRDefault="008953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3C34CB" w14:textId="77777777" w:rsidR="00D151DD" w:rsidRDefault="00D151DD" w:rsidP="006736C8">
      <w:pPr>
        <w:spacing w:after="0" w:line="240" w:lineRule="auto"/>
      </w:pPr>
      <w:r>
        <w:separator/>
      </w:r>
    </w:p>
  </w:footnote>
  <w:footnote w:type="continuationSeparator" w:id="0">
    <w:p w14:paraId="5B8245F8" w14:textId="77777777" w:rsidR="00D151DD" w:rsidRDefault="00D151DD" w:rsidP="006736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34D"/>
    <w:multiLevelType w:val="hybridMultilevel"/>
    <w:tmpl w:val="8092E7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7861A7"/>
    <w:multiLevelType w:val="multilevel"/>
    <w:tmpl w:val="2D1CD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0E2829"/>
    <w:multiLevelType w:val="hybridMultilevel"/>
    <w:tmpl w:val="6972D09C"/>
    <w:lvl w:ilvl="0" w:tplc="FB3837F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 w15:restartNumberingAfterBreak="0">
    <w:nsid w:val="24FC1F0E"/>
    <w:multiLevelType w:val="multilevel"/>
    <w:tmpl w:val="4BEA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82301"/>
    <w:multiLevelType w:val="multilevel"/>
    <w:tmpl w:val="17F47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14593A"/>
    <w:multiLevelType w:val="hybridMultilevel"/>
    <w:tmpl w:val="2F843E4C"/>
    <w:lvl w:ilvl="0" w:tplc="6D22517E">
      <w:start w:val="1"/>
      <w:numFmt w:val="decimal"/>
      <w:lvlText w:val="%1."/>
      <w:lvlJc w:val="left"/>
      <w:pPr>
        <w:ind w:left="360" w:hanging="360"/>
      </w:pPr>
      <w:rPr>
        <w:rFonts w:ascii="Times New Roman" w:hAnsi="Times New Roman" w:hint="default"/>
        <w:i w:val="0"/>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D57126B"/>
    <w:multiLevelType w:val="multilevel"/>
    <w:tmpl w:val="95B49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F23AF0"/>
    <w:multiLevelType w:val="multilevel"/>
    <w:tmpl w:val="7CC2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A35A60"/>
    <w:multiLevelType w:val="multilevel"/>
    <w:tmpl w:val="D8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8DB360D"/>
    <w:multiLevelType w:val="multilevel"/>
    <w:tmpl w:val="99840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6759992">
    <w:abstractNumId w:val="5"/>
  </w:num>
  <w:num w:numId="2" w16cid:durableId="1553613230">
    <w:abstractNumId w:val="2"/>
  </w:num>
  <w:num w:numId="3" w16cid:durableId="155805473">
    <w:abstractNumId w:val="9"/>
  </w:num>
  <w:num w:numId="4" w16cid:durableId="1284768053">
    <w:abstractNumId w:val="1"/>
  </w:num>
  <w:num w:numId="5" w16cid:durableId="1704555170">
    <w:abstractNumId w:val="4"/>
  </w:num>
  <w:num w:numId="6" w16cid:durableId="1388911964">
    <w:abstractNumId w:val="8"/>
  </w:num>
  <w:num w:numId="7" w16cid:durableId="167989765">
    <w:abstractNumId w:val="6"/>
  </w:num>
  <w:num w:numId="8" w16cid:durableId="664088511">
    <w:abstractNumId w:val="7"/>
  </w:num>
  <w:num w:numId="9" w16cid:durableId="1812869867">
    <w:abstractNumId w:val="3"/>
  </w:num>
  <w:num w:numId="10" w16cid:durableId="1867596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259"/>
    <w:rsid w:val="0000233C"/>
    <w:rsid w:val="00026B61"/>
    <w:rsid w:val="00034F6B"/>
    <w:rsid w:val="00051BAD"/>
    <w:rsid w:val="0008328F"/>
    <w:rsid w:val="000A421F"/>
    <w:rsid w:val="000A756B"/>
    <w:rsid w:val="00120692"/>
    <w:rsid w:val="00133C08"/>
    <w:rsid w:val="00173B41"/>
    <w:rsid w:val="00191F47"/>
    <w:rsid w:val="0019422B"/>
    <w:rsid w:val="0020051F"/>
    <w:rsid w:val="00202013"/>
    <w:rsid w:val="002311F3"/>
    <w:rsid w:val="002377D3"/>
    <w:rsid w:val="002913E1"/>
    <w:rsid w:val="00291C46"/>
    <w:rsid w:val="00294BC6"/>
    <w:rsid w:val="00296AF6"/>
    <w:rsid w:val="002A5301"/>
    <w:rsid w:val="002B30AE"/>
    <w:rsid w:val="002C2E24"/>
    <w:rsid w:val="002E2CC0"/>
    <w:rsid w:val="0032460D"/>
    <w:rsid w:val="00342885"/>
    <w:rsid w:val="00362C01"/>
    <w:rsid w:val="00395CB6"/>
    <w:rsid w:val="003A2FDB"/>
    <w:rsid w:val="003D60D7"/>
    <w:rsid w:val="003F162A"/>
    <w:rsid w:val="004471EB"/>
    <w:rsid w:val="00451397"/>
    <w:rsid w:val="0045535C"/>
    <w:rsid w:val="00476C79"/>
    <w:rsid w:val="004844CF"/>
    <w:rsid w:val="00491711"/>
    <w:rsid w:val="004A6E65"/>
    <w:rsid w:val="004A74EF"/>
    <w:rsid w:val="004B7A34"/>
    <w:rsid w:val="004C2112"/>
    <w:rsid w:val="004C3F5A"/>
    <w:rsid w:val="00513BFA"/>
    <w:rsid w:val="00570008"/>
    <w:rsid w:val="0058684B"/>
    <w:rsid w:val="00587758"/>
    <w:rsid w:val="005B1AAD"/>
    <w:rsid w:val="005C3CA2"/>
    <w:rsid w:val="005D4C2B"/>
    <w:rsid w:val="005E24CD"/>
    <w:rsid w:val="005E439D"/>
    <w:rsid w:val="0061424B"/>
    <w:rsid w:val="00636940"/>
    <w:rsid w:val="0065318C"/>
    <w:rsid w:val="00660536"/>
    <w:rsid w:val="00663458"/>
    <w:rsid w:val="00666CD5"/>
    <w:rsid w:val="006736C8"/>
    <w:rsid w:val="006E23B0"/>
    <w:rsid w:val="00700F24"/>
    <w:rsid w:val="00706233"/>
    <w:rsid w:val="00720C13"/>
    <w:rsid w:val="007357A0"/>
    <w:rsid w:val="007A3AC0"/>
    <w:rsid w:val="007B77BB"/>
    <w:rsid w:val="007C137B"/>
    <w:rsid w:val="007E2F17"/>
    <w:rsid w:val="007F6AD3"/>
    <w:rsid w:val="00846286"/>
    <w:rsid w:val="00866896"/>
    <w:rsid w:val="00871930"/>
    <w:rsid w:val="00883FA5"/>
    <w:rsid w:val="008953F9"/>
    <w:rsid w:val="008C78E7"/>
    <w:rsid w:val="008E4AC7"/>
    <w:rsid w:val="008F34A6"/>
    <w:rsid w:val="00910846"/>
    <w:rsid w:val="00922BF9"/>
    <w:rsid w:val="00971FDD"/>
    <w:rsid w:val="00994FD6"/>
    <w:rsid w:val="00997C1C"/>
    <w:rsid w:val="009C12A4"/>
    <w:rsid w:val="00A46932"/>
    <w:rsid w:val="00AC63E0"/>
    <w:rsid w:val="00B37C06"/>
    <w:rsid w:val="00B54D8E"/>
    <w:rsid w:val="00B5594C"/>
    <w:rsid w:val="00B95A7D"/>
    <w:rsid w:val="00BB47F1"/>
    <w:rsid w:val="00BB4BFA"/>
    <w:rsid w:val="00BD52B5"/>
    <w:rsid w:val="00C000A9"/>
    <w:rsid w:val="00C149CB"/>
    <w:rsid w:val="00C15E3C"/>
    <w:rsid w:val="00C55843"/>
    <w:rsid w:val="00C83DF1"/>
    <w:rsid w:val="00C86F93"/>
    <w:rsid w:val="00C87EA2"/>
    <w:rsid w:val="00C934D7"/>
    <w:rsid w:val="00CC433C"/>
    <w:rsid w:val="00CC6BD3"/>
    <w:rsid w:val="00CD1973"/>
    <w:rsid w:val="00CD3222"/>
    <w:rsid w:val="00D02F16"/>
    <w:rsid w:val="00D14EE5"/>
    <w:rsid w:val="00D151DD"/>
    <w:rsid w:val="00D508E1"/>
    <w:rsid w:val="00DA4976"/>
    <w:rsid w:val="00DA6A8B"/>
    <w:rsid w:val="00DD1606"/>
    <w:rsid w:val="00DD35EA"/>
    <w:rsid w:val="00DD4E72"/>
    <w:rsid w:val="00DE75B0"/>
    <w:rsid w:val="00E466FD"/>
    <w:rsid w:val="00E51A21"/>
    <w:rsid w:val="00E62357"/>
    <w:rsid w:val="00E84259"/>
    <w:rsid w:val="00E84E16"/>
    <w:rsid w:val="00ED0038"/>
    <w:rsid w:val="00ED714F"/>
    <w:rsid w:val="00EE592C"/>
    <w:rsid w:val="00EF3561"/>
    <w:rsid w:val="00F41730"/>
    <w:rsid w:val="00F95164"/>
    <w:rsid w:val="00FA2444"/>
    <w:rsid w:val="00FA3AD1"/>
    <w:rsid w:val="00FC7F4D"/>
    <w:rsid w:val="00FD7F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D0DB98"/>
  <w15:docId w15:val="{293E5464-F4C5-47E8-A929-C55C436BA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en-US"/>
      </w:rPr>
    </w:rPrDefault>
    <w:pPrDefault>
      <w:pPr>
        <w:ind w:firstLine="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1711"/>
    <w:pPr>
      <w:spacing w:after="160" w:line="259" w:lineRule="auto"/>
      <w:ind w:firstLine="0"/>
    </w:pPr>
    <w:rPr>
      <w:rFonts w:ascii="Arial" w:eastAsia="Times New Roman" w:hAnsi="Arial" w:cs="Arial"/>
      <w:szCs w:val="24"/>
      <w:lang w:bidi="ar-SA"/>
    </w:rPr>
  </w:style>
  <w:style w:type="paragraph" w:styleId="Heading1">
    <w:name w:val="heading 1"/>
    <w:basedOn w:val="Normal"/>
    <w:next w:val="Normal"/>
    <w:link w:val="Heading1Char"/>
    <w:uiPriority w:val="9"/>
    <w:qFormat/>
    <w:rsid w:val="000C0D1F"/>
    <w:pPr>
      <w:spacing w:before="600" w:line="360" w:lineRule="auto"/>
      <w:outlineLvl w:val="0"/>
    </w:pPr>
    <w:rPr>
      <w:rFonts w:asciiTheme="majorHAnsi" w:eastAsiaTheme="majorEastAsia" w:hAnsiTheme="majorHAnsi" w:cstheme="majorBidi"/>
      <w:b/>
      <w:bCs/>
      <w:i/>
      <w:iCs/>
      <w:sz w:val="32"/>
      <w:szCs w:val="32"/>
    </w:rPr>
  </w:style>
  <w:style w:type="paragraph" w:styleId="Heading2">
    <w:name w:val="heading 2"/>
    <w:basedOn w:val="Normal"/>
    <w:next w:val="Normal"/>
    <w:link w:val="Heading2Char"/>
    <w:uiPriority w:val="9"/>
    <w:semiHidden/>
    <w:unhideWhenUsed/>
    <w:qFormat/>
    <w:rsid w:val="000C0D1F"/>
    <w:pPr>
      <w:spacing w:before="320" w:line="360" w:lineRule="auto"/>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0C0D1F"/>
    <w:pPr>
      <w:spacing w:before="320" w:line="360" w:lineRule="auto"/>
      <w:outlineLvl w:val="2"/>
    </w:pPr>
    <w:rPr>
      <w:rFonts w:asciiTheme="majorHAnsi" w:eastAsiaTheme="majorEastAsia" w:hAnsiTheme="majorHAnsi" w:cstheme="majorBidi"/>
      <w:b/>
      <w:bCs/>
      <w:i/>
      <w:iCs/>
      <w:sz w:val="26"/>
      <w:szCs w:val="26"/>
    </w:rPr>
  </w:style>
  <w:style w:type="paragraph" w:styleId="Heading4">
    <w:name w:val="heading 4"/>
    <w:basedOn w:val="Normal"/>
    <w:next w:val="Normal"/>
    <w:link w:val="Heading4Char"/>
    <w:uiPriority w:val="9"/>
    <w:semiHidden/>
    <w:unhideWhenUsed/>
    <w:qFormat/>
    <w:rsid w:val="000C0D1F"/>
    <w:pPr>
      <w:spacing w:before="280" w:line="360" w:lineRule="auto"/>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0C0D1F"/>
    <w:pPr>
      <w:spacing w:before="280" w:line="360" w:lineRule="auto"/>
      <w:outlineLvl w:val="4"/>
    </w:pPr>
    <w:rPr>
      <w:rFonts w:asciiTheme="majorHAnsi" w:eastAsiaTheme="majorEastAsia" w:hAnsiTheme="majorHAnsi" w:cstheme="majorBidi"/>
      <w:b/>
      <w:bCs/>
      <w:i/>
      <w:iCs/>
    </w:rPr>
  </w:style>
  <w:style w:type="paragraph" w:styleId="Heading6">
    <w:name w:val="heading 6"/>
    <w:basedOn w:val="Normal"/>
    <w:next w:val="Normal"/>
    <w:link w:val="Heading6Char"/>
    <w:uiPriority w:val="9"/>
    <w:semiHidden/>
    <w:unhideWhenUsed/>
    <w:qFormat/>
    <w:rsid w:val="000C0D1F"/>
    <w:pPr>
      <w:spacing w:before="280" w:after="80" w:line="360" w:lineRule="auto"/>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0C0D1F"/>
    <w:pPr>
      <w:spacing w:before="280" w:line="360" w:lineRule="auto"/>
      <w:outlineLvl w:val="6"/>
    </w:pPr>
    <w:rPr>
      <w:rFonts w:asciiTheme="majorHAnsi" w:eastAsiaTheme="majorEastAsia" w:hAnsiTheme="majorHAnsi" w:cstheme="majorBidi"/>
      <w:b/>
      <w:bCs/>
      <w:i/>
      <w:iCs/>
      <w:sz w:val="20"/>
      <w:szCs w:val="20"/>
    </w:rPr>
  </w:style>
  <w:style w:type="paragraph" w:styleId="Heading8">
    <w:name w:val="heading 8"/>
    <w:basedOn w:val="Normal"/>
    <w:next w:val="Normal"/>
    <w:link w:val="Heading8Char"/>
    <w:uiPriority w:val="9"/>
    <w:semiHidden/>
    <w:unhideWhenUsed/>
    <w:qFormat/>
    <w:rsid w:val="000C0D1F"/>
    <w:pPr>
      <w:spacing w:before="280" w:line="360" w:lineRule="auto"/>
      <w:outlineLvl w:val="7"/>
    </w:pPr>
    <w:rPr>
      <w:rFonts w:asciiTheme="majorHAnsi" w:eastAsiaTheme="majorEastAsia" w:hAnsiTheme="majorHAnsi" w:cstheme="majorBidi"/>
      <w:b/>
      <w:bCs/>
      <w:i/>
      <w:iCs/>
      <w:sz w:val="18"/>
      <w:szCs w:val="18"/>
    </w:rPr>
  </w:style>
  <w:style w:type="paragraph" w:styleId="Heading9">
    <w:name w:val="heading 9"/>
    <w:basedOn w:val="Normal"/>
    <w:next w:val="Normal"/>
    <w:link w:val="Heading9Char"/>
    <w:uiPriority w:val="9"/>
    <w:semiHidden/>
    <w:unhideWhenUsed/>
    <w:qFormat/>
    <w:rsid w:val="000C0D1F"/>
    <w:pPr>
      <w:spacing w:before="280" w:line="360" w:lineRule="auto"/>
      <w:outlineLvl w:val="8"/>
    </w:pPr>
    <w:rPr>
      <w:rFonts w:asciiTheme="majorHAnsi" w:eastAsiaTheme="majorEastAsia" w:hAnsiTheme="majorHAnsi" w:cstheme="majorBidi"/>
      <w:i/>
      <w:iCs/>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0D1F"/>
    <w:rPr>
      <w:rFonts w:asciiTheme="majorHAnsi" w:eastAsiaTheme="majorEastAsia" w:hAnsiTheme="majorHAnsi" w:cstheme="majorBidi"/>
      <w:b/>
      <w:bCs/>
      <w:i/>
      <w:iCs/>
      <w:sz w:val="32"/>
      <w:szCs w:val="32"/>
    </w:rPr>
  </w:style>
  <w:style w:type="character" w:customStyle="1" w:styleId="Heading2Char">
    <w:name w:val="Heading 2 Char"/>
    <w:basedOn w:val="DefaultParagraphFont"/>
    <w:link w:val="Heading2"/>
    <w:uiPriority w:val="9"/>
    <w:semiHidden/>
    <w:rsid w:val="000C0D1F"/>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0C0D1F"/>
    <w:rPr>
      <w:rFonts w:asciiTheme="majorHAnsi" w:eastAsiaTheme="majorEastAsia" w:hAnsiTheme="majorHAnsi" w:cstheme="majorBidi"/>
      <w:b/>
      <w:bCs/>
      <w:i/>
      <w:iCs/>
      <w:sz w:val="26"/>
      <w:szCs w:val="26"/>
    </w:rPr>
  </w:style>
  <w:style w:type="character" w:customStyle="1" w:styleId="Heading4Char">
    <w:name w:val="Heading 4 Char"/>
    <w:basedOn w:val="DefaultParagraphFont"/>
    <w:link w:val="Heading4"/>
    <w:uiPriority w:val="9"/>
    <w:semiHidden/>
    <w:rsid w:val="000C0D1F"/>
    <w:rPr>
      <w:rFonts w:asciiTheme="majorHAnsi" w:eastAsiaTheme="majorEastAsia" w:hAnsiTheme="majorHAnsi" w:cstheme="majorBidi"/>
      <w:b/>
      <w:bCs/>
      <w:i/>
      <w:iCs/>
      <w:sz w:val="24"/>
      <w:szCs w:val="24"/>
    </w:rPr>
  </w:style>
  <w:style w:type="character" w:customStyle="1" w:styleId="Heading5Char">
    <w:name w:val="Heading 5 Char"/>
    <w:basedOn w:val="DefaultParagraphFont"/>
    <w:link w:val="Heading5"/>
    <w:uiPriority w:val="9"/>
    <w:semiHidden/>
    <w:rsid w:val="000C0D1F"/>
    <w:rPr>
      <w:rFonts w:asciiTheme="majorHAnsi" w:eastAsiaTheme="majorEastAsia" w:hAnsiTheme="majorHAnsi" w:cstheme="majorBidi"/>
      <w:b/>
      <w:bCs/>
      <w:i/>
      <w:iCs/>
    </w:rPr>
  </w:style>
  <w:style w:type="character" w:customStyle="1" w:styleId="Heading6Char">
    <w:name w:val="Heading 6 Char"/>
    <w:basedOn w:val="DefaultParagraphFont"/>
    <w:link w:val="Heading6"/>
    <w:uiPriority w:val="9"/>
    <w:semiHidden/>
    <w:rsid w:val="000C0D1F"/>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0C0D1F"/>
    <w:rPr>
      <w:rFonts w:asciiTheme="majorHAnsi" w:eastAsiaTheme="majorEastAsia" w:hAnsiTheme="majorHAnsi" w:cstheme="majorBidi"/>
      <w:b/>
      <w:bCs/>
      <w:i/>
      <w:iCs/>
      <w:sz w:val="20"/>
      <w:szCs w:val="20"/>
    </w:rPr>
  </w:style>
  <w:style w:type="character" w:customStyle="1" w:styleId="Heading8Char">
    <w:name w:val="Heading 8 Char"/>
    <w:basedOn w:val="DefaultParagraphFont"/>
    <w:link w:val="Heading8"/>
    <w:uiPriority w:val="9"/>
    <w:semiHidden/>
    <w:rsid w:val="000C0D1F"/>
    <w:rPr>
      <w:rFonts w:asciiTheme="majorHAnsi" w:eastAsiaTheme="majorEastAsia" w:hAnsiTheme="majorHAnsi" w:cstheme="majorBidi"/>
      <w:b/>
      <w:bCs/>
      <w:i/>
      <w:iCs/>
      <w:sz w:val="18"/>
      <w:szCs w:val="18"/>
    </w:rPr>
  </w:style>
  <w:style w:type="character" w:customStyle="1" w:styleId="Heading9Char">
    <w:name w:val="Heading 9 Char"/>
    <w:basedOn w:val="DefaultParagraphFont"/>
    <w:link w:val="Heading9"/>
    <w:uiPriority w:val="9"/>
    <w:semiHidden/>
    <w:rsid w:val="000C0D1F"/>
    <w:rPr>
      <w:rFonts w:asciiTheme="majorHAnsi" w:eastAsiaTheme="majorEastAsia" w:hAnsiTheme="majorHAnsi" w:cstheme="majorBidi"/>
      <w:i/>
      <w:iCs/>
      <w:sz w:val="18"/>
      <w:szCs w:val="18"/>
    </w:rPr>
  </w:style>
  <w:style w:type="paragraph" w:styleId="Caption">
    <w:name w:val="caption"/>
    <w:basedOn w:val="Normal"/>
    <w:next w:val="Normal"/>
    <w:uiPriority w:val="35"/>
    <w:unhideWhenUsed/>
    <w:qFormat/>
    <w:rsid w:val="000C0D1F"/>
    <w:rPr>
      <w:b/>
      <w:bCs/>
      <w:sz w:val="18"/>
      <w:szCs w:val="18"/>
    </w:rPr>
  </w:style>
  <w:style w:type="paragraph" w:styleId="Title">
    <w:name w:val="Title"/>
    <w:basedOn w:val="Normal"/>
    <w:next w:val="Normal"/>
    <w:link w:val="TitleChar"/>
    <w:uiPriority w:val="10"/>
    <w:qFormat/>
    <w:rsid w:val="000C0D1F"/>
    <w:rPr>
      <w:rFonts w:asciiTheme="majorHAnsi" w:eastAsiaTheme="majorEastAsia" w:hAnsiTheme="majorHAnsi" w:cstheme="majorBidi"/>
      <w:b/>
      <w:bCs/>
      <w:i/>
      <w:iCs/>
      <w:spacing w:val="10"/>
      <w:sz w:val="60"/>
      <w:szCs w:val="60"/>
    </w:rPr>
  </w:style>
  <w:style w:type="character" w:customStyle="1" w:styleId="TitleChar">
    <w:name w:val="Title Char"/>
    <w:basedOn w:val="DefaultParagraphFont"/>
    <w:link w:val="Title"/>
    <w:uiPriority w:val="10"/>
    <w:rsid w:val="000C0D1F"/>
    <w:rPr>
      <w:rFonts w:asciiTheme="majorHAnsi" w:eastAsiaTheme="majorEastAsia" w:hAnsiTheme="majorHAnsi" w:cstheme="majorBidi"/>
      <w:b/>
      <w:bCs/>
      <w:i/>
      <w:iCs/>
      <w:spacing w:val="10"/>
      <w:sz w:val="60"/>
      <w:szCs w:val="60"/>
    </w:rPr>
  </w:style>
  <w:style w:type="paragraph" w:styleId="Subtitle">
    <w:name w:val="Subtitle"/>
    <w:basedOn w:val="Normal"/>
    <w:next w:val="Normal"/>
    <w:link w:val="SubtitleChar"/>
    <w:uiPriority w:val="11"/>
    <w:qFormat/>
    <w:rsid w:val="000C0D1F"/>
    <w:pPr>
      <w:spacing w:after="320"/>
      <w:jc w:val="right"/>
    </w:pPr>
    <w:rPr>
      <w:i/>
      <w:iCs/>
      <w:color w:val="808080" w:themeColor="text1" w:themeTint="7F"/>
      <w:spacing w:val="10"/>
    </w:rPr>
  </w:style>
  <w:style w:type="character" w:customStyle="1" w:styleId="SubtitleChar">
    <w:name w:val="Subtitle Char"/>
    <w:basedOn w:val="DefaultParagraphFont"/>
    <w:link w:val="Subtitle"/>
    <w:uiPriority w:val="11"/>
    <w:rsid w:val="000C0D1F"/>
    <w:rPr>
      <w:i/>
      <w:iCs/>
      <w:color w:val="808080" w:themeColor="text1" w:themeTint="7F"/>
      <w:spacing w:val="10"/>
      <w:sz w:val="24"/>
      <w:szCs w:val="24"/>
    </w:rPr>
  </w:style>
  <w:style w:type="character" w:styleId="Strong">
    <w:name w:val="Strong"/>
    <w:basedOn w:val="DefaultParagraphFont"/>
    <w:uiPriority w:val="22"/>
    <w:qFormat/>
    <w:rsid w:val="000C0D1F"/>
    <w:rPr>
      <w:b/>
      <w:bCs/>
      <w:spacing w:val="0"/>
    </w:rPr>
  </w:style>
  <w:style w:type="character" w:styleId="Emphasis">
    <w:name w:val="Emphasis"/>
    <w:uiPriority w:val="20"/>
    <w:qFormat/>
    <w:rsid w:val="000C0D1F"/>
    <w:rPr>
      <w:b/>
      <w:bCs/>
      <w:i/>
      <w:iCs/>
      <w:color w:val="auto"/>
    </w:rPr>
  </w:style>
  <w:style w:type="paragraph" w:styleId="NoSpacing">
    <w:name w:val="No Spacing"/>
    <w:basedOn w:val="Normal"/>
    <w:uiPriority w:val="1"/>
    <w:qFormat/>
    <w:rsid w:val="000C0D1F"/>
  </w:style>
  <w:style w:type="paragraph" w:styleId="ListParagraph">
    <w:name w:val="List Paragraph"/>
    <w:basedOn w:val="Normal"/>
    <w:uiPriority w:val="34"/>
    <w:qFormat/>
    <w:rsid w:val="000C0D1F"/>
    <w:pPr>
      <w:ind w:left="720"/>
      <w:contextualSpacing/>
    </w:pPr>
  </w:style>
  <w:style w:type="paragraph" w:styleId="Quote">
    <w:name w:val="Quote"/>
    <w:basedOn w:val="Normal"/>
    <w:next w:val="Normal"/>
    <w:link w:val="QuoteChar"/>
    <w:uiPriority w:val="29"/>
    <w:qFormat/>
    <w:rsid w:val="000C0D1F"/>
    <w:rPr>
      <w:color w:val="5A5A5A" w:themeColor="text1" w:themeTint="A5"/>
    </w:rPr>
  </w:style>
  <w:style w:type="character" w:customStyle="1" w:styleId="QuoteChar">
    <w:name w:val="Quote Char"/>
    <w:basedOn w:val="DefaultParagraphFont"/>
    <w:link w:val="Quote"/>
    <w:uiPriority w:val="29"/>
    <w:rsid w:val="000C0D1F"/>
    <w:rPr>
      <w:rFonts w:asciiTheme="minorHAnsi"/>
      <w:color w:val="5A5A5A" w:themeColor="text1" w:themeTint="A5"/>
    </w:rPr>
  </w:style>
  <w:style w:type="paragraph" w:styleId="IntenseQuote">
    <w:name w:val="Intense Quote"/>
    <w:basedOn w:val="Normal"/>
    <w:next w:val="Normal"/>
    <w:link w:val="IntenseQuoteChar"/>
    <w:uiPriority w:val="30"/>
    <w:qFormat/>
    <w:rsid w:val="000C0D1F"/>
    <w:pPr>
      <w:spacing w:before="320" w:after="480"/>
      <w:ind w:left="720" w:right="720"/>
      <w:jc w:val="center"/>
    </w:pPr>
    <w:rPr>
      <w:rFonts w:asciiTheme="majorHAnsi" w:eastAsiaTheme="majorEastAsia" w:hAnsiTheme="majorHAnsi" w:cstheme="majorBidi"/>
      <w:i/>
      <w:iCs/>
      <w:sz w:val="20"/>
      <w:szCs w:val="20"/>
    </w:rPr>
  </w:style>
  <w:style w:type="character" w:customStyle="1" w:styleId="IntenseQuoteChar">
    <w:name w:val="Intense Quote Char"/>
    <w:basedOn w:val="DefaultParagraphFont"/>
    <w:link w:val="IntenseQuote"/>
    <w:uiPriority w:val="30"/>
    <w:rsid w:val="000C0D1F"/>
    <w:rPr>
      <w:rFonts w:asciiTheme="majorHAnsi" w:eastAsiaTheme="majorEastAsia" w:hAnsiTheme="majorHAnsi" w:cstheme="majorBidi"/>
      <w:i/>
      <w:iCs/>
      <w:sz w:val="20"/>
      <w:szCs w:val="20"/>
    </w:rPr>
  </w:style>
  <w:style w:type="character" w:styleId="SubtleEmphasis">
    <w:name w:val="Subtle Emphasis"/>
    <w:uiPriority w:val="19"/>
    <w:qFormat/>
    <w:rsid w:val="000C0D1F"/>
    <w:rPr>
      <w:i/>
      <w:iCs/>
      <w:color w:val="5A5A5A" w:themeColor="text1" w:themeTint="A5"/>
    </w:rPr>
  </w:style>
  <w:style w:type="character" w:styleId="IntenseEmphasis">
    <w:name w:val="Intense Emphasis"/>
    <w:uiPriority w:val="21"/>
    <w:qFormat/>
    <w:rsid w:val="000C0D1F"/>
    <w:rPr>
      <w:b/>
      <w:bCs/>
      <w:i/>
      <w:iCs/>
      <w:color w:val="auto"/>
      <w:u w:val="single"/>
    </w:rPr>
  </w:style>
  <w:style w:type="character" w:styleId="SubtleReference">
    <w:name w:val="Subtle Reference"/>
    <w:uiPriority w:val="31"/>
    <w:qFormat/>
    <w:rsid w:val="000C0D1F"/>
    <w:rPr>
      <w:smallCaps/>
    </w:rPr>
  </w:style>
  <w:style w:type="character" w:styleId="IntenseReference">
    <w:name w:val="Intense Reference"/>
    <w:uiPriority w:val="32"/>
    <w:qFormat/>
    <w:rsid w:val="000C0D1F"/>
    <w:rPr>
      <w:b/>
      <w:bCs/>
      <w:smallCaps/>
      <w:color w:val="auto"/>
    </w:rPr>
  </w:style>
  <w:style w:type="character" w:styleId="BookTitle">
    <w:name w:val="Book Title"/>
    <w:uiPriority w:val="33"/>
    <w:qFormat/>
    <w:rsid w:val="000C0D1F"/>
    <w:rPr>
      <w:rFonts w:asciiTheme="majorHAnsi" w:eastAsiaTheme="majorEastAsia" w:hAnsiTheme="majorHAnsi" w:cstheme="majorBidi"/>
      <w:b/>
      <w:bCs/>
      <w:smallCaps/>
      <w:color w:val="auto"/>
      <w:u w:val="single"/>
    </w:rPr>
  </w:style>
  <w:style w:type="paragraph" w:styleId="TOCHeading">
    <w:name w:val="TOC Heading"/>
    <w:basedOn w:val="Heading1"/>
    <w:next w:val="Normal"/>
    <w:uiPriority w:val="39"/>
    <w:unhideWhenUsed/>
    <w:qFormat/>
    <w:rsid w:val="000C0D1F"/>
    <w:pPr>
      <w:outlineLvl w:val="9"/>
    </w:pPr>
  </w:style>
  <w:style w:type="paragraph" w:styleId="BalloonText">
    <w:name w:val="Balloon Text"/>
    <w:basedOn w:val="Normal"/>
    <w:link w:val="BalloonTextChar"/>
    <w:uiPriority w:val="99"/>
    <w:semiHidden/>
    <w:unhideWhenUsed/>
    <w:rsid w:val="00FF62A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F62AE"/>
    <w:rPr>
      <w:rFonts w:ascii="Tahoma" w:eastAsia="Times New Roman" w:hAnsi="Tahoma" w:cs="Tahoma"/>
      <w:sz w:val="16"/>
      <w:szCs w:val="16"/>
      <w:lang w:bidi="ar-SA"/>
    </w:rPr>
  </w:style>
  <w:style w:type="table" w:styleId="TableGrid">
    <w:name w:val="Table Grid"/>
    <w:basedOn w:val="TableNormal"/>
    <w:uiPriority w:val="39"/>
    <w:rsid w:val="00FF62AE"/>
    <w:pPr>
      <w:ind w:firstLine="0"/>
    </w:pPr>
    <w:rPr>
      <w:rFonts w:ascii="Arial" w:eastAsia="Times New Roman" w:hAnsi="Arial"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F62AE"/>
    <w:rPr>
      <w:color w:val="808080"/>
    </w:rPr>
  </w:style>
  <w:style w:type="character" w:customStyle="1" w:styleId="Style1">
    <w:name w:val="Style1"/>
    <w:basedOn w:val="DefaultParagraphFont"/>
    <w:uiPriority w:val="1"/>
    <w:rsid w:val="00FF62AE"/>
    <w:rPr>
      <w:rFonts w:ascii="Arial" w:hAnsi="Arial"/>
      <w:sz w:val="24"/>
    </w:rPr>
  </w:style>
  <w:style w:type="character" w:customStyle="1" w:styleId="Style2">
    <w:name w:val="Style2"/>
    <w:basedOn w:val="DefaultParagraphFont"/>
    <w:uiPriority w:val="1"/>
    <w:rsid w:val="0000233C"/>
    <w:rPr>
      <w:rFonts w:ascii="Arial" w:hAnsi="Arial"/>
      <w:b/>
      <w:sz w:val="24"/>
    </w:rPr>
  </w:style>
  <w:style w:type="character" w:customStyle="1" w:styleId="Style3">
    <w:name w:val="Style3"/>
    <w:basedOn w:val="DefaultParagraphFont"/>
    <w:uiPriority w:val="1"/>
    <w:rsid w:val="0000233C"/>
    <w:rPr>
      <w:rFonts w:ascii="Arial" w:hAnsi="Arial"/>
      <w:b/>
      <w:sz w:val="24"/>
    </w:rPr>
  </w:style>
  <w:style w:type="paragraph" w:styleId="Header">
    <w:name w:val="header"/>
    <w:basedOn w:val="Normal"/>
    <w:link w:val="HeaderChar"/>
    <w:uiPriority w:val="99"/>
    <w:unhideWhenUsed/>
    <w:rsid w:val="006736C8"/>
    <w:pPr>
      <w:tabs>
        <w:tab w:val="center" w:pos="4703"/>
        <w:tab w:val="right" w:pos="9406"/>
      </w:tabs>
      <w:spacing w:after="0" w:line="240" w:lineRule="auto"/>
    </w:pPr>
  </w:style>
  <w:style w:type="character" w:customStyle="1" w:styleId="HeaderChar">
    <w:name w:val="Header Char"/>
    <w:basedOn w:val="DefaultParagraphFont"/>
    <w:link w:val="Header"/>
    <w:uiPriority w:val="99"/>
    <w:rsid w:val="006736C8"/>
    <w:rPr>
      <w:rFonts w:ascii="Arial" w:eastAsia="Times New Roman" w:hAnsi="Arial" w:cs="Arial"/>
      <w:szCs w:val="24"/>
      <w:lang w:bidi="ar-SA"/>
    </w:rPr>
  </w:style>
  <w:style w:type="paragraph" w:styleId="Footer">
    <w:name w:val="footer"/>
    <w:basedOn w:val="Normal"/>
    <w:link w:val="FooterChar"/>
    <w:uiPriority w:val="99"/>
    <w:unhideWhenUsed/>
    <w:rsid w:val="006736C8"/>
    <w:pPr>
      <w:tabs>
        <w:tab w:val="center" w:pos="4703"/>
        <w:tab w:val="right" w:pos="9406"/>
      </w:tabs>
      <w:spacing w:after="0" w:line="240" w:lineRule="auto"/>
    </w:pPr>
  </w:style>
  <w:style w:type="character" w:customStyle="1" w:styleId="FooterChar">
    <w:name w:val="Footer Char"/>
    <w:basedOn w:val="DefaultParagraphFont"/>
    <w:link w:val="Footer"/>
    <w:uiPriority w:val="99"/>
    <w:rsid w:val="006736C8"/>
    <w:rPr>
      <w:rFonts w:ascii="Arial" w:eastAsia="Times New Roman" w:hAnsi="Arial" w:cs="Arial"/>
      <w:szCs w:val="24"/>
      <w:lang w:bidi="ar-SA"/>
    </w:rPr>
  </w:style>
  <w:style w:type="character" w:styleId="Hyperlink">
    <w:name w:val="Hyperlink"/>
    <w:basedOn w:val="DefaultParagraphFont"/>
    <w:uiPriority w:val="99"/>
    <w:unhideWhenUsed/>
    <w:rsid w:val="005D4C2B"/>
    <w:rPr>
      <w:color w:val="E2D700" w:themeColor="hyperlink"/>
      <w:u w:val="single"/>
    </w:rPr>
  </w:style>
  <w:style w:type="paragraph" w:styleId="TOC1">
    <w:name w:val="toc 1"/>
    <w:basedOn w:val="Normal"/>
    <w:next w:val="Normal"/>
    <w:autoRedefine/>
    <w:uiPriority w:val="39"/>
    <w:unhideWhenUsed/>
    <w:rsid w:val="002311F3"/>
    <w:pPr>
      <w:spacing w:after="100"/>
    </w:pPr>
  </w:style>
  <w:style w:type="paragraph" w:styleId="TOC3">
    <w:name w:val="toc 3"/>
    <w:basedOn w:val="Normal"/>
    <w:next w:val="Normal"/>
    <w:autoRedefine/>
    <w:uiPriority w:val="39"/>
    <w:unhideWhenUsed/>
    <w:rsid w:val="002311F3"/>
    <w:pPr>
      <w:spacing w:after="100"/>
      <w:ind w:left="480"/>
    </w:pPr>
  </w:style>
  <w:style w:type="character" w:styleId="UnresolvedMention">
    <w:name w:val="Unresolved Mention"/>
    <w:basedOn w:val="DefaultParagraphFont"/>
    <w:uiPriority w:val="99"/>
    <w:semiHidden/>
    <w:unhideWhenUsed/>
    <w:rsid w:val="00E466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31.png"/><Relationship Id="rId21" Type="http://schemas.microsoft.com/office/2007/relationships/hdphoto" Target="media/hdphoto1.wdp"/><Relationship Id="rId34" Type="http://schemas.openxmlformats.org/officeDocument/2006/relationships/image" Target="media/image26.png"/><Relationship Id="rId42" Type="http://schemas.openxmlformats.org/officeDocument/2006/relationships/hyperlink" Target="https://developers.binance.com/en/docs/products/derivatives-trading-usds-futures/" TargetMode="Externa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redis.io/docs/latest/develop/use-cases/pub-sub/dotnet/"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hyperlink" Target="https://www.youtube.com/watch?v=w0wKN5L1HY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www.youtube.com/watch?v=jwek4w6als4" TargetMode="External"/><Relationship Id="rId48"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tanstack.com/query/latest/docs/framework/react/overview" TargetMode="External"/><Relationship Id="rId20" Type="http://schemas.openxmlformats.org/officeDocument/2006/relationships/image" Target="media/image13.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FE78C759482443CB0A9C613C95ADFAD"/>
        <w:category>
          <w:name w:val="General"/>
          <w:gallery w:val="placeholder"/>
        </w:category>
        <w:types>
          <w:type w:val="bbPlcHdr"/>
        </w:types>
        <w:behaviors>
          <w:behavior w:val="content"/>
        </w:behaviors>
        <w:guid w:val="{6FEAFE9C-A4CF-4808-8800-312584B8E979}"/>
      </w:docPartPr>
      <w:docPartBody>
        <w:p w:rsidR="00AC15BC" w:rsidRDefault="00602F56" w:rsidP="00602F56">
          <w:pPr>
            <w:pStyle w:val="CFE78C759482443CB0A9C613C95ADFAD42"/>
          </w:pPr>
          <w:r>
            <w:rPr>
              <w:rStyle w:val="PlaceholderText"/>
              <w:rFonts w:eastAsiaTheme="majorEastAsia"/>
              <w:lang w:val="bg-BG"/>
            </w:rPr>
            <w:t>специалност</w:t>
          </w:r>
        </w:p>
      </w:docPartBody>
    </w:docPart>
    <w:docPart>
      <w:docPartPr>
        <w:name w:val="F43D666D173E48FBABC3F399B7F5C075"/>
        <w:category>
          <w:name w:val="General"/>
          <w:gallery w:val="placeholder"/>
        </w:category>
        <w:types>
          <w:type w:val="bbPlcHdr"/>
        </w:types>
        <w:behaviors>
          <w:behavior w:val="content"/>
        </w:behaviors>
        <w:guid w:val="{8A0B65B7-0762-4CFF-8605-20FF50EF6FC2}"/>
      </w:docPartPr>
      <w:docPartBody>
        <w:p w:rsidR="00851314" w:rsidRDefault="00602F56" w:rsidP="00602F56">
          <w:pPr>
            <w:pStyle w:val="F43D666D173E48FBABC3F399B7F5C07530"/>
          </w:pPr>
          <w:r>
            <w:rPr>
              <w:rStyle w:val="PlaceholderText"/>
              <w:rFonts w:eastAsiaTheme="minorHAnsi"/>
              <w:lang w:val="bg-BG"/>
            </w:rPr>
            <w:t>Изберете</w:t>
          </w:r>
          <w:r w:rsidRPr="00001B26">
            <w:rPr>
              <w:rStyle w:val="PlaceholderText"/>
              <w:rFonts w:eastAsiaTheme="minorHAnsi"/>
            </w:rPr>
            <w:t>.</w:t>
          </w:r>
        </w:p>
      </w:docPartBody>
    </w:docPart>
    <w:docPart>
      <w:docPartPr>
        <w:name w:val="9E1BEC0E92124B4F8B0E988018442EE7"/>
        <w:category>
          <w:name w:val="General"/>
          <w:gallery w:val="placeholder"/>
        </w:category>
        <w:types>
          <w:type w:val="bbPlcHdr"/>
        </w:types>
        <w:behaviors>
          <w:behavior w:val="content"/>
        </w:behaviors>
        <w:guid w:val="{742BCC4D-B1D2-44C4-BF8B-257CC9D8347D}"/>
      </w:docPartPr>
      <w:docPartBody>
        <w:p w:rsidR="00550F4D" w:rsidRDefault="00602F56" w:rsidP="00602F56">
          <w:pPr>
            <w:pStyle w:val="9E1BEC0E92124B4F8B0E988018442EE72"/>
          </w:pPr>
          <w:r w:rsidRPr="0060472F">
            <w:rPr>
              <w:rStyle w:val="PlaceholderText"/>
              <w:rFonts w:eastAsiaTheme="majorEastAsia"/>
              <w:sz w:val="22"/>
              <w:szCs w:val="22"/>
              <w:lang w:val="bg-BG"/>
            </w:rPr>
            <w:t>име презиме фамилия</w:t>
          </w:r>
        </w:p>
      </w:docPartBody>
    </w:docPart>
    <w:docPart>
      <w:docPartPr>
        <w:name w:val="BAF31CD98B1C436DA34A4A7B1D1C2204"/>
        <w:category>
          <w:name w:val="General"/>
          <w:gallery w:val="placeholder"/>
        </w:category>
        <w:types>
          <w:type w:val="bbPlcHdr"/>
        </w:types>
        <w:behaviors>
          <w:behavior w:val="content"/>
        </w:behaviors>
        <w:guid w:val="{F193085E-4FDD-452D-B3D5-CF4A83105488}"/>
      </w:docPartPr>
      <w:docPartBody>
        <w:p w:rsidR="00550F4D" w:rsidRDefault="00602F56" w:rsidP="00602F56">
          <w:pPr>
            <w:pStyle w:val="BAF31CD98B1C436DA34A4A7B1D1C22042"/>
          </w:pPr>
          <w:r w:rsidRPr="004E311D">
            <w:rPr>
              <w:rStyle w:val="PlaceholderText"/>
              <w:rFonts w:eastAsiaTheme="majorEastAsia"/>
              <w:lang w:val="bg-BG"/>
            </w:rPr>
            <w:t>фак. номер</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2B72E7"/>
    <w:rsid w:val="00012872"/>
    <w:rsid w:val="00024F2E"/>
    <w:rsid w:val="0002503D"/>
    <w:rsid w:val="00060C29"/>
    <w:rsid w:val="00075EC4"/>
    <w:rsid w:val="000978A3"/>
    <w:rsid w:val="001016CA"/>
    <w:rsid w:val="001F6C07"/>
    <w:rsid w:val="002173A9"/>
    <w:rsid w:val="00237AD1"/>
    <w:rsid w:val="00263CAE"/>
    <w:rsid w:val="00274330"/>
    <w:rsid w:val="0028292B"/>
    <w:rsid w:val="002B72E7"/>
    <w:rsid w:val="003307F6"/>
    <w:rsid w:val="00330DC3"/>
    <w:rsid w:val="00345CD0"/>
    <w:rsid w:val="00367BD0"/>
    <w:rsid w:val="003970BE"/>
    <w:rsid w:val="003E3DE8"/>
    <w:rsid w:val="003F3B79"/>
    <w:rsid w:val="003F67CB"/>
    <w:rsid w:val="004631C1"/>
    <w:rsid w:val="00470577"/>
    <w:rsid w:val="004C6654"/>
    <w:rsid w:val="004E5EF7"/>
    <w:rsid w:val="00507666"/>
    <w:rsid w:val="00546AE6"/>
    <w:rsid w:val="00550F4D"/>
    <w:rsid w:val="00602F56"/>
    <w:rsid w:val="0062193C"/>
    <w:rsid w:val="00667AA8"/>
    <w:rsid w:val="00670117"/>
    <w:rsid w:val="006E617B"/>
    <w:rsid w:val="00780A75"/>
    <w:rsid w:val="00804260"/>
    <w:rsid w:val="0082057E"/>
    <w:rsid w:val="00827445"/>
    <w:rsid w:val="00847980"/>
    <w:rsid w:val="00851314"/>
    <w:rsid w:val="00882554"/>
    <w:rsid w:val="00985CE0"/>
    <w:rsid w:val="00A50F2F"/>
    <w:rsid w:val="00AB7401"/>
    <w:rsid w:val="00AC15BC"/>
    <w:rsid w:val="00B570B7"/>
    <w:rsid w:val="00B61CC5"/>
    <w:rsid w:val="00BB05E9"/>
    <w:rsid w:val="00C0528E"/>
    <w:rsid w:val="00C12596"/>
    <w:rsid w:val="00C276D1"/>
    <w:rsid w:val="00C32EB8"/>
    <w:rsid w:val="00C83E20"/>
    <w:rsid w:val="00C855C5"/>
    <w:rsid w:val="00C85F18"/>
    <w:rsid w:val="00CB6B1E"/>
    <w:rsid w:val="00CE628A"/>
    <w:rsid w:val="00DF19CA"/>
    <w:rsid w:val="00E42519"/>
    <w:rsid w:val="00E45625"/>
    <w:rsid w:val="00E8520A"/>
    <w:rsid w:val="00F7221A"/>
    <w:rsid w:val="00FB6B8B"/>
    <w:rsid w:val="00FC725F"/>
    <w:rsid w:val="00FD7FE6"/>
    <w:rsid w:val="00FE1AF2"/>
    <w:rsid w:val="00FF58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15B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2503D"/>
  </w:style>
  <w:style w:type="paragraph" w:customStyle="1" w:styleId="30C93083152B49ED975F9E15DDBF93B8">
    <w:name w:val="30C93083152B49ED975F9E15DDBF93B8"/>
    <w:rsid w:val="0002503D"/>
    <w:pPr>
      <w:spacing w:after="160" w:line="278" w:lineRule="auto"/>
    </w:pPr>
    <w:rPr>
      <w:kern w:val="2"/>
      <w:sz w:val="24"/>
      <w:szCs w:val="24"/>
      <w14:ligatures w14:val="standardContextual"/>
    </w:rPr>
  </w:style>
  <w:style w:type="paragraph" w:customStyle="1" w:styleId="DD7A5E8AC80845A7A921B3DFD288291C">
    <w:name w:val="DD7A5E8AC80845A7A921B3DFD288291C"/>
    <w:rsid w:val="0002503D"/>
    <w:pPr>
      <w:spacing w:after="160" w:line="278" w:lineRule="auto"/>
    </w:pPr>
    <w:rPr>
      <w:kern w:val="2"/>
      <w:sz w:val="24"/>
      <w:szCs w:val="24"/>
      <w14:ligatures w14:val="standardContextual"/>
    </w:rPr>
  </w:style>
  <w:style w:type="paragraph" w:customStyle="1" w:styleId="9E1BEC0E92124B4F8B0E988018442EE72">
    <w:name w:val="9E1BEC0E92124B4F8B0E988018442EE72"/>
    <w:rsid w:val="00602F56"/>
    <w:pPr>
      <w:spacing w:after="160" w:line="259" w:lineRule="auto"/>
    </w:pPr>
    <w:rPr>
      <w:rFonts w:ascii="Arial" w:eastAsia="Times New Roman" w:hAnsi="Arial" w:cs="Arial"/>
      <w:sz w:val="24"/>
      <w:szCs w:val="24"/>
    </w:rPr>
  </w:style>
  <w:style w:type="paragraph" w:customStyle="1" w:styleId="BAF31CD98B1C436DA34A4A7B1D1C22042">
    <w:name w:val="BAF31CD98B1C436DA34A4A7B1D1C22042"/>
    <w:rsid w:val="00602F56"/>
    <w:pPr>
      <w:spacing w:after="160" w:line="259" w:lineRule="auto"/>
    </w:pPr>
    <w:rPr>
      <w:rFonts w:ascii="Arial" w:eastAsia="Times New Roman" w:hAnsi="Arial" w:cs="Arial"/>
      <w:sz w:val="24"/>
      <w:szCs w:val="24"/>
    </w:rPr>
  </w:style>
  <w:style w:type="paragraph" w:customStyle="1" w:styleId="CFE78C759482443CB0A9C613C95ADFAD42">
    <w:name w:val="CFE78C759482443CB0A9C613C95ADFAD42"/>
    <w:rsid w:val="00602F56"/>
    <w:pPr>
      <w:spacing w:after="160" w:line="259" w:lineRule="auto"/>
    </w:pPr>
    <w:rPr>
      <w:rFonts w:ascii="Arial" w:eastAsia="Times New Roman" w:hAnsi="Arial" w:cs="Arial"/>
      <w:sz w:val="24"/>
      <w:szCs w:val="24"/>
    </w:rPr>
  </w:style>
  <w:style w:type="paragraph" w:customStyle="1" w:styleId="F43D666D173E48FBABC3F399B7F5C07530">
    <w:name w:val="F43D666D173E48FBABC3F399B7F5C07530"/>
    <w:rsid w:val="00602F56"/>
    <w:pPr>
      <w:spacing w:after="160" w:line="259" w:lineRule="auto"/>
    </w:pPr>
    <w:rPr>
      <w:rFonts w:ascii="Arial" w:eastAsia="Times New Roman" w:hAnsi="Arial" w:cs="Arial"/>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Flow">
      <a:dk1>
        <a:sysClr val="windowText" lastClr="000000"/>
      </a:dk1>
      <a:lt1>
        <a:sysClr val="window" lastClr="FFFFFF"/>
      </a:lt1>
      <a:dk2>
        <a:srgbClr val="04617B"/>
      </a:dk2>
      <a:lt2>
        <a:srgbClr val="DBF5F9"/>
      </a:lt2>
      <a:accent1>
        <a:srgbClr val="0F6FC6"/>
      </a:accent1>
      <a:accent2>
        <a:srgbClr val="009DD9"/>
      </a:accent2>
      <a:accent3>
        <a:srgbClr val="0BD0D9"/>
      </a:accent3>
      <a:accent4>
        <a:srgbClr val="10CF9B"/>
      </a:accent4>
      <a:accent5>
        <a:srgbClr val="7CCA62"/>
      </a:accent5>
      <a:accent6>
        <a:srgbClr val="A5C249"/>
      </a:accent6>
      <a:hlink>
        <a:srgbClr val="E2D700"/>
      </a:hlink>
      <a:folHlink>
        <a:srgbClr val="85DFD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C98E3F-A8E0-4F85-925D-A562F63A9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1319</TotalTime>
  <Pages>53</Pages>
  <Words>15445</Words>
  <Characters>88043</Characters>
  <Application>Microsoft Office Word</Application>
  <DocSecurity>0</DocSecurity>
  <Lines>733</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dha</dc:creator>
  <cp:lastModifiedBy>Yoana Yotova</cp:lastModifiedBy>
  <cp:revision>14</cp:revision>
  <dcterms:created xsi:type="dcterms:W3CDTF">2026-09-12T14:24:00Z</dcterms:created>
  <dcterms:modified xsi:type="dcterms:W3CDTF">2026-09-13T12:24:00Z</dcterms:modified>
</cp:coreProperties>
</file>