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1BAB1" w14:textId="77777777" w:rsidR="007D5593" w:rsidRPr="004878FB" w:rsidRDefault="007D5593" w:rsidP="007D5593">
      <w:pPr>
        <w:pStyle w:val="Heading1"/>
        <w:rPr>
          <w:rFonts w:ascii="Times New Roman" w:hAnsi="Times New Roman" w:cs="Times New Roman"/>
          <w:color w:val="000000" w:themeColor="text1"/>
          <w:sz w:val="24"/>
          <w:szCs w:val="24"/>
          <w:lang w:val="bg-BG"/>
        </w:rPr>
      </w:pPr>
      <w:r w:rsidRPr="004878FB">
        <w:rPr>
          <w:rFonts w:ascii="Times New Roman" w:hAnsi="Times New Roman" w:cs="Times New Roman"/>
          <w:color w:val="000000" w:themeColor="text1"/>
          <w:sz w:val="24"/>
          <w:szCs w:val="24"/>
          <w:lang w:val="bg-BG"/>
        </w:rPr>
        <w:t>ГЛАВА 1. АНАЛИЗ НА ПРЕДМЕТНАТА ОБЛАСТ И ИЗИСКВАНИЯТА КЪМ СИСТЕМАТА</w:t>
      </w:r>
    </w:p>
    <w:p w14:paraId="5F53C328" w14:textId="2786F815" w:rsidR="007D5593" w:rsidRPr="004878FB" w:rsidRDefault="007D5593" w:rsidP="007D5593">
      <w:pPr>
        <w:pStyle w:val="Heading2"/>
        <w:rPr>
          <w:rFonts w:ascii="Times New Roman" w:hAnsi="Times New Roman" w:cs="Times New Roman"/>
          <w:color w:val="000000" w:themeColor="text1"/>
          <w:sz w:val="24"/>
          <w:szCs w:val="24"/>
          <w:lang w:val="bg-BG"/>
        </w:rPr>
      </w:pPr>
      <w:r w:rsidRPr="004878FB">
        <w:rPr>
          <w:rFonts w:ascii="Times New Roman" w:hAnsi="Times New Roman" w:cs="Times New Roman"/>
          <w:color w:val="000000" w:themeColor="text1"/>
          <w:sz w:val="24"/>
          <w:szCs w:val="24"/>
          <w:lang w:val="bg-BG"/>
        </w:rPr>
        <w:t>1.1. Автоматизирана търговия с крипто</w:t>
      </w:r>
      <w:r w:rsidRPr="004878FB">
        <w:rPr>
          <w:rFonts w:ascii="Times New Roman" w:hAnsi="Times New Roman" w:cs="Times New Roman"/>
          <w:color w:val="000000" w:themeColor="text1"/>
          <w:sz w:val="24"/>
          <w:szCs w:val="24"/>
          <w:lang w:val="bg-BG"/>
        </w:rPr>
        <w:t xml:space="preserve"> </w:t>
      </w:r>
      <w:r w:rsidRPr="004878FB">
        <w:rPr>
          <w:rFonts w:ascii="Times New Roman" w:hAnsi="Times New Roman" w:cs="Times New Roman"/>
          <w:color w:val="000000" w:themeColor="text1"/>
          <w:sz w:val="24"/>
          <w:szCs w:val="24"/>
          <w:lang w:val="bg-BG"/>
        </w:rPr>
        <w:t>активи</w:t>
      </w:r>
    </w:p>
    <w:p w14:paraId="2B72D1D7"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Автоматизираната търговия представлява използване на софтуерни правила за наблюдение на пазара, оценка на предварително зададени условия и изпълнение на търговски действия без необходимост всяко решение да бъде въвеждано ръчно. При най-простите системи това може да бъде реакция при достигане на определена цена. При реална платформа обаче процесът включва прием на пазарни данни, изчисляване на индикатори, генериране или получаване на сигнал, проверка на текущото състояние, оценка на риска, изпълнение на поръчки и последващо проследяване на резултата.</w:t>
      </w:r>
    </w:p>
    <w:p w14:paraId="6EE8E5B1"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Криптопазарите са подходящ пример за подобна система, защото търговията е непрекъсната, цените се променят бързо, а външната борса е независим източник на данни и събития. Приложението не контролира кога ще пристигне дадено съобщение, дали мрежовата връзка ще бъде прекъсната или дали външна операция е завършила преди локалният процес да получи отговор. Затова коректното поведение не се изчерпва с логиката LONG или SHORT, а включва защита при повторени сигнали, конкурентни операции, временни грешки и несъответствие между локалното състояние и борсата.</w:t>
      </w:r>
    </w:p>
    <w:p w14:paraId="77C0A72A"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Разработваната система е проектирана като обща платформа, в която могат да работят различни стратегии. Това поставя акцент върху повторно използваемите механизми за обработка на сигнали, риск, изпълнение, история, възстановяване и наблюдаемост, а не върху една конкретна търговска формула.</w:t>
      </w:r>
    </w:p>
    <w:p w14:paraId="34D9FDCE" w14:textId="77777777" w:rsidR="007D5593" w:rsidRPr="004878FB" w:rsidRDefault="007D5593" w:rsidP="007D5593">
      <w:pPr>
        <w:pStyle w:val="Heading2"/>
        <w:rPr>
          <w:rFonts w:ascii="Times New Roman" w:hAnsi="Times New Roman" w:cs="Times New Roman"/>
          <w:color w:val="000000" w:themeColor="text1"/>
          <w:sz w:val="24"/>
          <w:szCs w:val="24"/>
          <w:lang w:val="bg-BG"/>
        </w:rPr>
      </w:pPr>
      <w:r w:rsidRPr="004878FB">
        <w:rPr>
          <w:rFonts w:ascii="Times New Roman" w:hAnsi="Times New Roman" w:cs="Times New Roman"/>
          <w:color w:val="000000" w:themeColor="text1"/>
          <w:sz w:val="24"/>
          <w:szCs w:val="24"/>
          <w:lang w:val="bg-BG"/>
        </w:rPr>
        <w:t>1.2. Основни понятия</w:t>
      </w:r>
    </w:p>
    <w:p w14:paraId="29EA91F1"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Пазарната свещ (candlestick) е агрегирано представяне на движението на цената за определен интервал и обикновено съдържа начална, максимална, минимална и крайна цена, както и обем. За автоматизираната обработка е важно да се разграничава текуща от затворена свещ. Стойностите на незавършената свещ могат да се променят до края на интервала, поради което използването й за окончателно решение може да доведе до нестабилни сигнали.</w:t>
      </w:r>
    </w:p>
    <w:p w14:paraId="26ED96AE"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Техническият индикатор е изчислена стойност върху исторически пазарни данни. В системата се използват индикатори като Alligator, SMA и Bollinger Bands. Те не изпълняват сделка самостоятелно, а предоставят вход за стратегията. При multi-timeframe обработка е съществено индикаторната стойност да бъде съпоставена с правилния момент във времето, за да не се използва информация, която още не е била известна.</w:t>
      </w:r>
    </w:p>
    <w:p w14:paraId="03BA59AC"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Търговският сигнал е формализирано намерение за действие. Той съдържа идентификатор, бот, символ, посока, време и източник. Сигналът не е равен на поръчка: след получаването му системата все още трябва да провери валидност, идемпотентност, runtime състояние, ограничения на стратегията и централизирания риск.</w:t>
      </w:r>
    </w:p>
    <w:p w14:paraId="1F0EC167"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lastRenderedPageBreak/>
        <w:t>Поръчката е инструкция към борсата, а позицията е текущата пазарна експозиция, създадена вследствие на изпълнение. Една позиция може да бъде свързана с няколко поръчки - например entry, take-profit и stop-loss. Поради това състоянието на позицията и състоянието на поръчките трябва да се разглеждат отделно. PnL показва финансовия резултат, а при оценка на риска са важни още notional exposure, използваният маржин, ливъриджът и общата експозиция на портфейла.</w:t>
      </w:r>
    </w:p>
    <w:p w14:paraId="141E3C73" w14:textId="77777777" w:rsidR="007D5593" w:rsidRPr="004878FB" w:rsidRDefault="007D5593" w:rsidP="007D5593">
      <w:pPr>
        <w:pStyle w:val="Heading2"/>
        <w:rPr>
          <w:rFonts w:ascii="Times New Roman" w:hAnsi="Times New Roman" w:cs="Times New Roman"/>
          <w:color w:val="000000" w:themeColor="text1"/>
          <w:sz w:val="24"/>
          <w:szCs w:val="24"/>
          <w:lang w:val="bg-BG"/>
        </w:rPr>
      </w:pPr>
      <w:r w:rsidRPr="004878FB">
        <w:rPr>
          <w:rFonts w:ascii="Times New Roman" w:hAnsi="Times New Roman" w:cs="Times New Roman"/>
          <w:color w:val="000000" w:themeColor="text1"/>
          <w:sz w:val="24"/>
          <w:szCs w:val="24"/>
          <w:lang w:val="bg-BG"/>
        </w:rPr>
        <w:t>1.3. Жизнен цикъл на търговския сигнал</w:t>
      </w:r>
    </w:p>
    <w:p w14:paraId="6701CBCF"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Общият процес започва с пазарни данни. Върху тях се изчисляват индикатори, след което стратегията може да създаде вътрешен сигнал или системата да получи такъв от външен източник. Полученият TradeSignal се подава към общия търговски pipeline, където се извършват проверки за време, повторна обработка, конкурентен достъп, runtime статус и cooldown.</w:t>
      </w:r>
    </w:p>
    <w:p w14:paraId="4AF4C1B4"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Ако сигналът е допустим, bot-specific policy оценява текущите позиции и решава дали конкретната стратегия разрешава нов entry. След това централният risk manager проверява общите ограничения върху броя позиции, експозицията и останалите рискови показатели. Само при положително решение сигналът достига execution слоя.</w:t>
      </w:r>
    </w:p>
    <w:p w14:paraId="2AB7F9BF"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След изпълнението lifecycle-ът продължава. Борсата може да изпрати последващо събитие за fill, частично изпълнение, cancel или activation на protective order. Тези събития трябва да обновят локалното състояние. Ако то се различава от authoritative състоянието на борсата, reconciliation и healing механизмите трябва да открият и при възможност да коригират несъответствието. Така една сделка се разглежда като последователност от събития, а не като единична HTTP заявка.</w:t>
      </w:r>
    </w:p>
    <w:p w14:paraId="6EF4E8AE" w14:textId="77777777" w:rsidR="007D5593" w:rsidRPr="004878FB" w:rsidRDefault="007D5593" w:rsidP="007D5593">
      <w:pPr>
        <w:pStyle w:val="Heading2"/>
        <w:rPr>
          <w:rFonts w:ascii="Times New Roman" w:hAnsi="Times New Roman" w:cs="Times New Roman"/>
          <w:color w:val="000000" w:themeColor="text1"/>
          <w:sz w:val="24"/>
          <w:szCs w:val="24"/>
          <w:lang w:val="bg-BG"/>
        </w:rPr>
      </w:pPr>
      <w:r w:rsidRPr="004878FB">
        <w:rPr>
          <w:rFonts w:ascii="Times New Roman" w:hAnsi="Times New Roman" w:cs="Times New Roman"/>
          <w:color w:val="000000" w:themeColor="text1"/>
          <w:sz w:val="24"/>
          <w:szCs w:val="24"/>
          <w:lang w:val="bg-BG"/>
        </w:rPr>
        <w:t>1.4. Функционални изисквания</w:t>
      </w:r>
    </w:p>
    <w:p w14:paraId="448F4250"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Основните функционални изисквания следват end-to-end процеса на платформата. Системата трябва да получава пазарни данни от Binance Futures, да поддържа различни символи и времеви интервали и да изчислява технически индикатори върху тях. Трябва да бъде възможно както генериране на вътрешни сигнали, така и приемане на външни сигнали, като двата източника използват общ TradeSignal contract.</w:t>
      </w:r>
    </w:p>
    <w:p w14:paraId="46EFCE81"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Trading pipeline трябва да проверява валидността на сигнала, идемпотентността, cooldown, runtime конфигурацията и bot-specific правилата. След strategy approval се изисква централизирана оценка на риска и едва след това изпълнение в избраната среда. Системата трябва да поддържа Paper execution за безопасна симулация и Binance Demo/production-ready execution чрез signed API операции.</w:t>
      </w:r>
    </w:p>
    <w:p w14:paraId="78D203BA"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След изпълнение трябва да се обработват UserStream събития за поръчки и позиции, да се поддържа локален lifecycle и да има възможност за reconciliation след restart или открито несъответствие. Необходимо е трайно съхраняване на търговска история, lifecycle events, runtime и operational информация.</w:t>
      </w:r>
    </w:p>
    <w:p w14:paraId="2BE5E0BF"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 xml:space="preserve">Отделна група функционалности е свързана с анализ. Historical data трябва да може да се използва за backtesting, optimization и replay. Резултатите трябва да бъдат достъпни </w:t>
      </w:r>
      <w:r w:rsidRPr="004878FB">
        <w:rPr>
          <w:rFonts w:cs="Times New Roman"/>
          <w:color w:val="000000" w:themeColor="text1"/>
          <w:szCs w:val="24"/>
          <w:lang w:val="bg-BG"/>
        </w:rPr>
        <w:lastRenderedPageBreak/>
        <w:t>през операторски интерфейс заедно със сигнали, позиции, health, alerts, audit и background jobs.</w:t>
      </w:r>
    </w:p>
    <w:p w14:paraId="2CEBC1B3" w14:textId="77777777" w:rsidR="007D5593" w:rsidRPr="004878FB" w:rsidRDefault="007D5593" w:rsidP="007D5593">
      <w:pPr>
        <w:pStyle w:val="Heading2"/>
        <w:rPr>
          <w:rFonts w:ascii="Times New Roman" w:hAnsi="Times New Roman" w:cs="Times New Roman"/>
          <w:color w:val="000000" w:themeColor="text1"/>
          <w:sz w:val="24"/>
          <w:szCs w:val="24"/>
          <w:lang w:val="bg-BG"/>
        </w:rPr>
      </w:pPr>
      <w:r w:rsidRPr="004878FB">
        <w:rPr>
          <w:rFonts w:ascii="Times New Roman" w:hAnsi="Times New Roman" w:cs="Times New Roman"/>
          <w:color w:val="000000" w:themeColor="text1"/>
          <w:sz w:val="24"/>
          <w:szCs w:val="24"/>
          <w:lang w:val="bg-BG"/>
        </w:rPr>
        <w:t>1.5. Нефункционални изисквания</w:t>
      </w:r>
    </w:p>
    <w:p w14:paraId="6B72C059"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Надеждността е основно нефункционално изискване. Временна недостъпност на Redis, PostgreSQL или Binance не трябва автоматично да води до неконтролирано повторение на външна финансова операция. Грешките трябва да бъдат разграничавани според това дали са временни, постоянни или с неизвестен резултат.</w:t>
      </w:r>
    </w:p>
    <w:p w14:paraId="2C4A0BBF"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Идемпотентността е необходима както при търговските сигнали, така и при операторски команди и background jobs. Повторно получен логически request не трябва да създава втори side effect. За конкурентните случаи е необходимо отделно синхронизиране, защото два различни сигнала могат да пристигнат почти едновременно и да работят върху едно и също състояние.</w:t>
      </w:r>
    </w:p>
    <w:p w14:paraId="2FB16A24"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Съгласуваността на състоянието също е критична. Локалната база, Redis runtime state и Binance не споделят обща транзакция, поради което временно разминаване е възможно. Архитектурата трябва да позволява откриване, регистриране и контролирано възстановяване на подобни случаи.</w:t>
      </w:r>
    </w:p>
    <w:p w14:paraId="4441B30E"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Системата трябва да бъде наблюдаема. Всяка основна услуга трябва да предоставя health или heartbeat информация, а значимите проблеми и операторски действия да могат да бъдат проследени чрез alerts, audit, metrics и correlation identifiers. Разширяемостта е друго важно изискване: нов bot, indicator или Dashboard feature не трябва да изисква промяна на целия runtime pipeline.</w:t>
      </w:r>
    </w:p>
    <w:p w14:paraId="277F00F8" w14:textId="77777777" w:rsidR="007D5593" w:rsidRPr="004878FB" w:rsidRDefault="007D5593" w:rsidP="007D5593">
      <w:pPr>
        <w:pStyle w:val="Heading2"/>
        <w:rPr>
          <w:rFonts w:ascii="Times New Roman" w:hAnsi="Times New Roman" w:cs="Times New Roman"/>
          <w:color w:val="000000" w:themeColor="text1"/>
          <w:sz w:val="24"/>
          <w:szCs w:val="24"/>
          <w:lang w:val="bg-BG"/>
        </w:rPr>
      </w:pPr>
      <w:r w:rsidRPr="004878FB">
        <w:rPr>
          <w:rFonts w:ascii="Times New Roman" w:hAnsi="Times New Roman" w:cs="Times New Roman"/>
          <w:color w:val="000000" w:themeColor="text1"/>
          <w:sz w:val="24"/>
          <w:szCs w:val="24"/>
          <w:lang w:val="bg-BG"/>
        </w:rPr>
        <w:t>1.6. Изисквания към безопасността на търговския процес</w:t>
      </w:r>
    </w:p>
    <w:p w14:paraId="4E54FE9D"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Тъй като системата може да изпълнява финансови операции, преди отваряне на позиция се изискват няколко независими защитни проверки. Сигналът трябва да е времево валиден и да не е вече обработен. Конфликтни операции за един и същи bot, symbol и side трябва да бъдат сериализирани, а cooldown и bot-specific ограниченията да бъдат спазени.</w:t>
      </w:r>
    </w:p>
    <w:p w14:paraId="2DB8A2AE"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Централният risk layer трябва да може да блокира нов entry при достигнати лимити за позиции, прекомерна експозиция, дневна загуба, drawdown или друго критично състояние. Целта му не е да определя дали пазарната прогноза е правилна, а да постави системна граница върху максимално допустимото действие.</w:t>
      </w:r>
    </w:p>
    <w:p w14:paraId="2A6A2A2C" w14:textId="77777777" w:rsidR="008424C1" w:rsidRPr="004878FB" w:rsidRDefault="007D5593" w:rsidP="008424C1">
      <w:pPr>
        <w:rPr>
          <w:rFonts w:cs="Times New Roman"/>
          <w:color w:val="000000" w:themeColor="text1"/>
          <w:szCs w:val="24"/>
          <w:lang w:val="bg-BG"/>
        </w:rPr>
      </w:pPr>
      <w:r w:rsidRPr="004878FB">
        <w:rPr>
          <w:rFonts w:cs="Times New Roman"/>
          <w:color w:val="000000" w:themeColor="text1"/>
          <w:szCs w:val="24"/>
          <w:lang w:val="bg-BG"/>
        </w:rPr>
        <w:t>Външното изпълнение изисква допълнителна защита. При timeout след изпращане на market order не е безопасно веднага да бъде изпратена идентична поръчка, защото първата може вече да е приета. Затова системата трябва да използва предвидими client order identifiers и последваща проверка на състоянието, вместо blind retry.</w:t>
      </w:r>
    </w:p>
    <w:p w14:paraId="50BBC8DF" w14:textId="2E87CA57" w:rsidR="007D5593" w:rsidRPr="004878FB" w:rsidRDefault="007D5593" w:rsidP="008424C1">
      <w:pPr>
        <w:rPr>
          <w:rFonts w:cs="Times New Roman"/>
          <w:b/>
          <w:bCs/>
          <w:color w:val="000000" w:themeColor="text1"/>
          <w:szCs w:val="24"/>
          <w:lang w:val="bg-BG"/>
        </w:rPr>
      </w:pPr>
      <w:r w:rsidRPr="004878FB">
        <w:rPr>
          <w:rFonts w:cs="Times New Roman"/>
          <w:b/>
          <w:bCs/>
          <w:color w:val="000000" w:themeColor="text1"/>
          <w:szCs w:val="24"/>
          <w:lang w:val="bg-BG"/>
        </w:rPr>
        <w:t>1.7. Среда за изпълнение и контролирано въвеждане</w:t>
      </w:r>
    </w:p>
    <w:p w14:paraId="4F15F29F"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 xml:space="preserve">Платформата разграничава Paper, Demo и Production-ready режим. Paper средата симулира търговията вътре в системата и позволява да бъдат проверени signal processing, strategy, risk и persistence без външна поръчка. Demo средата използва реалните Binance </w:t>
      </w:r>
      <w:r w:rsidRPr="004878FB">
        <w:rPr>
          <w:rFonts w:cs="Times New Roman"/>
          <w:color w:val="000000" w:themeColor="text1"/>
          <w:szCs w:val="24"/>
          <w:lang w:val="bg-BG"/>
        </w:rPr>
        <w:lastRenderedPageBreak/>
        <w:t>transport механизми и UserStream събития, но без реални средства. Това я прави подходяща за проверка на signed requests, order lifecycle и reconciliation.</w:t>
      </w:r>
    </w:p>
    <w:p w14:paraId="18098EE9"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Production execution изисква най-строг контрол и не е необходима за доказване на техническата реализация в дипломната работа. По-важно е преминаването към нея да бъде съзнателна конфигурационна стъпка, а не неявно default поведение.</w:t>
      </w:r>
    </w:p>
    <w:p w14:paraId="41BC4F9F"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Освен execution environment системата разграничава и режими на генериране на сигнали. Това позволява вътрешна стратегия първо да бъде наблюдавана без реално изпълнение, а след това постепенно да бъде активирана в Paper или Demo. Така разработката поддържа контролирано преминаване от наблюдение към автоматизирано действие.</w:t>
      </w:r>
    </w:p>
    <w:p w14:paraId="70474B78" w14:textId="77777777" w:rsidR="007D5593" w:rsidRPr="004878FB" w:rsidRDefault="007D5593" w:rsidP="007D5593">
      <w:pPr>
        <w:pStyle w:val="Heading2"/>
        <w:rPr>
          <w:rFonts w:ascii="Times New Roman" w:hAnsi="Times New Roman" w:cs="Times New Roman"/>
          <w:color w:val="000000" w:themeColor="text1"/>
          <w:sz w:val="24"/>
          <w:szCs w:val="24"/>
          <w:lang w:val="bg-BG"/>
        </w:rPr>
      </w:pPr>
      <w:r w:rsidRPr="004878FB">
        <w:rPr>
          <w:rFonts w:ascii="Times New Roman" w:hAnsi="Times New Roman" w:cs="Times New Roman"/>
          <w:color w:val="000000" w:themeColor="text1"/>
          <w:sz w:val="24"/>
          <w:szCs w:val="24"/>
          <w:lang w:val="bg-BG"/>
        </w:rPr>
        <w:t>1.8. Изисквания към операторския интерфейс и обобщение</w:t>
      </w:r>
    </w:p>
    <w:p w14:paraId="7A272A15"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Операторският интерфейс трябва да предоставя централизирано наблюдение без директен достъп до базата, Redis или Binance credentials. Потребителят трябва да може да вижда bot runtime състояние, сигнали, позиции, сделки, Paper резултати, backtests, optimization runs, replay, service health, alerts и audit информация. Write операциите трябва да бъдат защитени чрез authentication, authorization, validation и idempotency.</w:t>
      </w:r>
    </w:p>
    <w:p w14:paraId="4B86729F"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От направения анализ следва, че задачата не се свежда до имплементация на един търговски алгоритъм. Необходима е платформа, която свързва market data, indicators, signal sources, strategy rules, risk, execution, external feedback, durable storage, analysis и operator control. Тези изисквания определят архитектурните решения, разгледани в следващата глава, и служат като критерий при оценката на практическата реализация.</w:t>
      </w:r>
    </w:p>
    <w:p w14:paraId="1B8F0AFA" w14:textId="56EE1665" w:rsidR="00830EDE" w:rsidRPr="004878FB" w:rsidRDefault="00830EDE" w:rsidP="00FE23AB">
      <w:pPr>
        <w:rPr>
          <w:rFonts w:cs="Times New Roman"/>
          <w:color w:val="000000" w:themeColor="text1"/>
          <w:szCs w:val="24"/>
          <w:lang w:val="bg-BG"/>
        </w:rPr>
      </w:pPr>
    </w:p>
    <w:p w14:paraId="2488B6E7" w14:textId="440C8DE8" w:rsidR="00830EDE" w:rsidRPr="004878FB" w:rsidRDefault="00830EDE" w:rsidP="00FE23AB">
      <w:pPr>
        <w:rPr>
          <w:rFonts w:cs="Times New Roman"/>
          <w:color w:val="000000" w:themeColor="text1"/>
          <w:szCs w:val="24"/>
          <w:lang w:val="bg-BG"/>
        </w:rPr>
      </w:pPr>
    </w:p>
    <w:p w14:paraId="69748272" w14:textId="64C01887" w:rsidR="00830EDE" w:rsidRPr="004878FB" w:rsidRDefault="00830EDE" w:rsidP="00FE23AB">
      <w:pPr>
        <w:rPr>
          <w:rFonts w:cs="Times New Roman"/>
          <w:color w:val="000000" w:themeColor="text1"/>
          <w:szCs w:val="24"/>
          <w:lang w:val="bg-BG"/>
        </w:rPr>
      </w:pPr>
    </w:p>
    <w:p w14:paraId="3A1A3847" w14:textId="5FA91B85" w:rsidR="00830EDE" w:rsidRPr="004878FB" w:rsidRDefault="00830EDE" w:rsidP="00FE23AB">
      <w:pPr>
        <w:rPr>
          <w:rFonts w:cs="Times New Roman"/>
          <w:color w:val="000000" w:themeColor="text1"/>
          <w:szCs w:val="24"/>
          <w:lang w:val="bg-BG"/>
        </w:rPr>
      </w:pPr>
    </w:p>
    <w:p w14:paraId="31FE2FF4" w14:textId="07EE1D86" w:rsidR="00830EDE" w:rsidRPr="004878FB" w:rsidRDefault="00830EDE" w:rsidP="00FE23AB">
      <w:pPr>
        <w:rPr>
          <w:rFonts w:cs="Times New Roman"/>
          <w:color w:val="000000" w:themeColor="text1"/>
          <w:szCs w:val="24"/>
          <w:lang w:val="bg-BG"/>
        </w:rPr>
      </w:pPr>
    </w:p>
    <w:p w14:paraId="4C4E26C5" w14:textId="64BA7EF0" w:rsidR="00830EDE" w:rsidRPr="004878FB" w:rsidRDefault="00830EDE" w:rsidP="00FE23AB">
      <w:pPr>
        <w:rPr>
          <w:rFonts w:cs="Times New Roman"/>
          <w:color w:val="000000" w:themeColor="text1"/>
          <w:szCs w:val="24"/>
          <w:lang w:val="bg-BG"/>
        </w:rPr>
      </w:pPr>
    </w:p>
    <w:p w14:paraId="381ECACD" w14:textId="0A9FD1E4" w:rsidR="00830EDE" w:rsidRPr="004878FB" w:rsidRDefault="00830EDE" w:rsidP="00FE23AB">
      <w:pPr>
        <w:rPr>
          <w:rFonts w:cs="Times New Roman"/>
          <w:color w:val="000000" w:themeColor="text1"/>
          <w:szCs w:val="24"/>
          <w:lang w:val="bg-BG"/>
        </w:rPr>
      </w:pPr>
    </w:p>
    <w:p w14:paraId="2098F455" w14:textId="77777777" w:rsidR="000F416B" w:rsidRPr="004878FB" w:rsidRDefault="000F416B" w:rsidP="00FE23AB">
      <w:pPr>
        <w:rPr>
          <w:rFonts w:cs="Times New Roman"/>
          <w:color w:val="000000" w:themeColor="text1"/>
          <w:szCs w:val="24"/>
          <w:lang w:val="bg-BG"/>
        </w:rPr>
      </w:pPr>
    </w:p>
    <w:p w14:paraId="543B1522" w14:textId="77777777" w:rsidR="007D5593" w:rsidRPr="004878FB" w:rsidRDefault="007D5593" w:rsidP="00FE23AB">
      <w:pPr>
        <w:rPr>
          <w:rFonts w:cs="Times New Roman"/>
          <w:color w:val="000000" w:themeColor="text1"/>
          <w:szCs w:val="24"/>
          <w:lang w:val="bg-BG"/>
        </w:rPr>
      </w:pPr>
    </w:p>
    <w:p w14:paraId="09DEE8A5" w14:textId="77777777" w:rsidR="007D5593" w:rsidRPr="004878FB" w:rsidRDefault="007D5593" w:rsidP="00FE23AB">
      <w:pPr>
        <w:rPr>
          <w:rFonts w:cs="Times New Roman"/>
          <w:color w:val="000000" w:themeColor="text1"/>
          <w:szCs w:val="24"/>
          <w:lang w:val="bg-BG"/>
        </w:rPr>
      </w:pPr>
    </w:p>
    <w:p w14:paraId="6EA5A1C0" w14:textId="77777777" w:rsidR="007D5593" w:rsidRPr="004878FB" w:rsidRDefault="007D5593" w:rsidP="00FE23AB">
      <w:pPr>
        <w:rPr>
          <w:rFonts w:cs="Times New Roman"/>
          <w:color w:val="000000" w:themeColor="text1"/>
          <w:szCs w:val="24"/>
          <w:lang w:val="bg-BG"/>
        </w:rPr>
      </w:pPr>
    </w:p>
    <w:p w14:paraId="6E995508" w14:textId="77777777" w:rsidR="007D5593" w:rsidRPr="004878FB" w:rsidRDefault="007D5593" w:rsidP="00FE23AB">
      <w:pPr>
        <w:rPr>
          <w:rFonts w:cs="Times New Roman"/>
          <w:color w:val="000000" w:themeColor="text1"/>
          <w:szCs w:val="24"/>
          <w:lang w:val="bg-BG"/>
        </w:rPr>
      </w:pPr>
    </w:p>
    <w:p w14:paraId="7B755B71" w14:textId="77777777" w:rsidR="007D5593" w:rsidRPr="004878FB" w:rsidRDefault="007D5593" w:rsidP="00FE23AB">
      <w:pPr>
        <w:rPr>
          <w:rFonts w:cs="Times New Roman"/>
          <w:color w:val="000000" w:themeColor="text1"/>
          <w:szCs w:val="24"/>
          <w:lang w:val="bg-BG"/>
        </w:rPr>
      </w:pPr>
    </w:p>
    <w:p w14:paraId="5DE67F64" w14:textId="77777777" w:rsidR="007D5593" w:rsidRPr="004878FB" w:rsidRDefault="007D5593" w:rsidP="00FE23AB">
      <w:pPr>
        <w:rPr>
          <w:rFonts w:cs="Times New Roman"/>
          <w:color w:val="000000" w:themeColor="text1"/>
          <w:szCs w:val="24"/>
          <w:lang w:val="bg-BG"/>
        </w:rPr>
      </w:pPr>
    </w:p>
    <w:p w14:paraId="4045AF0A" w14:textId="77777777" w:rsidR="007D5593" w:rsidRPr="004878FB" w:rsidRDefault="007D5593" w:rsidP="00FE23AB">
      <w:pPr>
        <w:rPr>
          <w:rFonts w:cs="Times New Roman"/>
          <w:color w:val="000000" w:themeColor="text1"/>
          <w:szCs w:val="24"/>
          <w:lang w:val="bg-BG"/>
        </w:rPr>
      </w:pPr>
    </w:p>
    <w:p w14:paraId="08DC81FF" w14:textId="77777777" w:rsidR="007D5593" w:rsidRPr="004878FB" w:rsidRDefault="007D5593" w:rsidP="00FE23AB">
      <w:pPr>
        <w:rPr>
          <w:rFonts w:cs="Times New Roman"/>
          <w:color w:val="000000" w:themeColor="text1"/>
          <w:szCs w:val="24"/>
          <w:lang w:val="bg-BG"/>
        </w:rPr>
      </w:pPr>
    </w:p>
    <w:p w14:paraId="0C0EE52D" w14:textId="77777777" w:rsidR="007D5593" w:rsidRPr="004878FB" w:rsidRDefault="007D5593" w:rsidP="00FE23AB">
      <w:pPr>
        <w:rPr>
          <w:rFonts w:cs="Times New Roman"/>
          <w:color w:val="000000" w:themeColor="text1"/>
          <w:szCs w:val="24"/>
          <w:lang w:val="bg-BG"/>
        </w:rPr>
      </w:pPr>
    </w:p>
    <w:p w14:paraId="23DCA050" w14:textId="77777777" w:rsidR="007D5593" w:rsidRPr="004878FB" w:rsidRDefault="007D5593" w:rsidP="00FE23AB">
      <w:pPr>
        <w:rPr>
          <w:rFonts w:cs="Times New Roman"/>
          <w:color w:val="000000" w:themeColor="text1"/>
          <w:szCs w:val="24"/>
          <w:lang w:val="bg-BG"/>
        </w:rPr>
      </w:pPr>
    </w:p>
    <w:p w14:paraId="0902FF41" w14:textId="77777777" w:rsidR="007D5593" w:rsidRPr="004878FB" w:rsidRDefault="007D5593" w:rsidP="00FE23AB">
      <w:pPr>
        <w:rPr>
          <w:rFonts w:cs="Times New Roman"/>
          <w:color w:val="000000" w:themeColor="text1"/>
          <w:szCs w:val="24"/>
          <w:lang w:val="bg-BG"/>
        </w:rPr>
      </w:pPr>
    </w:p>
    <w:p w14:paraId="52F93840" w14:textId="77777777" w:rsidR="007D5593" w:rsidRPr="004878FB" w:rsidRDefault="007D5593" w:rsidP="00FE23AB">
      <w:pPr>
        <w:rPr>
          <w:rFonts w:cs="Times New Roman"/>
          <w:color w:val="000000" w:themeColor="text1"/>
          <w:szCs w:val="24"/>
          <w:lang w:val="bg-BG"/>
        </w:rPr>
      </w:pPr>
    </w:p>
    <w:p w14:paraId="693DA3D7" w14:textId="77777777" w:rsidR="007D5593" w:rsidRPr="004878FB" w:rsidRDefault="007D5593" w:rsidP="007D5593">
      <w:pPr>
        <w:rPr>
          <w:rFonts w:cs="Times New Roman"/>
          <w:color w:val="000000" w:themeColor="text1"/>
          <w:szCs w:val="24"/>
          <w:lang w:val="bg-BG"/>
        </w:rPr>
      </w:pPr>
      <w:r w:rsidRPr="004878FB">
        <w:rPr>
          <w:rFonts w:cs="Times New Roman"/>
          <w:b/>
          <w:bCs/>
          <w:color w:val="000000" w:themeColor="text1"/>
          <w:szCs w:val="24"/>
          <w:lang w:val="bg-BG"/>
        </w:rPr>
        <w:lastRenderedPageBreak/>
        <w:t>ГЛАВА 2. АРХИТЕКТУРА НА СИСТЕМАТА</w:t>
      </w:r>
    </w:p>
    <w:p w14:paraId="7CC35B73" w14:textId="77777777" w:rsidR="007D5593" w:rsidRPr="004878FB" w:rsidRDefault="007D5593" w:rsidP="007D5593">
      <w:pPr>
        <w:rPr>
          <w:rFonts w:cs="Times New Roman"/>
          <w:color w:val="000000" w:themeColor="text1"/>
          <w:szCs w:val="24"/>
          <w:lang w:val="bg-BG"/>
        </w:rPr>
      </w:pPr>
      <w:r w:rsidRPr="004878FB">
        <w:rPr>
          <w:rFonts w:cs="Times New Roman"/>
          <w:b/>
          <w:bCs/>
          <w:color w:val="000000" w:themeColor="text1"/>
          <w:szCs w:val="24"/>
          <w:lang w:val="bg-BG"/>
        </w:rPr>
        <w:t>2.1. Архитектурен подход</w:t>
      </w:r>
    </w:p>
    <w:p w14:paraId="6D983DA4"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Системата е изградена като набор от самостоятелни runtime приложения и споделени библиотеки, които следват естествените граници на търговския процес. Целта на това разделение не е използването на множество услуги само по себе си, а ограничаването на отговорностите и възможността отделните части да бъдат развивани, наблюдавани и тествани независимо.</w:t>
      </w:r>
    </w:p>
    <w:p w14:paraId="0481A7F4"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Получаването на пазарни данни, изчисляването на индикатори, генерирането на сигнали, оценката на риска и изпълнението на поръчки имат различен lifecycle и различни failure сценарии. Dashboard също е отделен от runtime execution, защото операторският интерфейс не трябва да има пряк достъп до борсовите credentials, Redis state или вътрешните таблици.</w:t>
      </w:r>
    </w:p>
    <w:p w14:paraId="7D14FA5A"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В архитектурата могат да се разграничат три основни области: runtime trading pipeline, persistence и analytics слой, и control plane за управление и наблюдение. Тези области използват общи договори, но не споделят една обща синхронна транзакция от начало до край.</w:t>
      </w:r>
    </w:p>
    <w:p w14:paraId="28D5502C" w14:textId="77777777" w:rsidR="007D5593" w:rsidRPr="004878FB" w:rsidRDefault="007D5593" w:rsidP="007D5593">
      <w:pPr>
        <w:rPr>
          <w:rFonts w:cs="Times New Roman"/>
          <w:color w:val="000000" w:themeColor="text1"/>
          <w:szCs w:val="24"/>
          <w:lang w:val="bg-BG"/>
        </w:rPr>
      </w:pPr>
      <w:r w:rsidRPr="004878FB">
        <w:rPr>
          <w:rFonts w:cs="Times New Roman"/>
          <w:b/>
          <w:bCs/>
          <w:color w:val="000000" w:themeColor="text1"/>
          <w:szCs w:val="24"/>
          <w:lang w:val="bg-BG"/>
        </w:rPr>
        <w:t>2.2. Основни компоненти и отговорности</w:t>
      </w:r>
    </w:p>
    <w:p w14:paraId="1A717D08"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MarketDataService е входната точка за пазарните данни. Той поддържа връзка с Binance market stream, нормализира kline съобщенията и ги публикува към вътрешната комуникационна среда. IndicatorServices използва тези данни за изчисляване на технически индикатори, без да съдържа логика за отваряне на позиции.</w:t>
      </w:r>
    </w:p>
    <w:p w14:paraId="0ED6559B"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StrategyService е отговорен за signal generation и за обработката на вече получени търговски сигнали. Тук се срещат bot-specific логиката и общият TradingEngine. TradingEngine не реализира конкретна стратегия, а организира последователността от общи safety проверки, strategy decision, risk evaluation и execution.</w:t>
      </w:r>
    </w:p>
    <w:p w14:paraId="4F9EC98A"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UserStreamService има обратна роля спрямо MarketDataService. Вместо публични пазарни данни той получава private order и account събития от Binance и ги предава към вътрешните lifecycle handlers. По този начин локалното състояние може да следва реалното изпълнение на поръчките, а не само първоначалния REST отговор.</w:t>
      </w:r>
    </w:p>
    <w:p w14:paraId="19A68FBF"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Jobs Worker изпълнява продължителни background операции като historical ingestion, backtesting, optimization и replay. Dashboard API и Dashboard Web оформят отделен control plane, чрез който операторът наблюдава системата и стартира контролирани команди.</w:t>
      </w:r>
    </w:p>
    <w:p w14:paraId="10D81E48" w14:textId="77777777" w:rsidR="000F76F2" w:rsidRPr="004878FB" w:rsidRDefault="000F76F2" w:rsidP="007D5593">
      <w:pPr>
        <w:rPr>
          <w:rFonts w:cs="Times New Roman"/>
          <w:i/>
          <w:iCs/>
          <w:color w:val="000000" w:themeColor="text1"/>
          <w:szCs w:val="24"/>
          <w:lang w:val="bg-BG"/>
        </w:rPr>
      </w:pPr>
    </w:p>
    <w:p w14:paraId="19CEC6FE" w14:textId="77777777" w:rsidR="000F76F2" w:rsidRPr="004878FB" w:rsidRDefault="000F76F2" w:rsidP="007D5593">
      <w:pPr>
        <w:rPr>
          <w:rFonts w:cs="Times New Roman"/>
          <w:i/>
          <w:iCs/>
          <w:color w:val="000000" w:themeColor="text1"/>
          <w:szCs w:val="24"/>
          <w:lang w:val="bg-BG"/>
        </w:rPr>
      </w:pPr>
    </w:p>
    <w:p w14:paraId="2A7E6B26" w14:textId="77777777" w:rsidR="000F76F2" w:rsidRPr="004878FB" w:rsidRDefault="000F76F2" w:rsidP="007D5593">
      <w:pPr>
        <w:rPr>
          <w:rFonts w:cs="Times New Roman"/>
          <w:i/>
          <w:iCs/>
          <w:color w:val="000000" w:themeColor="text1"/>
          <w:szCs w:val="24"/>
          <w:lang w:val="bg-BG"/>
        </w:rPr>
      </w:pPr>
    </w:p>
    <w:p w14:paraId="365269CF" w14:textId="77777777" w:rsidR="000F76F2" w:rsidRPr="004878FB" w:rsidRDefault="000F76F2" w:rsidP="007D5593">
      <w:pPr>
        <w:rPr>
          <w:rFonts w:cs="Times New Roman"/>
          <w:i/>
          <w:iCs/>
          <w:color w:val="000000" w:themeColor="text1"/>
          <w:szCs w:val="24"/>
          <w:lang w:val="bg-BG"/>
        </w:rPr>
      </w:pPr>
    </w:p>
    <w:p w14:paraId="4EE7EC9E" w14:textId="77777777" w:rsidR="000F76F2" w:rsidRPr="004878FB" w:rsidRDefault="000F76F2" w:rsidP="007D5593">
      <w:pPr>
        <w:rPr>
          <w:rFonts w:cs="Times New Roman"/>
          <w:i/>
          <w:iCs/>
          <w:color w:val="000000" w:themeColor="text1"/>
          <w:szCs w:val="24"/>
          <w:lang w:val="bg-BG"/>
        </w:rPr>
      </w:pPr>
    </w:p>
    <w:p w14:paraId="286DE228" w14:textId="77777777" w:rsidR="000F76F2" w:rsidRPr="004878FB" w:rsidRDefault="000F76F2" w:rsidP="007D5593">
      <w:pPr>
        <w:rPr>
          <w:rFonts w:cs="Times New Roman"/>
          <w:i/>
          <w:iCs/>
          <w:color w:val="000000" w:themeColor="text1"/>
          <w:szCs w:val="24"/>
          <w:lang w:val="bg-BG"/>
        </w:rPr>
      </w:pPr>
    </w:p>
    <w:p w14:paraId="367D96B5" w14:textId="77777777" w:rsidR="000F76F2" w:rsidRPr="004878FB" w:rsidRDefault="000F76F2" w:rsidP="007D5593">
      <w:pPr>
        <w:rPr>
          <w:rFonts w:cs="Times New Roman"/>
          <w:i/>
          <w:iCs/>
          <w:color w:val="000000" w:themeColor="text1"/>
          <w:szCs w:val="24"/>
          <w:lang w:val="bg-BG"/>
        </w:rPr>
      </w:pPr>
    </w:p>
    <w:p w14:paraId="4E2C3F9A" w14:textId="77777777" w:rsidR="000F76F2" w:rsidRPr="004878FB" w:rsidRDefault="000F76F2" w:rsidP="007D5593">
      <w:pPr>
        <w:rPr>
          <w:rFonts w:cs="Times New Roman"/>
          <w:i/>
          <w:iCs/>
          <w:color w:val="000000" w:themeColor="text1"/>
          <w:szCs w:val="24"/>
          <w:lang w:val="bg-BG"/>
        </w:rPr>
      </w:pPr>
    </w:p>
    <w:p w14:paraId="5A5B6D08" w14:textId="77777777" w:rsidR="000F76F2" w:rsidRPr="004878FB" w:rsidRDefault="000F76F2" w:rsidP="007D5593">
      <w:pPr>
        <w:rPr>
          <w:rFonts w:cs="Times New Roman"/>
          <w:i/>
          <w:iCs/>
          <w:color w:val="000000" w:themeColor="text1"/>
          <w:szCs w:val="24"/>
          <w:lang w:val="bg-BG"/>
        </w:rPr>
      </w:pPr>
    </w:p>
    <w:p w14:paraId="25E55959" w14:textId="744B5935" w:rsidR="007D5593" w:rsidRPr="004878FB" w:rsidRDefault="000F76F2" w:rsidP="007D5593">
      <w:pPr>
        <w:rPr>
          <w:rFonts w:cs="Times New Roman"/>
          <w:i/>
          <w:iCs/>
          <w:color w:val="000000" w:themeColor="text1"/>
          <w:szCs w:val="24"/>
          <w:lang w:val="bg-BG"/>
        </w:rPr>
      </w:pPr>
      <w:r w:rsidRPr="004878FB">
        <w:rPr>
          <w:noProof/>
          <w:lang w:val="bg-BG"/>
        </w:rPr>
        <w:lastRenderedPageBreak/>
        <w:drawing>
          <wp:anchor distT="0" distB="0" distL="114300" distR="114300" simplePos="0" relativeHeight="251665408" behindDoc="0" locked="0" layoutInCell="1" allowOverlap="1" wp14:anchorId="592E6181" wp14:editId="62942104">
            <wp:simplePos x="0" y="0"/>
            <wp:positionH relativeFrom="margin">
              <wp:posOffset>-389890</wp:posOffset>
            </wp:positionH>
            <wp:positionV relativeFrom="paragraph">
              <wp:posOffset>235585</wp:posOffset>
            </wp:positionV>
            <wp:extent cx="6765925" cy="4725670"/>
            <wp:effectExtent l="0" t="0" r="0" b="0"/>
            <wp:wrapSquare wrapText="bothSides"/>
            <wp:docPr id="926809476"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765925" cy="47256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593" w:rsidRPr="004878FB">
        <w:rPr>
          <w:rFonts w:cs="Times New Roman"/>
          <w:i/>
          <w:iCs/>
          <w:color w:val="000000" w:themeColor="text1"/>
          <w:szCs w:val="24"/>
          <w:lang w:val="bg-BG"/>
        </w:rPr>
        <w:t>Фигура 2.1. Обща компонентна архитектура на системата</w:t>
      </w:r>
    </w:p>
    <w:p w14:paraId="7530A99C" w14:textId="7BCFF733" w:rsidR="000F76F2" w:rsidRPr="004878FB" w:rsidRDefault="000F76F2" w:rsidP="007D5593">
      <w:pPr>
        <w:rPr>
          <w:rFonts w:cs="Times New Roman"/>
          <w:color w:val="000000" w:themeColor="text1"/>
          <w:szCs w:val="24"/>
          <w:lang w:val="bg-BG"/>
        </w:rPr>
      </w:pPr>
    </w:p>
    <w:p w14:paraId="6AA15F54" w14:textId="77777777" w:rsidR="007D5593" w:rsidRPr="004878FB" w:rsidRDefault="007D5593" w:rsidP="007D5593">
      <w:pPr>
        <w:rPr>
          <w:rFonts w:cs="Times New Roman"/>
          <w:color w:val="000000" w:themeColor="text1"/>
          <w:szCs w:val="24"/>
          <w:lang w:val="bg-BG"/>
        </w:rPr>
      </w:pPr>
      <w:r w:rsidRPr="004878FB">
        <w:rPr>
          <w:rFonts w:cs="Times New Roman"/>
          <w:b/>
          <w:bCs/>
          <w:color w:val="000000" w:themeColor="text1"/>
          <w:szCs w:val="24"/>
          <w:lang w:val="bg-BG"/>
        </w:rPr>
        <w:t>2.3. Runtime поток от пазарно събитие до изпълнение</w:t>
      </w:r>
    </w:p>
    <w:p w14:paraId="4BD31BF7"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Основният runtime поток започва с пазарна свещ. След нейното получаване и нормализиране тя може да бъде използвана от IndicatorServices и от стратегически компоненти. Когато условията на дадена стратегия са изпълнени, се създава TradeSignal или се приема такъв от външен източник.</w:t>
      </w:r>
    </w:p>
    <w:p w14:paraId="7CE4B5A2"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Сигналът се публикува към общия канал за търговски сигнали и достига до TradingEngine. Преди изпълнение се проверяват валидността на сигнала, неговата идемпотентност, runtime състоянието на бота, конкурентният достъп, cooldown, bot-specific правилата и централният риск. Само положително решение на всички необходими нива позволява достигане до executor.</w:t>
      </w:r>
    </w:p>
    <w:p w14:paraId="6D18FF0F"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След външно изпълнение процесът продължава асинхронно. Binance може по-късно да изпрати fill, cancel или trigger събитие през UserStream. Следователно жизненият цикъл на една позиция не е единична HTTP операция, а последователност от събития, които могат да бъдат разделени във времето.</w:t>
      </w:r>
    </w:p>
    <w:p w14:paraId="72FDE259" w14:textId="60E93B27" w:rsidR="007D5593" w:rsidRPr="004878FB" w:rsidRDefault="008424C1" w:rsidP="007D5593">
      <w:pPr>
        <w:rPr>
          <w:rFonts w:cs="Times New Roman"/>
          <w:i/>
          <w:iCs/>
          <w:color w:val="000000" w:themeColor="text1"/>
          <w:szCs w:val="24"/>
          <w:lang w:val="bg-BG"/>
        </w:rPr>
      </w:pPr>
      <w:r w:rsidRPr="004878FB">
        <w:rPr>
          <w:rFonts w:cs="Times New Roman"/>
          <w:noProof/>
          <w:color w:val="000000" w:themeColor="text1"/>
          <w:szCs w:val="24"/>
          <w:lang w:val="bg-BG"/>
        </w:rPr>
        <w:lastRenderedPageBreak/>
        <w:drawing>
          <wp:anchor distT="0" distB="0" distL="114300" distR="114300" simplePos="0" relativeHeight="251664384" behindDoc="0" locked="0" layoutInCell="1" allowOverlap="1" wp14:anchorId="2D95A475" wp14:editId="4F5B9C55">
            <wp:simplePos x="0" y="0"/>
            <wp:positionH relativeFrom="margin">
              <wp:posOffset>-736600</wp:posOffset>
            </wp:positionH>
            <wp:positionV relativeFrom="paragraph">
              <wp:posOffset>258445</wp:posOffset>
            </wp:positionV>
            <wp:extent cx="7497445" cy="5033645"/>
            <wp:effectExtent l="0" t="0" r="8255" b="0"/>
            <wp:wrapSquare wrapText="bothSides"/>
            <wp:docPr id="7140306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7445" cy="5033645"/>
                    </a:xfrm>
                    <a:prstGeom prst="rect">
                      <a:avLst/>
                    </a:prstGeom>
                    <a:noFill/>
                  </pic:spPr>
                </pic:pic>
              </a:graphicData>
            </a:graphic>
            <wp14:sizeRelH relativeFrom="margin">
              <wp14:pctWidth>0</wp14:pctWidth>
            </wp14:sizeRelH>
            <wp14:sizeRelV relativeFrom="margin">
              <wp14:pctHeight>0</wp14:pctHeight>
            </wp14:sizeRelV>
          </wp:anchor>
        </w:drawing>
      </w:r>
      <w:r w:rsidR="007D5593" w:rsidRPr="004878FB">
        <w:rPr>
          <w:rFonts w:cs="Times New Roman"/>
          <w:i/>
          <w:iCs/>
          <w:color w:val="000000" w:themeColor="text1"/>
          <w:szCs w:val="24"/>
          <w:lang w:val="bg-BG"/>
        </w:rPr>
        <w:t>Фигура 2.2. Runtime поток от market event до position lifecycle</w:t>
      </w:r>
    </w:p>
    <w:p w14:paraId="5679AD2E" w14:textId="267B3D3E" w:rsidR="008424C1" w:rsidRPr="004878FB" w:rsidRDefault="008424C1" w:rsidP="007D5593">
      <w:pPr>
        <w:rPr>
          <w:rFonts w:cs="Times New Roman"/>
          <w:color w:val="000000" w:themeColor="text1"/>
          <w:szCs w:val="24"/>
          <w:lang w:val="bg-BG"/>
        </w:rPr>
      </w:pPr>
    </w:p>
    <w:p w14:paraId="10E172EF" w14:textId="77777777" w:rsidR="007D5593" w:rsidRPr="004878FB" w:rsidRDefault="007D5593" w:rsidP="007D5593">
      <w:pPr>
        <w:rPr>
          <w:rFonts w:cs="Times New Roman"/>
          <w:color w:val="000000" w:themeColor="text1"/>
          <w:szCs w:val="24"/>
          <w:lang w:val="bg-BG"/>
        </w:rPr>
      </w:pPr>
      <w:r w:rsidRPr="004878FB">
        <w:rPr>
          <w:rFonts w:cs="Times New Roman"/>
          <w:b/>
          <w:bCs/>
          <w:color w:val="000000" w:themeColor="text1"/>
          <w:szCs w:val="24"/>
          <w:lang w:val="bg-BG"/>
        </w:rPr>
        <w:t>2.4. Комуникация чрез Redis</w:t>
      </w:r>
    </w:p>
    <w:p w14:paraId="34030561"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Redis се използва за бърза комуникация и краткотрайно runtime състояние. Пазарни свещи, индикаторни стойности, trading signals и определени вътрешни събития се разпространяват чрез Pub/Sub канали. Отделно Redis се използва за coordination механизми като idempotency keys, operation locks, cooldown и distributed signal throttle.</w:t>
      </w:r>
    </w:p>
    <w:p w14:paraId="72F229CF"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Това решение е подходящо за hot path, защото предоставя ниска латентност и естествен TTL. Същевременно Pub/Sub не гарантира durable delivery. Поради това критичното бизнес състояние не трябва да съществува единствено като transient Redis message.</w:t>
      </w:r>
    </w:p>
    <w:p w14:paraId="4F3AE6A8" w14:textId="77777777" w:rsidR="007D5593" w:rsidRPr="004878FB" w:rsidRDefault="007D5593" w:rsidP="007D5593">
      <w:pPr>
        <w:rPr>
          <w:rFonts w:cs="Times New Roman"/>
          <w:color w:val="000000" w:themeColor="text1"/>
          <w:szCs w:val="24"/>
          <w:lang w:val="bg-BG"/>
        </w:rPr>
      </w:pPr>
      <w:r w:rsidRPr="004878FB">
        <w:rPr>
          <w:rFonts w:cs="Times New Roman"/>
          <w:b/>
          <w:bCs/>
          <w:color w:val="000000" w:themeColor="text1"/>
          <w:szCs w:val="24"/>
          <w:lang w:val="bg-BG"/>
        </w:rPr>
        <w:t>2.5. PostgreSQL и трайното състояние</w:t>
      </w:r>
    </w:p>
    <w:p w14:paraId="21AF89A2"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 xml:space="preserve">PostgreSQL е трайното хранилище за данни, които трябва да останат достъпни след рестарт. Системата пази trading history, позиции, execution и order lifecycle информация, </w:t>
      </w:r>
      <w:r w:rsidRPr="004878FB">
        <w:rPr>
          <w:rFonts w:cs="Times New Roman"/>
          <w:color w:val="000000" w:themeColor="text1"/>
          <w:szCs w:val="24"/>
          <w:lang w:val="bg-BG"/>
        </w:rPr>
        <w:lastRenderedPageBreak/>
        <w:t>Paper state, Event Store, runtime и Dashboard projections, jobs, performance analytics, optimization и replay резултати, както и operational записи.</w:t>
      </w:r>
    </w:p>
    <w:p w14:paraId="663FD415"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Разделянето на runtime communication от durable storage позволява всеки механизъм да бъде използван според силните му страни. Redis не се натоварва с дългосрочна история, а PostgreSQL не участва във всяка low-latency coordination проверка.</w:t>
      </w:r>
    </w:p>
    <w:p w14:paraId="39B8075D"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Трайният слой е важен и за възстановяването. След restart системата трябва да може да установи какво е било последното известно състояние и да го сравни с актуалните данни от Binance. Подробният модел на таблиците и аналитичните stores е разгледан по-късно отделно, за да не се смесва архитектурният преглед с persistence реализацията.</w:t>
      </w:r>
    </w:p>
    <w:p w14:paraId="63FF5D8A" w14:textId="77777777" w:rsidR="007D5593" w:rsidRPr="004878FB" w:rsidRDefault="007D5593" w:rsidP="007D5593">
      <w:pPr>
        <w:rPr>
          <w:rFonts w:cs="Times New Roman"/>
          <w:color w:val="000000" w:themeColor="text1"/>
          <w:szCs w:val="24"/>
          <w:lang w:val="bg-BG"/>
        </w:rPr>
      </w:pPr>
      <w:r w:rsidRPr="004878FB">
        <w:rPr>
          <w:rFonts w:cs="Times New Roman"/>
          <w:b/>
          <w:bCs/>
          <w:color w:val="000000" w:themeColor="text1"/>
          <w:szCs w:val="24"/>
          <w:lang w:val="bg-BG"/>
        </w:rPr>
        <w:t>2.6. Strategy, Risk и Execution като отделни архитектурни граници</w:t>
      </w:r>
    </w:p>
    <w:p w14:paraId="56B46068"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Strategy layer отговаря на въпроса дали при конкретното пазарно и позиционно състояние е допустимо ново действие. Risk layer отговаря на различен въпрос - дали цялата система може да си позволи допълнителната експозиция. Execution layer превежда одобреното бизнес решение към конкретна Paper или Binance операция.</w:t>
      </w:r>
    </w:p>
    <w:p w14:paraId="60E3577C"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Това разделение предотвратява ситуация, в която конкретен бот сам решава всички safety аспекти. Новата стратегия може да използва съществуващите правила за идемпотентност, runtime locking, cooldown и централизирана оценка на риска, без те да бъдат имплементирани повторно.</w:t>
      </w:r>
    </w:p>
    <w:p w14:paraId="0CA02ADC" w14:textId="77777777" w:rsidR="007D5593" w:rsidRPr="004878FB" w:rsidRDefault="007D5593" w:rsidP="007D5593">
      <w:pPr>
        <w:rPr>
          <w:rFonts w:cs="Times New Roman"/>
          <w:color w:val="000000" w:themeColor="text1"/>
          <w:szCs w:val="24"/>
          <w:lang w:val="bg-BG"/>
        </w:rPr>
      </w:pPr>
      <w:r w:rsidRPr="004878FB">
        <w:rPr>
          <w:rFonts w:cs="Times New Roman"/>
          <w:b/>
          <w:bCs/>
          <w:color w:val="000000" w:themeColor="text1"/>
          <w:szCs w:val="24"/>
          <w:lang w:val="bg-BG"/>
        </w:rPr>
        <w:t>2.7. Външни и вътрешни източници на сигнали</w:t>
      </w:r>
    </w:p>
    <w:p w14:paraId="7798E23B"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Архитектурата не е ограничена до един източник на сигнали. Част от ботовете могат да използват външни сигнали, получени от TradingView, а други могат да генерират решения вътрешно върху пазарни и индикаторни данни.</w:t>
      </w:r>
    </w:p>
    <w:p w14:paraId="3F2BE6FF"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Независимо от източника, след нормализиране сигналът използва общ TradeSignal contract и преминава през един и същ TradingEngine. Това е важно, защото TradingView сигнал не трябва да заобикаля risk или execution safety, а internal generator не трябва да получава привилегирован път до борсата.</w:t>
      </w:r>
    </w:p>
    <w:p w14:paraId="12499E54"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Режимите на сигналите позволяват вътрешното поведение да бъде наблюдавано без изпълнение и постепенно да бъде преместено към реалния pipeline. Детайлите по webhook обработката, signal generation coordinator и режимите на изпълнение са разгледани в главата за реализация.</w:t>
      </w:r>
    </w:p>
    <w:p w14:paraId="2D4BC041" w14:textId="77777777" w:rsidR="007D5593" w:rsidRPr="004878FB" w:rsidRDefault="007D5593" w:rsidP="007D5593">
      <w:pPr>
        <w:rPr>
          <w:rFonts w:cs="Times New Roman"/>
          <w:color w:val="000000" w:themeColor="text1"/>
          <w:szCs w:val="24"/>
          <w:lang w:val="bg-BG"/>
        </w:rPr>
      </w:pPr>
      <w:r w:rsidRPr="004878FB">
        <w:rPr>
          <w:rFonts w:cs="Times New Roman"/>
          <w:b/>
          <w:bCs/>
          <w:color w:val="000000" w:themeColor="text1"/>
          <w:szCs w:val="24"/>
          <w:lang w:val="bg-BG"/>
        </w:rPr>
        <w:t>2.8. Paper, Demo и Production-ready execution</w:t>
      </w:r>
    </w:p>
    <w:p w14:paraId="4E1B38E2"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Execution средата е отделна от signal source и strategy type. Един вътрешно генериран сигнал може да бъде обработен в Paper среда, а TradingView сигнал може да достигне Demo executor. Това разделение позволява стратегията и safety pipeline да бъдат проверявани без да се променя тяхната логика.</w:t>
      </w:r>
    </w:p>
    <w:p w14:paraId="05620395"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Paper режимът завършва с локално симулирано изпълнение. Demo използва реалните signed Binance операции и UserStream събития, но без реални средства. Production използва същите инфраструктурни граници, но трябва да бъде активиран само чрез изрична конфигурация.</w:t>
      </w:r>
    </w:p>
    <w:p w14:paraId="1C301790" w14:textId="77777777" w:rsidR="007D5593" w:rsidRPr="004878FB" w:rsidRDefault="007D5593" w:rsidP="007D5593">
      <w:pPr>
        <w:rPr>
          <w:rFonts w:cs="Times New Roman"/>
          <w:color w:val="000000" w:themeColor="text1"/>
          <w:szCs w:val="24"/>
          <w:lang w:val="bg-BG"/>
        </w:rPr>
      </w:pPr>
      <w:r w:rsidRPr="004878FB">
        <w:rPr>
          <w:rFonts w:cs="Times New Roman"/>
          <w:b/>
          <w:bCs/>
          <w:color w:val="000000" w:themeColor="text1"/>
          <w:szCs w:val="24"/>
          <w:lang w:val="bg-BG"/>
        </w:rPr>
        <w:t>2.9. Reconciliation като архитектурен защитен слой</w:t>
      </w:r>
    </w:p>
    <w:p w14:paraId="7C04BE22"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lastRenderedPageBreak/>
        <w:t>Локалната система и Binance са две независими системи и между тях няма обща транзакция. Поради network timeout, restart, пропуснато събитие или външна промяна може временно да възникне несъответствие между локалното и борсовото състояние.</w:t>
      </w:r>
    </w:p>
    <w:p w14:paraId="5CFF21D9"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Reconciliation съществува като отделен защитен слой, който сравнява двете гледни точки и регистрира отклоненията. Healing може да коригира само предварително дефинирани безопасни случаи. При неизвестно или рисково несъответствие архитектурата предпочита блокиране на нови действия и операторска намеса вместо автоматично предположение.</w:t>
      </w:r>
    </w:p>
    <w:p w14:paraId="42C279A4" w14:textId="77777777" w:rsidR="007D5593" w:rsidRPr="004878FB" w:rsidRDefault="007D5593" w:rsidP="007D5593">
      <w:pPr>
        <w:rPr>
          <w:rFonts w:cs="Times New Roman"/>
          <w:color w:val="000000" w:themeColor="text1"/>
          <w:szCs w:val="24"/>
          <w:lang w:val="bg-BG"/>
        </w:rPr>
      </w:pPr>
      <w:r w:rsidRPr="004878FB">
        <w:rPr>
          <w:rFonts w:cs="Times New Roman"/>
          <w:b/>
          <w:bCs/>
          <w:color w:val="000000" w:themeColor="text1"/>
          <w:szCs w:val="24"/>
          <w:lang w:val="bg-BG"/>
        </w:rPr>
        <w:t>2.10. Research и аналитичен слой</w:t>
      </w:r>
    </w:p>
    <w:p w14:paraId="39C1736D"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Backtesting, optimization и replay са отделени от live execution, защото имат различен профил на натоварване и различна цел. Те могат да обработват големи исторически диапазони и множество trials, без да влияят на latency на runtime процесите.</w:t>
      </w:r>
    </w:p>
    <w:p w14:paraId="4D75F72F"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Historical data предоставя входа за тези операции, а резултатите се съхраняват в отделни performance и research модели. Това позволява live trading и историческите експерименти да използват общи strategy policies, но да не споделят едно и също execution състояние.</w:t>
      </w:r>
    </w:p>
    <w:p w14:paraId="4198B711" w14:textId="77777777" w:rsidR="007D5593" w:rsidRPr="004878FB" w:rsidRDefault="007D5593" w:rsidP="007D5593">
      <w:pPr>
        <w:rPr>
          <w:rFonts w:cs="Times New Roman"/>
          <w:color w:val="000000" w:themeColor="text1"/>
          <w:szCs w:val="24"/>
          <w:lang w:val="bg-BG"/>
        </w:rPr>
      </w:pPr>
      <w:r w:rsidRPr="004878FB">
        <w:rPr>
          <w:rFonts w:cs="Times New Roman"/>
          <w:b/>
          <w:bCs/>
          <w:color w:val="000000" w:themeColor="text1"/>
          <w:szCs w:val="24"/>
          <w:lang w:val="bg-BG"/>
        </w:rPr>
        <w:t>2.11. Control plane и операторски интерфейс</w:t>
      </w:r>
    </w:p>
    <w:p w14:paraId="1AB3DDB8"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Dashboard API и Dashboard Web са архитектурно отделени от trading runtime. Dashboard API предоставя read projections и контролирани write операции, докато Web приложението визуализира полученото състояние и не съдържа authoritative business logic.</w:t>
      </w:r>
    </w:p>
    <w:p w14:paraId="014DADD2"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По-дългите операции се моделират като jobs и се изпълняват от Jobs Worker. По този начин HTTP заявката не остава отворена по време на backtest, optimization или replay, а operator-ът може да следи lifecycle и резултата на задачата.</w:t>
      </w:r>
    </w:p>
    <w:p w14:paraId="1C11F9D4" w14:textId="77777777" w:rsidR="007D5593" w:rsidRPr="004878FB" w:rsidRDefault="007D5593" w:rsidP="007D5593">
      <w:pPr>
        <w:rPr>
          <w:rFonts w:cs="Times New Roman"/>
          <w:color w:val="000000" w:themeColor="text1"/>
          <w:szCs w:val="24"/>
          <w:lang w:val="bg-BG"/>
        </w:rPr>
      </w:pPr>
      <w:r w:rsidRPr="004878FB">
        <w:rPr>
          <w:rFonts w:cs="Times New Roman"/>
          <w:b/>
          <w:bCs/>
          <w:color w:val="000000" w:themeColor="text1"/>
          <w:szCs w:val="24"/>
          <w:lang w:val="bg-BG"/>
        </w:rPr>
        <w:t>2.12. Observability и operational слой</w:t>
      </w:r>
    </w:p>
    <w:p w14:paraId="78A9F7C1"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Архитектурата включва observability като отделна отговорност. Healthcheck показва инфраструктурната готовност на даден container или endpoint, heartbeat показва дали приложението продължава активно да изпълнява своя lifecycle, а alerts и audit пазят трайна operational история.</w:t>
      </w:r>
    </w:p>
    <w:p w14:paraId="2B92A63B"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Prometheus-compatible metrics допълват тази картина с количествени показатели. Така проблемът може да бъде разглеждан едновременно от гледна точка на наличност, runtime активност, performance и последователност на операторските действия.</w:t>
      </w:r>
    </w:p>
    <w:p w14:paraId="33FFF216" w14:textId="77777777" w:rsidR="007D5593" w:rsidRPr="004878FB" w:rsidRDefault="007D5593" w:rsidP="007D5593">
      <w:pPr>
        <w:rPr>
          <w:rFonts w:cs="Times New Roman"/>
          <w:color w:val="000000" w:themeColor="text1"/>
          <w:szCs w:val="24"/>
          <w:lang w:val="bg-BG"/>
        </w:rPr>
      </w:pPr>
      <w:r w:rsidRPr="004878FB">
        <w:rPr>
          <w:rFonts w:cs="Times New Roman"/>
          <w:b/>
          <w:bCs/>
          <w:color w:val="000000" w:themeColor="text1"/>
          <w:szCs w:val="24"/>
          <w:lang w:val="bg-BG"/>
        </w:rPr>
        <w:t>2.13. Обобщение на архитектурните решения</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4698"/>
        <w:gridCol w:w="4698"/>
      </w:tblGrid>
      <w:tr w:rsidR="007D5593" w:rsidRPr="004878FB" w14:paraId="43D6C45B" w14:textId="77777777">
        <w:tc>
          <w:tcPr>
            <w:tcW w:w="4703"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7CF708DC" w14:textId="77777777" w:rsidR="007D5593" w:rsidRPr="004878FB" w:rsidRDefault="007D5593" w:rsidP="007D5593">
            <w:pPr>
              <w:rPr>
                <w:rFonts w:cs="Times New Roman"/>
                <w:color w:val="000000" w:themeColor="text1"/>
                <w:szCs w:val="24"/>
                <w:lang w:val="bg-BG"/>
              </w:rPr>
            </w:pPr>
            <w:r w:rsidRPr="004878FB">
              <w:rPr>
                <w:rFonts w:cs="Times New Roman"/>
                <w:b/>
                <w:bCs/>
                <w:color w:val="000000" w:themeColor="text1"/>
                <w:szCs w:val="24"/>
                <w:lang w:val="bg-BG"/>
              </w:rPr>
              <w:t>Архитектурно решение</w:t>
            </w:r>
          </w:p>
        </w:tc>
        <w:tc>
          <w:tcPr>
            <w:tcW w:w="4703"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2C1BDC14" w14:textId="77777777" w:rsidR="007D5593" w:rsidRPr="004878FB" w:rsidRDefault="007D5593" w:rsidP="007D5593">
            <w:pPr>
              <w:rPr>
                <w:rFonts w:cs="Times New Roman"/>
                <w:color w:val="000000" w:themeColor="text1"/>
                <w:szCs w:val="24"/>
                <w:lang w:val="bg-BG"/>
              </w:rPr>
            </w:pPr>
            <w:r w:rsidRPr="004878FB">
              <w:rPr>
                <w:rFonts w:cs="Times New Roman"/>
                <w:b/>
                <w:bCs/>
                <w:color w:val="000000" w:themeColor="text1"/>
                <w:szCs w:val="24"/>
                <w:lang w:val="bg-BG"/>
              </w:rPr>
              <w:t>Основна причина</w:t>
            </w:r>
          </w:p>
        </w:tc>
      </w:tr>
      <w:tr w:rsidR="007D5593" w:rsidRPr="004878FB" w14:paraId="0BA20B1A"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137AFC7"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Отделен MarketDataService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05F1B2A"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Една точка за market stream и повторно използване на данните.</w:t>
            </w:r>
          </w:p>
        </w:tc>
      </w:tr>
      <w:tr w:rsidR="007D5593" w:rsidRPr="004878FB" w14:paraId="44B68A1E"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290AD33"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Отделен IndicatorServices</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35165AD"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Индикаторната математика не се дублира във всяка стратегия.</w:t>
            </w:r>
          </w:p>
        </w:tc>
      </w:tr>
      <w:tr w:rsidR="007D5593" w:rsidRPr="004878FB" w14:paraId="4CA423EB"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9DD8CCC"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Общ TradingEngine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36F372A"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Еднакъв safety pipeline независимо от bot и signal source.</w:t>
            </w:r>
          </w:p>
        </w:tc>
      </w:tr>
      <w:tr w:rsidR="007D5593" w:rsidRPr="004878FB" w14:paraId="57445E6E"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002CA28"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lastRenderedPageBreak/>
              <w:t>Отделен Risk layer</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124DEE"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Портфейлните ограничения не зависят от конкретната стратегия.</w:t>
            </w:r>
          </w:p>
        </w:tc>
      </w:tr>
      <w:tr w:rsidR="007D5593" w:rsidRPr="004878FB" w14:paraId="200DC2A4"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4E779ED"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Paper/Binance execution boundary</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F3D5C60"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Един и същ pipeline може да се проверява без реални средства.</w:t>
            </w:r>
          </w:p>
        </w:tc>
      </w:tr>
      <w:tr w:rsidR="007D5593" w:rsidRPr="004878FB" w14:paraId="28804F39"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AF0D97B"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Redis + PostgreSQL</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4D41D9A"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Low-latency runtime state плюс durable history и analytics.</w:t>
            </w:r>
          </w:p>
        </w:tc>
      </w:tr>
      <w:tr w:rsidR="007D5593" w:rsidRPr="004878FB" w14:paraId="03C22A78"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D6C12F9"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UserStream + reconciliation</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20CF6C"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Локалното състояние се сверява с реалните борсови събития.</w:t>
            </w:r>
          </w:p>
        </w:tc>
      </w:tr>
      <w:tr w:rsidR="007D5593" w:rsidRPr="004878FB" w14:paraId="0882A053"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AE3F4F7"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Jobs Worker</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6398A7D"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Дългите операции не блокират HTTP lifecycle.</w:t>
            </w:r>
          </w:p>
        </w:tc>
      </w:tr>
      <w:tr w:rsidR="007D5593" w:rsidRPr="004878FB" w14:paraId="386CF1CE" w14:textId="77777777">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4D4B80"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Dashboard като control plane</w:t>
            </w:r>
          </w:p>
        </w:tc>
        <w:tc>
          <w:tcPr>
            <w:tcW w:w="470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E561B95"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UI наблюдава и управлява системата без директен достъп до execution слоя.</w:t>
            </w:r>
          </w:p>
        </w:tc>
      </w:tr>
    </w:tbl>
    <w:p w14:paraId="46853B09" w14:textId="77777777" w:rsidR="007D5593" w:rsidRPr="004878FB" w:rsidRDefault="007D5593" w:rsidP="007D5593">
      <w:pPr>
        <w:rPr>
          <w:rFonts w:cs="Times New Roman"/>
          <w:color w:val="000000" w:themeColor="text1"/>
          <w:szCs w:val="24"/>
          <w:lang w:val="bg-BG"/>
        </w:rPr>
      </w:pPr>
      <w:r w:rsidRPr="004878FB">
        <w:rPr>
          <w:rFonts w:cs="Times New Roman"/>
          <w:b/>
          <w:bCs/>
          <w:color w:val="000000" w:themeColor="text1"/>
          <w:szCs w:val="24"/>
          <w:lang w:val="bg-BG"/>
        </w:rPr>
        <w:t>2.14. Извод</w:t>
      </w:r>
    </w:p>
    <w:p w14:paraId="0036A1E3"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Архитектурата е организирана около ясното разделяне на runtime търговията, трайното състояние, историческия анализ и операторския контрол. Това позволява една и съща основа да поддържа външни и вътрешни сигнали, различни стратегии и различни execution среди, без да се дублират общите механизми за безопасност.</w:t>
      </w:r>
    </w:p>
    <w:p w14:paraId="4AED3E3B" w14:textId="77777777" w:rsidR="007D5593" w:rsidRPr="004878FB" w:rsidRDefault="007D5593" w:rsidP="007D5593">
      <w:pPr>
        <w:rPr>
          <w:rFonts w:cs="Times New Roman"/>
          <w:color w:val="000000" w:themeColor="text1"/>
          <w:szCs w:val="24"/>
          <w:lang w:val="bg-BG"/>
        </w:rPr>
      </w:pPr>
      <w:r w:rsidRPr="004878FB">
        <w:rPr>
          <w:rFonts w:cs="Times New Roman"/>
          <w:color w:val="000000" w:themeColor="text1"/>
          <w:szCs w:val="24"/>
          <w:lang w:val="bg-BG"/>
        </w:rPr>
        <w:t>Следващата глава разглежда технологичната основа, чрез която тези архитектурни граници са реализирани. Подробната имплементация на TradingView, signal generation, runtime configuration, retries, Paper lifecycle, reconciliation и останалите ключови механизми е оставена за главата за реализация, за да се избегне повторение.</w:t>
      </w:r>
    </w:p>
    <w:p w14:paraId="644FA2BD" w14:textId="77777777" w:rsidR="000F416B" w:rsidRPr="004878FB" w:rsidRDefault="000F416B" w:rsidP="00FE23AB">
      <w:pPr>
        <w:rPr>
          <w:rFonts w:cs="Times New Roman"/>
          <w:color w:val="000000" w:themeColor="text1"/>
          <w:szCs w:val="24"/>
          <w:lang w:val="bg-BG"/>
        </w:rPr>
      </w:pPr>
    </w:p>
    <w:p w14:paraId="05F2F22B" w14:textId="77777777" w:rsidR="000F416B" w:rsidRPr="004878FB" w:rsidRDefault="000F416B" w:rsidP="00FE23AB">
      <w:pPr>
        <w:rPr>
          <w:rFonts w:cs="Times New Roman"/>
          <w:color w:val="000000" w:themeColor="text1"/>
          <w:szCs w:val="24"/>
          <w:lang w:val="bg-BG"/>
        </w:rPr>
      </w:pPr>
    </w:p>
    <w:p w14:paraId="5FC1BA2F" w14:textId="77777777" w:rsidR="000F416B" w:rsidRPr="004878FB" w:rsidRDefault="000F416B" w:rsidP="00FE23AB">
      <w:pPr>
        <w:rPr>
          <w:rFonts w:cs="Times New Roman"/>
          <w:color w:val="000000" w:themeColor="text1"/>
          <w:szCs w:val="24"/>
          <w:lang w:val="bg-BG"/>
        </w:rPr>
      </w:pPr>
    </w:p>
    <w:p w14:paraId="60E83E17" w14:textId="77777777" w:rsidR="000F416B" w:rsidRPr="004878FB" w:rsidRDefault="000F416B" w:rsidP="00FE23AB">
      <w:pPr>
        <w:rPr>
          <w:rFonts w:cs="Times New Roman"/>
          <w:color w:val="000000" w:themeColor="text1"/>
          <w:szCs w:val="24"/>
          <w:lang w:val="bg-BG"/>
        </w:rPr>
      </w:pPr>
    </w:p>
    <w:p w14:paraId="2E3AA23A" w14:textId="77777777" w:rsidR="000F416B" w:rsidRPr="004878FB" w:rsidRDefault="000F416B" w:rsidP="00FE23AB">
      <w:pPr>
        <w:rPr>
          <w:rFonts w:cs="Times New Roman"/>
          <w:color w:val="000000" w:themeColor="text1"/>
          <w:szCs w:val="24"/>
          <w:lang w:val="bg-BG"/>
        </w:rPr>
      </w:pPr>
    </w:p>
    <w:p w14:paraId="16F71DC5" w14:textId="77777777" w:rsidR="000F416B" w:rsidRPr="004878FB" w:rsidRDefault="000F416B" w:rsidP="00FE23AB">
      <w:pPr>
        <w:rPr>
          <w:rFonts w:cs="Times New Roman"/>
          <w:color w:val="000000" w:themeColor="text1"/>
          <w:szCs w:val="24"/>
          <w:lang w:val="bg-BG"/>
        </w:rPr>
      </w:pPr>
    </w:p>
    <w:p w14:paraId="5A35A710" w14:textId="77777777" w:rsidR="000F416B" w:rsidRPr="004878FB" w:rsidRDefault="000F416B" w:rsidP="00FE23AB">
      <w:pPr>
        <w:rPr>
          <w:rFonts w:cs="Times New Roman"/>
          <w:color w:val="000000" w:themeColor="text1"/>
          <w:szCs w:val="24"/>
          <w:lang w:val="bg-BG"/>
        </w:rPr>
      </w:pPr>
    </w:p>
    <w:p w14:paraId="3D7D4E71" w14:textId="77777777" w:rsidR="000F416B" w:rsidRPr="004878FB" w:rsidRDefault="000F416B" w:rsidP="00FE23AB">
      <w:pPr>
        <w:rPr>
          <w:rFonts w:cs="Times New Roman"/>
          <w:color w:val="000000" w:themeColor="text1"/>
          <w:szCs w:val="24"/>
          <w:lang w:val="bg-BG"/>
        </w:rPr>
      </w:pPr>
    </w:p>
    <w:p w14:paraId="5D441B84" w14:textId="77777777" w:rsidR="000F416B" w:rsidRPr="004878FB" w:rsidRDefault="000F416B" w:rsidP="00FE23AB">
      <w:pPr>
        <w:rPr>
          <w:rFonts w:cs="Times New Roman"/>
          <w:color w:val="000000" w:themeColor="text1"/>
          <w:szCs w:val="24"/>
          <w:lang w:val="bg-BG"/>
        </w:rPr>
      </w:pPr>
    </w:p>
    <w:p w14:paraId="7667E100" w14:textId="77777777" w:rsidR="000F416B" w:rsidRPr="004878FB" w:rsidRDefault="000F416B" w:rsidP="00FE23AB">
      <w:pPr>
        <w:rPr>
          <w:rFonts w:cs="Times New Roman"/>
          <w:color w:val="000000" w:themeColor="text1"/>
          <w:szCs w:val="24"/>
          <w:lang w:val="bg-BG"/>
        </w:rPr>
      </w:pPr>
    </w:p>
    <w:p w14:paraId="629D1B1B" w14:textId="77777777" w:rsidR="000F416B" w:rsidRPr="004878FB" w:rsidRDefault="000F416B" w:rsidP="00FE23AB">
      <w:pPr>
        <w:rPr>
          <w:rFonts w:cs="Times New Roman"/>
          <w:color w:val="000000" w:themeColor="text1"/>
          <w:szCs w:val="24"/>
          <w:lang w:val="bg-BG"/>
        </w:rPr>
      </w:pPr>
    </w:p>
    <w:p w14:paraId="0192F5DA" w14:textId="77777777" w:rsidR="000F416B" w:rsidRPr="004878FB" w:rsidRDefault="000F416B" w:rsidP="00FE23AB">
      <w:pPr>
        <w:rPr>
          <w:rFonts w:cs="Times New Roman"/>
          <w:color w:val="000000" w:themeColor="text1"/>
          <w:szCs w:val="24"/>
          <w:lang w:val="bg-BG"/>
        </w:rPr>
      </w:pPr>
    </w:p>
    <w:p w14:paraId="3C29C30C" w14:textId="77777777" w:rsidR="000F416B" w:rsidRPr="004878FB" w:rsidRDefault="000F416B" w:rsidP="00FE23AB">
      <w:pPr>
        <w:rPr>
          <w:rFonts w:cs="Times New Roman"/>
          <w:color w:val="000000" w:themeColor="text1"/>
          <w:szCs w:val="24"/>
          <w:lang w:val="bg-BG"/>
        </w:rPr>
      </w:pPr>
    </w:p>
    <w:p w14:paraId="29E5E98C" w14:textId="77777777" w:rsidR="000F416B" w:rsidRPr="004878FB" w:rsidRDefault="000F416B" w:rsidP="00FE23AB">
      <w:pPr>
        <w:rPr>
          <w:rFonts w:cs="Times New Roman"/>
          <w:color w:val="000000" w:themeColor="text1"/>
          <w:szCs w:val="24"/>
          <w:lang w:val="bg-BG"/>
        </w:rPr>
      </w:pPr>
    </w:p>
    <w:p w14:paraId="730B755F" w14:textId="77777777" w:rsidR="000F416B" w:rsidRPr="004878FB" w:rsidRDefault="000F416B" w:rsidP="00FE23AB">
      <w:pPr>
        <w:rPr>
          <w:rFonts w:cs="Times New Roman"/>
          <w:color w:val="000000" w:themeColor="text1"/>
          <w:szCs w:val="24"/>
          <w:lang w:val="bg-BG"/>
        </w:rPr>
      </w:pPr>
    </w:p>
    <w:p w14:paraId="133268C8" w14:textId="77777777" w:rsidR="000F416B" w:rsidRPr="004878FB" w:rsidRDefault="000F416B" w:rsidP="00FE23AB">
      <w:pPr>
        <w:rPr>
          <w:rFonts w:cs="Times New Roman"/>
          <w:color w:val="000000" w:themeColor="text1"/>
          <w:szCs w:val="24"/>
          <w:lang w:val="bg-BG"/>
        </w:rPr>
      </w:pPr>
    </w:p>
    <w:p w14:paraId="33198FA2" w14:textId="77777777" w:rsidR="000F416B" w:rsidRPr="004878FB" w:rsidRDefault="000F416B" w:rsidP="00FE23AB">
      <w:pPr>
        <w:rPr>
          <w:rFonts w:cs="Times New Roman"/>
          <w:color w:val="000000" w:themeColor="text1"/>
          <w:szCs w:val="24"/>
          <w:lang w:val="bg-BG"/>
        </w:rPr>
      </w:pPr>
    </w:p>
    <w:p w14:paraId="278FAFEB" w14:textId="77777777" w:rsidR="000F416B" w:rsidRPr="004878FB" w:rsidRDefault="000F416B" w:rsidP="00FE23AB">
      <w:pPr>
        <w:rPr>
          <w:rFonts w:cs="Times New Roman"/>
          <w:color w:val="000000" w:themeColor="text1"/>
          <w:szCs w:val="24"/>
          <w:lang w:val="bg-BG"/>
        </w:rPr>
      </w:pPr>
    </w:p>
    <w:p w14:paraId="6FB23F53" w14:textId="77777777" w:rsidR="000F416B" w:rsidRPr="004878FB" w:rsidRDefault="000F416B" w:rsidP="000F76F2">
      <w:pPr>
        <w:ind w:firstLine="0"/>
        <w:rPr>
          <w:rFonts w:cs="Times New Roman"/>
          <w:color w:val="000000" w:themeColor="text1"/>
          <w:szCs w:val="24"/>
          <w:lang w:val="bg-BG"/>
        </w:rPr>
      </w:pPr>
    </w:p>
    <w:p w14:paraId="47F26D38"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lastRenderedPageBreak/>
        <w:t>ГЛАВА 3. ТЕХНОЛОГИЧНА ОСНОВА И ИНЖЕНЕРНИ РЕШЕНИЯ</w:t>
      </w:r>
    </w:p>
    <w:p w14:paraId="3A54CA72"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3.1. Критерии при избора на технологичния стек</w:t>
      </w:r>
    </w:p>
    <w:p w14:paraId="61E74DBB"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Технологичният стек е избран според характера на системата: постоянни връзки към външна борса, асинхронна обработка на събития, ниска латентност при runtime проверки, трайно съхраняване на история и отделен операторски интерфейс. Целта не е използване на максимален брой технологии, а ясно разпределение на отговорностите между тях.</w:t>
      </w:r>
    </w:p>
    <w:p w14:paraId="019DE25E"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Основните критерии са надеждност, тестируемост, предвидимост при грешка и възможност за контейнеризирано разгръщане. Redis се използва там, където е важен бързият достъп и временният state, а PostgreSQL - там, където информацията трябва да бъде трайна и подходяща за анализ.</w:t>
      </w:r>
    </w:p>
    <w:p w14:paraId="2101E50D"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3.2. C# и .NET 9</w:t>
      </w:r>
    </w:p>
    <w:p w14:paraId="60BCE057"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Backend частта е реализирана на C# върху .NET 9. Платформата е подходяща за услуги, които работят продължително и извършват множество асинхронни I/O операции към Redis, PostgreSQL, Binance REST API и WebSocket потоци.</w:t>
      </w:r>
    </w:p>
    <w:p w14:paraId="48F74CEC"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Dependency Injection позволява orchestration логиката да работи през интерфейси вместо да зависи от конкретна инфраструктурна реализация. Това е особено важно за TradingEngine, който може да използва Paper executor или Binance executor без промяна на общия pipeline.</w:t>
      </w:r>
    </w:p>
    <w:p w14:paraId="524EDDB0"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Options pattern се използва за strongly typed configuration. По този начин bot-specific параметри, runtime настройки, risk ограничения и външни endpoints могат да бъдат валидирани и подавани към компонентите като типизирани модели.</w:t>
      </w:r>
    </w:p>
    <w:p w14:paraId="369B8E9E"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3.3. ASP.NET Core и application boundary</w:t>
      </w:r>
    </w:p>
    <w:p w14:paraId="08BB0989"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ASP.NET Core се използва за Dashboard API и за HTTP входни точки към системата. API слоят е граница между операторския интерфейс и вътрешната application логика. Web клиентът не работи директно с базата или с Binance, а изпраща заявки към backend, където се прилагат authentication, authorization, validation и idempotency.</w:t>
      </w:r>
    </w:p>
    <w:p w14:paraId="0A6980D9"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Read операциите се изпълняват през query-oriented application contracts, а write и long-running operations използват отделни command и job механизми. Това разделение поддържа API слоя тънък и предотвратява смесване на HTTP детайли с persistence и domain логика.</w:t>
      </w:r>
    </w:p>
    <w:p w14:paraId="0C80C187"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3.4. Redis като runtime communication и coordination слой</w:t>
      </w:r>
    </w:p>
    <w:p w14:paraId="428D1077"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Redis изпълнява няколко роли. Pub/Sub се използва за разпространение на market data, indicator state, trading signals и определени вътрешни събития. Основният канал за търговски сигнали е `trading:signals`, а kline каналите са организирани по symbol и interval.</w:t>
      </w:r>
    </w:p>
    <w:p w14:paraId="38BD7674"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Освен комуникация Redis се използва и за краткотрайно coordination състояние - idempotency keys, operation locks, cooldown и distributed signal throttle. Тези записи естествено имат ограничен lifecycle и затова TTL механизмът е подходящ.</w:t>
      </w:r>
    </w:p>
    <w:p w14:paraId="57761615"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Pub/Sub не предоставя durable delivery. Поради това Redis не е единствен източник на истина за critical business state. Позиции, lifecycle история, jobs, analytics и operational информация се съхраняват трайно в PostgreSQL.</w:t>
      </w:r>
    </w:p>
    <w:p w14:paraId="683A0A94"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3.5. PostgreSQL, Npgsql и Dapper</w:t>
      </w:r>
    </w:p>
    <w:p w14:paraId="15B4BFA3"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lastRenderedPageBreak/>
        <w:t>PostgreSQL се използва за трайното състояние на платформата. В него се съхраняват trading history, позиции, order events, Paper Trading данни, event store, runtime configuration, jobs, performance analytics, optimization и replay резултати, health, alerts и audit.</w:t>
      </w:r>
    </w:p>
    <w:p w14:paraId="52288AF5"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Npgsql осигурява .NET връзката към PostgreSQL. За read-oriented и аналитични заявки се използва Dapper, тъй като позволява директен контрол върху SQL, pagination, joins и aggregations. Това е полезно при Dashboard и historical queries, където query shape и производителността са важни.</w:t>
      </w:r>
    </w:p>
    <w:p w14:paraId="3F9ABF3E"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3.6. Binance Futures REST и WebSocket</w:t>
      </w:r>
    </w:p>
    <w:p w14:paraId="2EA779E0"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Интеграцията с Binance използва два различни комуникационни модела. REST API се използва за explicit operations като поставяне, отмяна и проверка на поръчки, докато WebSocket се използва за непрекъснати market и user-data потоци.</w:t>
      </w:r>
    </w:p>
    <w:p w14:paraId="69FB63BC"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MarketDataService поддържа публичен пазарен stream, а UserStreamService получава private order и account events. Това разграничение е важно, защото първоначалният REST response не описва целия lifecycle на една поръчка.</w:t>
      </w:r>
    </w:p>
    <w:p w14:paraId="6C2E0992"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Signed операциите изискват credentials и коректно време и затова са изолирани в инфраструктурен слой. При timeout системата не трябва да приема автоматично, че операцията е неуспешна; за тази цел се използват предвидими client order identifiers и последваща проверка.</w:t>
      </w:r>
    </w:p>
    <w:p w14:paraId="3D3223EB"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3.7. Docker, Docker Compose и Synology NAS</w:t>
      </w:r>
    </w:p>
    <w:p w14:paraId="4798CE34"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Основните runtime компоненти са контейнеризирани. Docker позволява MarketDataService, IndicatorServices, StrategyService, UserStreamService, Jobs Worker, Dashboard API, Dashboard Web, PostgreSQL и Redis да работят като изолирани процеси с ясно определени зависимости.</w:t>
      </w:r>
    </w:p>
    <w:p w14:paraId="4C2B86F1"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Docker Compose описва мрежата, volumes, environment variables, ports и startup dependencies. Това прави deployment-а повторяем и позволява една и съща архитектура да се използва локално и върху Synology NAS.</w:t>
      </w:r>
    </w:p>
    <w:p w14:paraId="3CE4B487"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NAS средата е избрана като постоянно работещ демонстрационен host. Тя позволява реално да се покажат container lifecycle, persistence volumes, healthchecks и достъп до Dashboard от отделен browser, без системата да остава обвързана с development машината.</w:t>
      </w:r>
    </w:p>
    <w:p w14:paraId="2CEE64E1"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3.8. React, TypeScript и TanStack React Query</w:t>
      </w:r>
    </w:p>
    <w:p w14:paraId="50A0CA4D"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Dashboard Web е реализиран с React и TypeScript. Feature-oriented структурата разделя области като Bots, Positions, Signals, Paper Trading, Backtests, Optimization, Replays и Operations, вместо всички функционалности да бъдат концентрирани в един общ модул.</w:t>
      </w:r>
    </w:p>
    <w:p w14:paraId="437DDF83"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TypeScript осигурява типизирани API contracts, а TanStack React Query управлява server state, caching, polling, invalidation и refetch. След write операция frontend не приема локално, че business state е окончателно променен, а зарежда отново authoritative projection от backend.</w:t>
      </w:r>
    </w:p>
    <w:p w14:paraId="4EF481E0"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Production build-ът се обслужва от Nginx, който едновременно сервира статичните assets и proxy-ва `/api/` към Dashboard API. Така browser клиентът не трябва да познава вътрешната Docker topology.</w:t>
      </w:r>
    </w:p>
    <w:p w14:paraId="15274DB0"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3.9. Наблюдаемост и известяване</w:t>
      </w:r>
    </w:p>
    <w:p w14:paraId="1FDC0E37"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lastRenderedPageBreak/>
        <w:t>Системата използва application heartbeat, healthchecks, alerts, audit и Prometheus-compatible metrics. Всеки механизъм отговаря на различен operational въпрос: дали контейнерът е достъпен, дали приложението продължава да работи, какъв проблем е възникнал и какво действие е извършил операторът.</w:t>
      </w:r>
    </w:p>
    <w:p w14:paraId="581A0D13"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Telegram се използва като допълнителен notification канал за значими trading и execution събития. Известието е страничен operational ефект, а не част от транзакционната истина на позицията - неуспешно Telegram съобщение не трябва да превръща вече успешно изпълнена сделка в неуспешна.</w:t>
      </w:r>
    </w:p>
    <w:p w14:paraId="7A747B79"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3.10. xUnit и тестируемост</w:t>
      </w:r>
    </w:p>
    <w:p w14:paraId="61B1CE89" w14:textId="1C1A5DE3"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xUnit се използва за тестове на .NET компонентите. Архитектурата чрез interfaces позволява strategy policies, risk логика, replay, backtesting и mapping компоненти да бъдат проверявани с контролирани зависимости без реална връзка към Binance.</w:t>
      </w:r>
    </w:p>
    <w:p w14:paraId="18D390E5"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3.11. Основни технологични решения и компромиси</w:t>
      </w:r>
    </w:p>
    <w:tbl>
      <w:tblPr>
        <w:tblW w:w="0"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3131"/>
        <w:gridCol w:w="3132"/>
        <w:gridCol w:w="3133"/>
      </w:tblGrid>
      <w:tr w:rsidR="000F76F2" w:rsidRPr="004878FB" w14:paraId="39312040" w14:textId="77777777">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076A6275"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Решение</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174FDE00"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Предимство</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6E046204"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Ограничение / компенсация</w:t>
            </w:r>
          </w:p>
        </w:tc>
      </w:tr>
      <w:tr w:rsidR="000F76F2" w:rsidRPr="004878FB" w14:paraId="718E2E48"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2CAF0733"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Redis Pub/Sub</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51B40219"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Ниска латентност и проста event distribution</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01C1595E"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Няма durable delivery; critical state се пази в PostgreSQL.</w:t>
            </w:r>
          </w:p>
        </w:tc>
      </w:tr>
      <w:tr w:rsidR="000F76F2" w:rsidRPr="004878FB" w14:paraId="4F715FD2"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769276C4"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PostgreSQL</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6BE342A6"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Надеждна история, SQL анализ и транзакции</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0880C77B"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Не се използва за всеки hot-path coordination check.</w:t>
            </w:r>
          </w:p>
        </w:tc>
      </w:tr>
      <w:tr w:rsidR="000F76F2" w:rsidRPr="004878FB" w14:paraId="14A42C7E"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4B75E696"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REST + WebSocket</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051BE688"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Подходящи модели за commands и streams</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1A67A150"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Timeout/reconnect се компенсират с IDs, recovery и reconciliation.</w:t>
            </w:r>
          </w:p>
        </w:tc>
      </w:tr>
      <w:tr w:rsidR="000F76F2" w:rsidRPr="004878FB" w14:paraId="12271B12"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794B9A9D"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Dapper</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647765C1"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Контрол върху SQL и нисък overhead</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53878C88"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Повече ръчен mapping.</w:t>
            </w:r>
          </w:p>
        </w:tc>
      </w:tr>
      <w:tr w:rsidR="000F76F2" w:rsidRPr="004878FB" w14:paraId="6E039590"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014636F8"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Docker Compose</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7DB768C2"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Повторяем deployment</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003AE22D"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Повече operational complexity при много услуги.</w:t>
            </w:r>
          </w:p>
        </w:tc>
      </w:tr>
      <w:tr w:rsidR="000F76F2" w:rsidRPr="004878FB" w14:paraId="1CD823F0"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1A8D9E84"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React Query</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4606F0B7"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Централизиран server-state lifecycle</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134D7041"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Изисква ясни query keys и invalidation правила.</w:t>
            </w:r>
          </w:p>
        </w:tc>
      </w:tr>
    </w:tbl>
    <w:p w14:paraId="53AAEEF5" w14:textId="77777777" w:rsidR="00CD06A8" w:rsidRPr="004878FB" w:rsidRDefault="00CD06A8" w:rsidP="00FE23AB">
      <w:pPr>
        <w:rPr>
          <w:rFonts w:cs="Times New Roman"/>
          <w:color w:val="000000" w:themeColor="text1"/>
          <w:szCs w:val="24"/>
          <w:lang w:val="bg-BG"/>
        </w:rPr>
      </w:pPr>
    </w:p>
    <w:p w14:paraId="4E146BA5" w14:textId="77777777" w:rsidR="00CD06A8" w:rsidRPr="004878FB" w:rsidRDefault="00CD06A8" w:rsidP="00FE23AB">
      <w:pPr>
        <w:rPr>
          <w:rFonts w:cs="Times New Roman"/>
          <w:color w:val="000000" w:themeColor="text1"/>
          <w:szCs w:val="24"/>
          <w:lang w:val="bg-BG"/>
        </w:rPr>
      </w:pPr>
    </w:p>
    <w:p w14:paraId="4544EAD1" w14:textId="77777777" w:rsidR="00CD06A8" w:rsidRPr="004878FB" w:rsidRDefault="00CD06A8" w:rsidP="00FE23AB">
      <w:pPr>
        <w:rPr>
          <w:rFonts w:cs="Times New Roman"/>
          <w:color w:val="000000" w:themeColor="text1"/>
          <w:szCs w:val="24"/>
          <w:lang w:val="bg-BG"/>
        </w:rPr>
      </w:pPr>
    </w:p>
    <w:p w14:paraId="5F9E560F" w14:textId="77777777" w:rsidR="00CD06A8" w:rsidRPr="004878FB" w:rsidRDefault="00CD06A8" w:rsidP="00FE23AB">
      <w:pPr>
        <w:rPr>
          <w:rFonts w:cs="Times New Roman"/>
          <w:color w:val="000000" w:themeColor="text1"/>
          <w:szCs w:val="24"/>
          <w:lang w:val="bg-BG"/>
        </w:rPr>
      </w:pPr>
    </w:p>
    <w:p w14:paraId="4FE00624" w14:textId="77777777" w:rsidR="00CD06A8" w:rsidRPr="004878FB" w:rsidRDefault="00CD06A8" w:rsidP="00FE23AB">
      <w:pPr>
        <w:rPr>
          <w:rFonts w:cs="Times New Roman"/>
          <w:color w:val="000000" w:themeColor="text1"/>
          <w:szCs w:val="24"/>
          <w:lang w:val="bg-BG"/>
        </w:rPr>
      </w:pPr>
    </w:p>
    <w:p w14:paraId="3C207BFE" w14:textId="77777777" w:rsidR="00CD06A8" w:rsidRPr="004878FB" w:rsidRDefault="00CD06A8" w:rsidP="00FE23AB">
      <w:pPr>
        <w:rPr>
          <w:rFonts w:cs="Times New Roman"/>
          <w:color w:val="000000" w:themeColor="text1"/>
          <w:szCs w:val="24"/>
          <w:lang w:val="bg-BG"/>
        </w:rPr>
      </w:pPr>
    </w:p>
    <w:p w14:paraId="5E642814" w14:textId="77777777" w:rsidR="00CD06A8" w:rsidRPr="004878FB" w:rsidRDefault="00CD06A8" w:rsidP="00FE23AB">
      <w:pPr>
        <w:rPr>
          <w:rFonts w:cs="Times New Roman"/>
          <w:color w:val="000000" w:themeColor="text1"/>
          <w:szCs w:val="24"/>
          <w:lang w:val="bg-BG"/>
        </w:rPr>
      </w:pPr>
    </w:p>
    <w:p w14:paraId="32CADA5E" w14:textId="77777777" w:rsidR="00FE23AB" w:rsidRPr="004878FB" w:rsidRDefault="00FE23AB" w:rsidP="00FE23AB">
      <w:pPr>
        <w:rPr>
          <w:rFonts w:cs="Times New Roman"/>
          <w:color w:val="000000" w:themeColor="text1"/>
          <w:szCs w:val="24"/>
          <w:lang w:val="bg-BG"/>
        </w:rPr>
      </w:pPr>
    </w:p>
    <w:p w14:paraId="322B4A9B" w14:textId="77777777" w:rsidR="000F76F2" w:rsidRPr="004878FB" w:rsidRDefault="000F76F2" w:rsidP="000F76F2">
      <w:pPr>
        <w:ind w:firstLine="0"/>
        <w:rPr>
          <w:rFonts w:cs="Times New Roman"/>
          <w:color w:val="000000" w:themeColor="text1"/>
          <w:szCs w:val="24"/>
          <w:lang w:val="bg-BG"/>
        </w:rPr>
      </w:pPr>
    </w:p>
    <w:p w14:paraId="6B4E63E7" w14:textId="60B245C4" w:rsidR="000F76F2" w:rsidRPr="004878FB" w:rsidRDefault="000F76F2" w:rsidP="000F76F2">
      <w:pPr>
        <w:ind w:firstLine="0"/>
        <w:jc w:val="center"/>
        <w:rPr>
          <w:rFonts w:cs="Times New Roman"/>
          <w:color w:val="000000" w:themeColor="text1"/>
          <w:szCs w:val="24"/>
          <w:lang w:val="bg-BG"/>
        </w:rPr>
      </w:pPr>
      <w:r w:rsidRPr="004878FB">
        <w:rPr>
          <w:rFonts w:cs="Times New Roman"/>
          <w:b/>
          <w:bCs/>
          <w:color w:val="000000" w:themeColor="text1"/>
          <w:szCs w:val="24"/>
          <w:lang w:val="bg-BG"/>
        </w:rPr>
        <w:lastRenderedPageBreak/>
        <w:t>ГЛАВА 4. РЕАЛИЗАЦИЯ НА ОСНОВНИТЕ МЕХАНИЗМИ НА СИСТЕМАТА</w:t>
      </w:r>
    </w:p>
    <w:p w14:paraId="395B8CE1"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4.1. Организация на реализацията</w:t>
      </w:r>
    </w:p>
    <w:p w14:paraId="0838663D"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Практическата реализация е организирана така, че конкретната стратегия да не носи отговорност за всички инфраструктурни и защитни механизми. Bot-specific кодът определя кога е допустим входът и как се управлява позицията, докато общите application компоненти осигуряват идемпотентност, runtime synchronization, cooldown, risk evaluation, execution safety, event history и recovery.</w:t>
      </w:r>
    </w:p>
    <w:p w14:paraId="76B6E51C"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Това разделение позволява една и съща инфраструктура да се използва от различни стратегии и от различни източници на сигнали. По този начин TradingView сигнал, вътрешно генериран сигнал и контролирано Paper събитие преминават през един и същ TradingEngine, вместо да имат отделни и несъвместими execution пътища.</w:t>
      </w:r>
    </w:p>
    <w:p w14:paraId="618050CA"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4.2. TradingView като външен източник на сигнали</w:t>
      </w:r>
    </w:p>
    <w:p w14:paraId="12A84BB3"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TradingView се използва като външен източник на търговски сигнали. Alert от TradingView достига до webhook endpoint, където входният payload се валидира и се преобразува към вътрешния TradeSignal contract. Така външният формат не се разпространява навътре в системата и останалите компоненти не зависят от конкретния webhook модел.</w:t>
      </w:r>
    </w:p>
    <w:p w14:paraId="5D6CBE3C"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След нормализиране сигналът съдържа SignalId, bot, symbol, side, source, strategy version и timestamp. Source позволява по-късно да се различи външният TradingView сигнал от вътрешно генериран candidate, но след тази точка двата вида събития използват общ processing pipeline.</w:t>
      </w:r>
    </w:p>
    <w:p w14:paraId="2FCAE415"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Това е важна safety граница: webhook-ът не изпраща поръчка директно към Binance. Той само създава формализирано намерение за действие. Реалното решение за изпълнение остава в TradingEngine, strategy policy и CentralRiskManager.</w:t>
      </w:r>
    </w:p>
    <w:p w14:paraId="159CBCC4"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4.3. Вътрешно генериране на сигнали</w:t>
      </w:r>
    </w:p>
    <w:p w14:paraId="39027B74"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Вътрешното генериране започва от пазарни и индикаторни snapshots. SignalGenerationCoordinator избира generator-ите, приложими за конкретния symbol, зарежда runtime configuration на съответния bot и проверява signal mode.</w:t>
      </w:r>
    </w:p>
    <w:p w14:paraId="2F46D939"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След извикване на generator-а полученият candidate се валидира спрямо обработвания market context. Bot, symbol и interval не трябва да се разминават със snapshot-а, върху който е взето решението. Преди публикуване се прилага distributed throttle за комбинацията bot, symbol и action. Ако минималният интервал между два вътрешно генерирани сигнала не е изтекъл, новият candidate не достига до `trading:signals`.</w:t>
      </w:r>
    </w:p>
    <w:p w14:paraId="4C082F81" w14:textId="5E1B2711"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Режимът определя какво се случва след генерирането. При TradingViewOnly вътрешният generator не участва в trading decisions. InternalShadow позволява сигналът да бъде генериран и записан, но не и изпълнен</w:t>
      </w:r>
      <w:r w:rsidR="007838C5" w:rsidRPr="004878FB">
        <w:rPr>
          <w:rFonts w:cs="Times New Roman"/>
          <w:color w:val="000000" w:themeColor="text1"/>
          <w:szCs w:val="24"/>
          <w:lang w:val="bg-BG"/>
        </w:rPr>
        <w:t>, а</w:t>
      </w:r>
      <w:r w:rsidRPr="004878FB">
        <w:rPr>
          <w:rFonts w:cs="Times New Roman"/>
          <w:color w:val="000000" w:themeColor="text1"/>
          <w:szCs w:val="24"/>
          <w:lang w:val="bg-BG"/>
        </w:rPr>
        <w:t xml:space="preserve"> InternalLive публикува валидния сигнал към общия pipeline</w:t>
      </w:r>
      <w:r w:rsidR="007838C5" w:rsidRPr="004878FB">
        <w:rPr>
          <w:rFonts w:cs="Times New Roman"/>
          <w:color w:val="000000" w:themeColor="text1"/>
          <w:szCs w:val="24"/>
          <w:lang w:val="bg-BG"/>
        </w:rPr>
        <w:t>.</w:t>
      </w:r>
    </w:p>
    <w:p w14:paraId="47C515D5" w14:textId="77777777" w:rsidR="007838C5" w:rsidRPr="004878FB" w:rsidRDefault="007838C5" w:rsidP="000F76F2">
      <w:pPr>
        <w:rPr>
          <w:rFonts w:cs="Times New Roman"/>
          <w:i/>
          <w:iCs/>
          <w:color w:val="000000" w:themeColor="text1"/>
          <w:szCs w:val="24"/>
          <w:lang w:val="bg-BG"/>
        </w:rPr>
      </w:pPr>
    </w:p>
    <w:p w14:paraId="245C8973" w14:textId="77777777" w:rsidR="007838C5" w:rsidRPr="004878FB" w:rsidRDefault="007838C5" w:rsidP="000F76F2">
      <w:pPr>
        <w:rPr>
          <w:rFonts w:cs="Times New Roman"/>
          <w:i/>
          <w:iCs/>
          <w:color w:val="000000" w:themeColor="text1"/>
          <w:szCs w:val="24"/>
          <w:lang w:val="bg-BG"/>
        </w:rPr>
      </w:pPr>
    </w:p>
    <w:p w14:paraId="7E1CD22D" w14:textId="77777777" w:rsidR="007838C5" w:rsidRPr="004878FB" w:rsidRDefault="007838C5" w:rsidP="000F76F2">
      <w:pPr>
        <w:rPr>
          <w:rFonts w:cs="Times New Roman"/>
          <w:i/>
          <w:iCs/>
          <w:color w:val="000000" w:themeColor="text1"/>
          <w:szCs w:val="24"/>
          <w:lang w:val="bg-BG"/>
        </w:rPr>
      </w:pPr>
    </w:p>
    <w:p w14:paraId="711352DC" w14:textId="14E8CC03" w:rsidR="000F76F2" w:rsidRPr="004878FB" w:rsidRDefault="007838C5" w:rsidP="000F76F2">
      <w:pPr>
        <w:rPr>
          <w:rFonts w:cs="Times New Roman"/>
          <w:i/>
          <w:iCs/>
          <w:color w:val="000000" w:themeColor="text1"/>
          <w:szCs w:val="24"/>
          <w:lang w:val="bg-BG"/>
        </w:rPr>
      </w:pPr>
      <w:r w:rsidRPr="004878FB">
        <w:rPr>
          <w:rFonts w:cs="Times New Roman"/>
          <w:noProof/>
          <w:color w:val="000000" w:themeColor="text1"/>
          <w:szCs w:val="24"/>
          <w:lang w:val="bg-BG"/>
        </w:rPr>
        <w:lastRenderedPageBreak/>
        <w:drawing>
          <wp:anchor distT="0" distB="0" distL="114300" distR="114300" simplePos="0" relativeHeight="251666432" behindDoc="0" locked="0" layoutInCell="1" allowOverlap="1" wp14:anchorId="50D6E31F" wp14:editId="51875D73">
            <wp:simplePos x="0" y="0"/>
            <wp:positionH relativeFrom="page">
              <wp:align>left</wp:align>
            </wp:positionH>
            <wp:positionV relativeFrom="paragraph">
              <wp:posOffset>302895</wp:posOffset>
            </wp:positionV>
            <wp:extent cx="7748270" cy="4533265"/>
            <wp:effectExtent l="0" t="0" r="5080" b="635"/>
            <wp:wrapSquare wrapText="bothSides"/>
            <wp:docPr id="20926038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50167" cy="4534609"/>
                    </a:xfrm>
                    <a:prstGeom prst="rect">
                      <a:avLst/>
                    </a:prstGeom>
                    <a:noFill/>
                  </pic:spPr>
                </pic:pic>
              </a:graphicData>
            </a:graphic>
            <wp14:sizeRelH relativeFrom="margin">
              <wp14:pctWidth>0</wp14:pctWidth>
            </wp14:sizeRelH>
            <wp14:sizeRelV relativeFrom="margin">
              <wp14:pctHeight>0</wp14:pctHeight>
            </wp14:sizeRelV>
          </wp:anchor>
        </w:drawing>
      </w:r>
      <w:r w:rsidR="000F76F2" w:rsidRPr="004878FB">
        <w:rPr>
          <w:rFonts w:cs="Times New Roman"/>
          <w:i/>
          <w:iCs/>
          <w:color w:val="000000" w:themeColor="text1"/>
          <w:szCs w:val="24"/>
          <w:lang w:val="bg-BG"/>
        </w:rPr>
        <w:t>Фигура 4.1. Външно и вътрешно генериране на TradeSignal</w:t>
      </w:r>
    </w:p>
    <w:p w14:paraId="563BBCDA" w14:textId="305B9FCA" w:rsidR="007838C5" w:rsidRPr="004878FB" w:rsidRDefault="007838C5" w:rsidP="000F76F2">
      <w:pPr>
        <w:rPr>
          <w:rFonts w:cs="Times New Roman"/>
          <w:color w:val="000000" w:themeColor="text1"/>
          <w:szCs w:val="24"/>
          <w:lang w:val="bg-BG"/>
        </w:rPr>
      </w:pPr>
    </w:p>
    <w:p w14:paraId="0D5EAA73" w14:textId="35F5ACA1"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4.4. Runtime конфигурация и кеширане</w:t>
      </w:r>
    </w:p>
    <w:p w14:paraId="03BDC03E" w14:textId="7AB1DFEF"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Поведението на един bot не се определя единствено от статичен `appsettings.json`. Runtime конфигурацията съдържа параметри като environment, signal source, enable/disable на LONG и SHORT, quantity, leverage, cooldown и bot-specific стойности.</w:t>
      </w:r>
    </w:p>
    <w:p w14:paraId="2184C26C"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`CachedBotRuntimeConfigurationProvider` отделя persistent конфигурацията от hot path. TradingEngine и signal generation компонентите могат да използват актуално runtime състояние, без при всяко пазарно събитие да изпълняват SQL заявка. Това е важно при чест поток от candles и signals, където database round-trip за всяка проверка би бил ненужен overhead.</w:t>
      </w:r>
    </w:p>
    <w:p w14:paraId="7D23700A"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Runtime status и execution enabled са отделни от strategy configuration. По този начин bot може да бъде Started, Paused или Stopped без промяна на самата стратегия. Същият механизъм позволява Paper, Demo и Production-ready execution да бъдат сменяни контролирано чрез конфигурация, а не чрез различен кодов път.</w:t>
      </w:r>
    </w:p>
    <w:p w14:paraId="538E226C"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4.5. TradingEngine и последователност на защитните проверки</w:t>
      </w:r>
    </w:p>
    <w:p w14:paraId="0ECB6D91"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lastRenderedPageBreak/>
        <w:t>TradingEngine е orchestration границата между TradeSignal и реалното изпълнение. Сигналът първо се проверява за валиден timestamp и за повторна обработка. След това се придобива distributed operation lock за конкретната комбинация bot, symbol и side.</w:t>
      </w:r>
    </w:p>
    <w:p w14:paraId="2D370F78"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След lock-а се зареждат runtime state и конфигурацията, проверяват се execution enabled и cooldown и едва тогава се извиква конкретната strategy policy. При положително strategy решение се оценява central risk върху текущото и projected portfolio state. При необходимост се използва risk reservation, за да не могат две конкурентни операции едновременно да използват един и същ свободен лимит.</w:t>
      </w:r>
    </w:p>
    <w:p w14:paraId="3459467C"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Едва след всички тези проверки се извиква executor. След потвърдено execution състоянието на signal idempotency не трябва да се освобождава дори ако по-късно се провали notification или bookkeeping операция. Това разграничение е критично: повторен сигнал след вече отворена позиция би могъл да създаде двойна експозиция.</w:t>
      </w:r>
    </w:p>
    <w:p w14:paraId="5FF1DF5B" w14:textId="236073FE" w:rsidR="000F76F2" w:rsidRPr="004878FB" w:rsidRDefault="007838C5" w:rsidP="000F76F2">
      <w:pPr>
        <w:rPr>
          <w:rFonts w:cs="Times New Roman"/>
          <w:i/>
          <w:iCs/>
          <w:color w:val="000000" w:themeColor="text1"/>
          <w:szCs w:val="24"/>
          <w:lang w:val="bg-BG"/>
        </w:rPr>
      </w:pPr>
      <w:r w:rsidRPr="004878FB">
        <w:rPr>
          <w:noProof/>
          <w:lang w:val="bg-BG"/>
        </w:rPr>
        <w:drawing>
          <wp:anchor distT="0" distB="0" distL="114300" distR="114300" simplePos="0" relativeHeight="251667456" behindDoc="0" locked="0" layoutInCell="1" allowOverlap="1" wp14:anchorId="2607A2AA" wp14:editId="1D2779DA">
            <wp:simplePos x="0" y="0"/>
            <wp:positionH relativeFrom="column">
              <wp:posOffset>139700</wp:posOffset>
            </wp:positionH>
            <wp:positionV relativeFrom="paragraph">
              <wp:posOffset>407035</wp:posOffset>
            </wp:positionV>
            <wp:extent cx="5446395" cy="5110480"/>
            <wp:effectExtent l="0" t="0" r="1905" b="0"/>
            <wp:wrapSquare wrapText="bothSides"/>
            <wp:docPr id="2011919648"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46395" cy="5110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F76F2" w:rsidRPr="004878FB">
        <w:rPr>
          <w:rFonts w:cs="Times New Roman"/>
          <w:i/>
          <w:iCs/>
          <w:color w:val="000000" w:themeColor="text1"/>
          <w:szCs w:val="24"/>
          <w:lang w:val="bg-BG"/>
        </w:rPr>
        <w:t>Фигура 4.2. Последователност в TradingEngine и граница на критичния execution path</w:t>
      </w:r>
    </w:p>
    <w:p w14:paraId="4465CAF2" w14:textId="57CE60B2" w:rsidR="007838C5" w:rsidRPr="004878FB" w:rsidRDefault="007838C5" w:rsidP="000F76F2">
      <w:pPr>
        <w:rPr>
          <w:rFonts w:cs="Times New Roman"/>
          <w:color w:val="000000" w:themeColor="text1"/>
          <w:szCs w:val="24"/>
          <w:lang w:val="bg-BG"/>
        </w:rPr>
      </w:pPr>
    </w:p>
    <w:p w14:paraId="5D129DDE"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lastRenderedPageBreak/>
        <w:t>4.6. Идемпотентност, operation lock, cooldown и signal throttle</w:t>
      </w:r>
    </w:p>
    <w:p w14:paraId="2E3F387F"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Четирите механизма решават различни проблеми. Idempotency предотвратява повторно логическо изпълнение на един и същ SignalId. Operation lock сериализира конфликтни операции за един bot, symbol и side. Cooldown ограничава колко често вече приет сигнал може да доведе до нова търговска операция.</w:t>
      </w:r>
    </w:p>
    <w:p w14:paraId="4A673ABA"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Signal throttle се прилага по-рано - при генериране на вътрешни сигнали. Той не е transport rate limit и не защитава външен endpoint. Целта му е два близки market snapshots да не публикуват множество еквивалентни internal candidates преди те изобщо да достигнат TradingEngine.</w:t>
      </w:r>
    </w:p>
    <w:p w14:paraId="7544BC32"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4.7. BOT8012, BOT8013 и BOT8014 - TP-only Grid</w:t>
      </w:r>
    </w:p>
    <w:p w14:paraId="68F4C711"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BOT8012, BOT8013 и BOT8014 използват общ модел от тип TP-only Grid. Основната идея е нова позиция да се отваря само когато има достатъчно ценово отстояние спрямо съществуващата grid структура. Конфигурацията включва Quantity, Leverage, PriceDistance, ProfitDistance, OrderSideLimit и CooldownSeconds.</w:t>
      </w:r>
    </w:p>
    <w:p w14:paraId="1185CF97"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При сигнал се проверяват активните позиции в същата посока. Ако е достигнат OrderSideLimit, нов вход не се допуска. В противен случай GapPolicy сравнява текущата цена с релевантната най-нова позиция, като условието е огледално за LONG и SHORT.</w:t>
      </w:r>
    </w:p>
    <w:p w14:paraId="5579835C"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След положително решение executor-ът отваря позицията и създава take-profit според ProfitDistance. Общите TpOnlyGrid компоненти позволяват трите бота да използват еднаква базова логика, а healing механизмът възстановява липсващ локален state от наличните Binance orders, когато това е безопасно.</w:t>
      </w:r>
    </w:p>
    <w:p w14:paraId="31B14068"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4.8. BOT8011 и BOT8015 - ProtectedStop3</w:t>
      </w:r>
    </w:p>
    <w:p w14:paraId="7800A367"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BOT8011 и BOT8015 използват по-сложен lifecycle. След market entry се създават take-profit и stop-loss поръчки, а take-profit може да затвори само част от първоначалното количество. Оставащата част преминава към следващ защитен етап.</w:t>
      </w:r>
    </w:p>
    <w:p w14:paraId="4B89AD83"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При този модел не е достатъчно позицията да е само Open или Closed. Трябва да се проследи дали първоначалният TP е изпълнен, какво е remaining quantity, дали началният SL е отменен и дали е създадена STOP3 защита.</w:t>
      </w:r>
    </w:p>
    <w:p w14:paraId="7BD2679B"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Partial fill идва като UserStream event. Handler-ът актуализира lifecycle състоянието и задейства следващите действия. Ако STOP3 creation се провали след реално partial изпълнение, операцията не може да бъде върната назад като database transaction. Затова подобни случаи изискват explicit state, alert и reconciliation.</w:t>
      </w:r>
    </w:p>
    <w:p w14:paraId="51DDB086"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4.9. BOT8016 - Alligator Multi-Timeframe</w:t>
      </w:r>
    </w:p>
    <w:p w14:paraId="40C9F167"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BOT8016 използва различен модел, основан на технически индикатори и повече от един времеви интервал. Entry логиката използва Alligator и пресичане на цената спрямо Teeth, като по избор може да се приложи SMA200 филтър.</w:t>
      </w:r>
    </w:p>
    <w:p w14:paraId="1E3EC567"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Entry candle и indicator state трябва да бъдат съпоставени коректно по CandleCloseTime, за да не се използва бъдеща информация. Exit логиката може да работи върху по-кратък interval и да използва последната валидна стойност от по-големия timeframe.</w:t>
      </w:r>
    </w:p>
    <w:p w14:paraId="6927B0BF"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lastRenderedPageBreak/>
        <w:t>След partial take-profit могат да се активират допълнителни защитни правила и последващ exit. Тази стратегия показва защо timestamp correctness и freshness са част от domain поведението, а не само техническа подробност.</w:t>
      </w:r>
    </w:p>
    <w:p w14:paraId="32B46F4C"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4.10. Paper Trading като реален execution режим</w:t>
      </w:r>
    </w:p>
    <w:p w14:paraId="4F1E7D44"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Paper Trading не е отделна опростена стратегия. Сигналът преминава през същите проверки за idempotency, operation lock, runtime state, cooldown, strategy policy и CentralRiskManager, след което вместо Binance executor се използва simulated execution.</w:t>
      </w:r>
    </w:p>
    <w:p w14:paraId="5FB87E8E"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Paper позицията има собствен lifecycle и съдържа entry price, quantity, side, както и assumptions за fees и slippage. Следващите market data събития могат да доведат до take-profit, stop-loss или strategy exit според модела на конкретния bot.</w:t>
      </w:r>
    </w:p>
    <w:p w14:paraId="43DBFA28"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Това позволява Paper средата да се използва като истински end-to-end тест на application pipeline. Разликата спрямо Demo е само в execution boundary, а не в safety логиката преди него.</w:t>
      </w:r>
    </w:p>
    <w:p w14:paraId="6918B1F0"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4.11. Binance execution и uncertain outcome</w:t>
      </w:r>
    </w:p>
    <w:p w14:paraId="736F231E"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При Demo или Production-ready режим executor-ът превежда одобреното решение към signed Binance REST операции. Освен entry параметрите могат да бъдат създавани bot-specific protective orders.</w:t>
      </w:r>
    </w:p>
    <w:p w14:paraId="09A33B6D"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Критичният failure сценарий е uncertain outcome. Ако request е изпратен, но response не бъде получен поради timeout, не е безопасно да се приеме, че поръчката не съществува. Blind retry на market order може да отвори втора позиция.</w:t>
      </w:r>
    </w:p>
    <w:p w14:paraId="562B6C15"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Затова външните операции използват предвидими client order identifiers. След timeout системата може да провери дали конкретната операция вече съществува и да класифицира резултата като confirmed success, definite failure или uncertain state, изискващо последваща проверка.</w:t>
      </w:r>
    </w:p>
    <w:p w14:paraId="5ADE5744"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4.12. UserStream и последователността на lifecycle събитията</w:t>
      </w:r>
    </w:p>
    <w:p w14:paraId="1EC6AC4A"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REST response описва само непосредствения резултат от дадена заявка. Реалният lifecycle на поръчката продължава през UserStream. Поръчка може по-късно да бъде NEW, PARTIALLY_FILLED, FILLED, CANCELED или задействана като защитна поръчка.</w:t>
      </w:r>
    </w:p>
    <w:p w14:paraId="46CC4B87"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UserStreamService преобразува външното Binance събитие към вътрешен contract и го публикува към bot-specific handlers. Тези handlers актуализират локалната позиция, remaining quantity и protective state и могат да породят следващо действие, например създаване на STOP3 след partial TP.</w:t>
      </w:r>
    </w:p>
    <w:p w14:paraId="267A602C"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На логическо ниво последователността може да се разглежда като: signal received -&gt; strategy decision -&gt; risk decision -&gt; execution requested -&gt; order accepted -&gt; order event -&gt; position state change -&gt; performance/event history. Event Store пази значимите факти по този lifecycle, така че при troubleshooting да може да се възстанови не само текущото състояние, а и как системата е стигнала до него.</w:t>
      </w:r>
    </w:p>
    <w:p w14:paraId="059842C8" w14:textId="77777777" w:rsidR="007838C5" w:rsidRPr="004878FB" w:rsidRDefault="007838C5" w:rsidP="000F76F2">
      <w:pPr>
        <w:rPr>
          <w:rFonts w:cs="Times New Roman"/>
          <w:i/>
          <w:iCs/>
          <w:color w:val="000000" w:themeColor="text1"/>
          <w:szCs w:val="24"/>
          <w:lang w:val="bg-BG"/>
        </w:rPr>
      </w:pPr>
    </w:p>
    <w:p w14:paraId="5A5A7848" w14:textId="77777777" w:rsidR="007838C5" w:rsidRPr="004878FB" w:rsidRDefault="007838C5" w:rsidP="000F76F2">
      <w:pPr>
        <w:rPr>
          <w:rFonts w:cs="Times New Roman"/>
          <w:i/>
          <w:iCs/>
          <w:color w:val="000000" w:themeColor="text1"/>
          <w:szCs w:val="24"/>
          <w:lang w:val="bg-BG"/>
        </w:rPr>
      </w:pPr>
    </w:p>
    <w:p w14:paraId="39C669DC" w14:textId="77777777" w:rsidR="007838C5" w:rsidRPr="004878FB" w:rsidRDefault="007838C5" w:rsidP="000F76F2">
      <w:pPr>
        <w:rPr>
          <w:rFonts w:cs="Times New Roman"/>
          <w:i/>
          <w:iCs/>
          <w:color w:val="000000" w:themeColor="text1"/>
          <w:szCs w:val="24"/>
          <w:lang w:val="bg-BG"/>
        </w:rPr>
      </w:pPr>
    </w:p>
    <w:p w14:paraId="761434AA" w14:textId="77777777" w:rsidR="007838C5" w:rsidRPr="004878FB" w:rsidRDefault="007838C5" w:rsidP="000F76F2">
      <w:pPr>
        <w:rPr>
          <w:rFonts w:cs="Times New Roman"/>
          <w:i/>
          <w:iCs/>
          <w:color w:val="000000" w:themeColor="text1"/>
          <w:szCs w:val="24"/>
          <w:lang w:val="bg-BG"/>
        </w:rPr>
      </w:pPr>
    </w:p>
    <w:p w14:paraId="3FC84190" w14:textId="6D4D1CC9" w:rsidR="000F76F2" w:rsidRPr="004878FB" w:rsidRDefault="007838C5" w:rsidP="000F76F2">
      <w:pPr>
        <w:rPr>
          <w:rFonts w:cs="Times New Roman"/>
          <w:i/>
          <w:iCs/>
          <w:color w:val="000000" w:themeColor="text1"/>
          <w:szCs w:val="24"/>
          <w:lang w:val="bg-BG"/>
        </w:rPr>
      </w:pPr>
      <w:r w:rsidRPr="004878FB">
        <w:rPr>
          <w:rFonts w:cs="Times New Roman"/>
          <w:noProof/>
          <w:color w:val="000000" w:themeColor="text1"/>
          <w:szCs w:val="24"/>
          <w:lang w:val="bg-BG"/>
        </w:rPr>
        <w:lastRenderedPageBreak/>
        <w:drawing>
          <wp:anchor distT="0" distB="0" distL="114300" distR="114300" simplePos="0" relativeHeight="251668480" behindDoc="0" locked="0" layoutInCell="1" allowOverlap="1" wp14:anchorId="0E0DBDB9" wp14:editId="61ED1411">
            <wp:simplePos x="0" y="0"/>
            <wp:positionH relativeFrom="page">
              <wp:posOffset>182880</wp:posOffset>
            </wp:positionH>
            <wp:positionV relativeFrom="paragraph">
              <wp:posOffset>177800</wp:posOffset>
            </wp:positionV>
            <wp:extent cx="7536180" cy="3850005"/>
            <wp:effectExtent l="0" t="0" r="7620" b="0"/>
            <wp:wrapSquare wrapText="bothSides"/>
            <wp:docPr id="17494660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536180" cy="3850005"/>
                    </a:xfrm>
                    <a:prstGeom prst="rect">
                      <a:avLst/>
                    </a:prstGeom>
                    <a:noFill/>
                  </pic:spPr>
                </pic:pic>
              </a:graphicData>
            </a:graphic>
            <wp14:sizeRelH relativeFrom="margin">
              <wp14:pctWidth>0</wp14:pctWidth>
            </wp14:sizeRelH>
            <wp14:sizeRelV relativeFrom="margin">
              <wp14:pctHeight>0</wp14:pctHeight>
            </wp14:sizeRelV>
          </wp:anchor>
        </w:drawing>
      </w:r>
      <w:r w:rsidR="000F76F2" w:rsidRPr="004878FB">
        <w:rPr>
          <w:rFonts w:cs="Times New Roman"/>
          <w:i/>
          <w:iCs/>
          <w:color w:val="000000" w:themeColor="text1"/>
          <w:szCs w:val="24"/>
          <w:lang w:val="bg-BG"/>
        </w:rPr>
        <w:t>Фигура 4.3. Последователност от TradeSignal до UserStream lifecycle и Event Store</w:t>
      </w:r>
    </w:p>
    <w:p w14:paraId="1AE0F26D" w14:textId="0F9BF686" w:rsidR="007838C5" w:rsidRPr="004878FB" w:rsidRDefault="007838C5" w:rsidP="000F76F2">
      <w:pPr>
        <w:rPr>
          <w:rFonts w:cs="Times New Roman"/>
          <w:color w:val="000000" w:themeColor="text1"/>
          <w:szCs w:val="24"/>
          <w:lang w:val="bg-BG"/>
        </w:rPr>
      </w:pPr>
    </w:p>
    <w:p w14:paraId="00881964"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4.13. Retry, permanent failure и странични ефекти</w:t>
      </w:r>
    </w:p>
    <w:p w14:paraId="0042D046"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Retry не се прилага еднакво към всички грешки. Временна недостъпност на инфраструктура или background job може да бъде повторена след интервал, но permanent failure не трябва да създава безкрайни опити.</w:t>
      </w:r>
    </w:p>
    <w:p w14:paraId="1E3CB0B9"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При Jobs Worker attempt_count се увеличава при claim. Неуспешната задача може да бъде върната в Pending със следващо време за опит, докато се достигне максималният брой. След това се маркира Failed и се записва worker-ът, приключил последния attempt.</w:t>
      </w:r>
    </w:p>
    <w:p w14:paraId="19547D64"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При борсово изпълнение retry е по-консервативен, защото грешката може да е настъпила след реален side effect. Ако exchange execution вече е потвърдено, последващ проблем в notification или bookkeeping не трябва да освобождава signal idempotency и да представя операцията като безопасна за повторение.</w:t>
      </w:r>
    </w:p>
    <w:p w14:paraId="595B1AAD"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Telegram е пример за non-critical side effect. Неуспешно известие се логва като warning, но не отменя успешно създадена позиция. Host cancellation също се различава от trading failure и трябва да бъде оставена да прекъсне background lifecycle коректно.</w:t>
      </w:r>
    </w:p>
    <w:p w14:paraId="171B4547"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4.14. Reconciliation и healing</w:t>
      </w:r>
    </w:p>
    <w:p w14:paraId="0C3D73E3"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Reconciliation сравнява локалното състояние с authoritative данните от Binance. Причина за разминаване може да бъде restart, прекъснат UserStream, timeout след успешно приета поръчка, ръчна промяна в Binance или частично изпълнение.</w:t>
      </w:r>
    </w:p>
    <w:p w14:paraId="2C937CB2"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 xml:space="preserve">Проверките могат да открият stale local position, orphan exchange position, orphan exchange order, липсващ take-profit или stop-loss и quantity mismatch. При Hedge Mode е </w:t>
      </w:r>
      <w:r w:rsidRPr="004878FB">
        <w:rPr>
          <w:rFonts w:cs="Times New Roman"/>
          <w:color w:val="000000" w:themeColor="text1"/>
          <w:szCs w:val="24"/>
          <w:lang w:val="bg-BG"/>
        </w:rPr>
        <w:lastRenderedPageBreak/>
        <w:t>важно exchange позицията да се разглежда агрегирано по symbol и side, защото Binance не връща отделна position-risk позиция за всеки bot.</w:t>
      </w:r>
    </w:p>
    <w:p w14:paraId="3123791B"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Detect и Heal са разделени. Първо се създава списък с findings и тяхната severity. Само предварително определени безопасни случаи могат да бъдат auto-heal-нати. Например stale local state може да бъде изчистен автоматично при достатъчно доказателства, докато липсваща protective order обикновено изисква по-консервативно поведение.</w:t>
      </w:r>
    </w:p>
    <w:p w14:paraId="38E9BC61"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Това разграничение запазва audit trail и предотвратява скрити промени върху exchange state. При неясно несъответствие системата предпочита fail-closed поведение - блокиране на нови entries и операторска проверка.</w:t>
      </w:r>
    </w:p>
    <w:p w14:paraId="79EC9839" w14:textId="6E933C8D" w:rsidR="000F76F2" w:rsidRPr="004878FB" w:rsidRDefault="000F76F2" w:rsidP="000F76F2">
      <w:pPr>
        <w:rPr>
          <w:rFonts w:cs="Times New Roman"/>
          <w:i/>
          <w:iCs/>
          <w:color w:val="000000" w:themeColor="text1"/>
          <w:szCs w:val="24"/>
          <w:lang w:val="bg-BG"/>
        </w:rPr>
      </w:pPr>
      <w:r w:rsidRPr="004878FB">
        <w:rPr>
          <w:rFonts w:cs="Times New Roman"/>
          <w:i/>
          <w:iCs/>
          <w:color w:val="000000" w:themeColor="text1"/>
          <w:szCs w:val="24"/>
          <w:lang w:val="bg-BG"/>
        </w:rPr>
        <w:t>Фигура 4.4. Reconciliation: detect, classify и controlled healing</w:t>
      </w:r>
    </w:p>
    <w:p w14:paraId="0C5D2D6A" w14:textId="0381281C" w:rsidR="004878FB" w:rsidRPr="004878FB" w:rsidRDefault="004878FB" w:rsidP="000F76F2">
      <w:pPr>
        <w:rPr>
          <w:rFonts w:cs="Times New Roman"/>
          <w:color w:val="000000" w:themeColor="text1"/>
          <w:szCs w:val="24"/>
          <w:lang w:val="bg-BG"/>
        </w:rPr>
      </w:pPr>
      <w:r w:rsidRPr="004878FB">
        <w:rPr>
          <w:rFonts w:cs="Times New Roman"/>
          <w:noProof/>
          <w:color w:val="000000" w:themeColor="text1"/>
          <w:szCs w:val="24"/>
          <w:lang w:val="bg-BG"/>
        </w:rPr>
        <w:drawing>
          <wp:inline distT="0" distB="0" distL="0" distR="0" wp14:anchorId="4F2FCD47" wp14:editId="5D7F9B99">
            <wp:extent cx="4486275" cy="4514850"/>
            <wp:effectExtent l="0" t="0" r="9525" b="0"/>
            <wp:docPr id="14013172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86275" cy="4514850"/>
                    </a:xfrm>
                    <a:prstGeom prst="rect">
                      <a:avLst/>
                    </a:prstGeom>
                    <a:noFill/>
                  </pic:spPr>
                </pic:pic>
              </a:graphicData>
            </a:graphic>
          </wp:inline>
        </w:drawing>
      </w:r>
    </w:p>
    <w:p w14:paraId="0498AB63"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4.15. Telegram и operational notifications</w:t>
      </w:r>
    </w:p>
    <w:p w14:paraId="6FF39EFF"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Telegram notification слойът предоставя бърза обратна връзка за значими execution събития. Съобщения могат да се изпращат при отворена Paper или Binance позиция, при execution failure и при други важни lifecycle промени.</w:t>
      </w:r>
    </w:p>
    <w:p w14:paraId="70279904"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Известяването е умишлено отделено от критичния execution path. Ако Telegram е временно недостъпен, системата трябва да запази вярното състояние на позицията и да логне проблема, вместо да маркира търговската операция като неуспешна.</w:t>
      </w:r>
    </w:p>
    <w:p w14:paraId="3A261C60"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4.16. Event Store и проследимост</w:t>
      </w:r>
    </w:p>
    <w:p w14:paraId="631B5455"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lastRenderedPageBreak/>
        <w:t>Event Store пази append-only история на значимите факти в търговския lifecycle. Записите включват идентификатори за event, aggregate, correlation и causation, както и bot, signal или position context.</w:t>
      </w:r>
    </w:p>
    <w:p w14:paraId="2A7F2955"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Тази история има различна роля от текущата projection. Projection отговаря на въпроса какво е състоянието сега, а Event Store позволява да се проследи как то е достигнато. Това е полезно за troubleshooting, duplicate-signal regression tests и replay.</w:t>
      </w:r>
    </w:p>
    <w:p w14:paraId="6B615D4B"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При проверка за идемпотентност целта не е само да има една database position. За един логически signal lifecycle трябва да съществуват точно очакваните събития, без duplicate `signal.received` или `position.opened` записи.</w:t>
      </w:r>
    </w:p>
    <w:p w14:paraId="11450806"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4.17. Обобщение на failure поведението</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3132"/>
        <w:gridCol w:w="3132"/>
        <w:gridCol w:w="3132"/>
      </w:tblGrid>
      <w:tr w:rsidR="000F76F2" w:rsidRPr="004878FB" w14:paraId="5A588268" w14:textId="77777777">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205198BC"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Ситуация</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755D33DE"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Поведение</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139BC81B"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Причина</w:t>
            </w:r>
          </w:p>
        </w:tc>
      </w:tr>
      <w:tr w:rsidR="000F76F2" w:rsidRPr="004878FB" w14:paraId="391F8C06"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08FBE61"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Duplicate SignalId</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587469B"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Не се изпълнява повторно</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1ACB16D"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Логическа идемпотентност</w:t>
            </w:r>
          </w:p>
        </w:tc>
      </w:tr>
      <w:tr w:rsidR="000F76F2" w:rsidRPr="004878FB" w14:paraId="16C8F2E4"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A4B8B77"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Конкурентен сигнал</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F31FA13"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Operation lock сериализира</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B5353F7"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Защита от race condition</w:t>
            </w:r>
          </w:p>
        </w:tc>
      </w:tr>
      <w:tr w:rsidR="000F76F2" w:rsidRPr="004878FB" w14:paraId="0A413CD0"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61AC53C"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Internal signal твърде скоро</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C0D4F50"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Throttle блокира publication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5A87299"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Ограничение преди TradingEngine</w:t>
            </w:r>
          </w:p>
        </w:tc>
      </w:tr>
      <w:tr w:rsidR="000F76F2" w:rsidRPr="004878FB" w14:paraId="2D6FFBF5"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3C6BA41"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Сигнал в cooldown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9E3F60C"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Execution се отказва</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9633188"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Временна защита след предходно действие</w:t>
            </w:r>
          </w:p>
        </w:tc>
      </w:tr>
      <w:tr w:rsidR="000F76F2" w:rsidRPr="004878FB" w14:paraId="1C726A9E"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C21BFC5"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Binance definite reject</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5C6B344"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Операцията приключва като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2D83B93"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Няма потвърден exchange side effect</w:t>
            </w:r>
          </w:p>
        </w:tc>
      </w:tr>
      <w:tr w:rsidR="000F76F2" w:rsidRPr="004878FB" w14:paraId="6BDBC512"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C70FEAC"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Binance timeout</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5E6ED11"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Lookup / reconciliation</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7218442"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Възможен uncertain outcome</w:t>
            </w:r>
          </w:p>
        </w:tc>
      </w:tr>
      <w:tr w:rsidR="000F76F2" w:rsidRPr="004878FB" w14:paraId="639A310C"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9242F5C"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Telegram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C39C4F3"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Warning, без rollback</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F4560AA"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Notification е non-critical side effect</w:t>
            </w:r>
          </w:p>
        </w:tc>
      </w:tr>
      <w:tr w:rsidR="000F76F2" w:rsidRPr="004878FB" w14:paraId="323E6310"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D588AA7"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Job transient failure</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8CBF4B9"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Retry до max attempts</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3781EB3"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Background recovery</w:t>
            </w:r>
          </w:p>
        </w:tc>
      </w:tr>
      <w:tr w:rsidR="000F76F2" w:rsidRPr="004878FB" w14:paraId="6868CA85" w14:textId="77777777">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E6B32D5"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Unsafe reconciliation finding</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189DCF0"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Block / operator review</w:t>
            </w:r>
          </w:p>
        </w:tc>
        <w:tc>
          <w:tcPr>
            <w:tcW w:w="3135"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0EDA892"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Fail-closed поведение</w:t>
            </w:r>
          </w:p>
        </w:tc>
      </w:tr>
    </w:tbl>
    <w:p w14:paraId="172E364C" w14:textId="77777777" w:rsidR="000F76F2" w:rsidRPr="004878FB" w:rsidRDefault="000F76F2" w:rsidP="000F76F2">
      <w:pPr>
        <w:rPr>
          <w:rFonts w:cs="Times New Roman"/>
          <w:color w:val="000000" w:themeColor="text1"/>
          <w:szCs w:val="24"/>
          <w:lang w:val="bg-BG"/>
        </w:rPr>
      </w:pPr>
      <w:r w:rsidRPr="004878FB">
        <w:rPr>
          <w:rFonts w:cs="Times New Roman"/>
          <w:b/>
          <w:bCs/>
          <w:color w:val="000000" w:themeColor="text1"/>
          <w:szCs w:val="24"/>
          <w:lang w:val="bg-BG"/>
        </w:rPr>
        <w:t>4.18. Извод</w:t>
      </w:r>
    </w:p>
    <w:p w14:paraId="62E5BD40"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Реализацията показва, че надеждната автоматизирана търговия изисква повече от strategy rule и API call към борсата. Основният pipeline обединява външни и вътрешни сигнали, runtime configuration, идемпотентност, synchronization, risk, Paper или Binance execution и последващ event-driven lifecycle.</w:t>
      </w:r>
    </w:p>
    <w:p w14:paraId="229A3092" w14:textId="77777777" w:rsidR="000F76F2" w:rsidRPr="004878FB" w:rsidRDefault="000F76F2" w:rsidP="000F76F2">
      <w:pPr>
        <w:rPr>
          <w:rFonts w:cs="Times New Roman"/>
          <w:color w:val="000000" w:themeColor="text1"/>
          <w:szCs w:val="24"/>
          <w:lang w:val="bg-BG"/>
        </w:rPr>
      </w:pPr>
      <w:r w:rsidRPr="004878FB">
        <w:rPr>
          <w:rFonts w:cs="Times New Roman"/>
          <w:color w:val="000000" w:themeColor="text1"/>
          <w:szCs w:val="24"/>
          <w:lang w:val="bg-BG"/>
        </w:rPr>
        <w:t>Особено важни са failure boundaries. След потвърден exchange side effect системата не трябва да се държи така, сякаш операцията може безопасно да бъде повторена. Reconciliation, Event Store и operational notifications допълват нормалния flow и позволяват възстановяване и проследяване при несъответствие.</w:t>
      </w:r>
    </w:p>
    <w:p w14:paraId="7C50CF7A" w14:textId="77777777" w:rsidR="00EF6D82" w:rsidRPr="004878FB" w:rsidRDefault="00EF6D82" w:rsidP="00FE23AB">
      <w:pPr>
        <w:rPr>
          <w:rFonts w:cs="Times New Roman"/>
          <w:color w:val="000000" w:themeColor="text1"/>
          <w:szCs w:val="24"/>
          <w:lang w:val="bg-BG"/>
        </w:rPr>
      </w:pPr>
    </w:p>
    <w:p w14:paraId="6888FFCF" w14:textId="77777777" w:rsidR="00FE23AB" w:rsidRPr="004878FB" w:rsidRDefault="00FE23AB" w:rsidP="00FE23AB">
      <w:pPr>
        <w:rPr>
          <w:rFonts w:cs="Times New Roman"/>
          <w:color w:val="000000" w:themeColor="text1"/>
          <w:szCs w:val="24"/>
          <w:lang w:val="bg-BG"/>
        </w:rPr>
      </w:pPr>
    </w:p>
    <w:p w14:paraId="52F4299C" w14:textId="77777777" w:rsidR="004878FB" w:rsidRPr="004878FB" w:rsidRDefault="004878FB" w:rsidP="004878FB">
      <w:pPr>
        <w:ind w:firstLine="0"/>
        <w:jc w:val="cente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lastRenderedPageBreak/>
        <w:t>ГЛАВА 5. PERSISTENCE, АНАЛИЗ, ОПТИМИЗАЦИЯ И ОПЕРАТОРСКИ КОНТРОЛ</w:t>
      </w:r>
    </w:p>
    <w:p w14:paraId="7BED262D"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5.1. Роля на persistence слоя</w:t>
      </w:r>
    </w:p>
    <w:p w14:paraId="53DE8AC0"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В системата базата данни не е само място за съхраняване на отворени позиции. PostgreSQL поддържа няколко различни вида информация: operational trading history, runtime configuration, Paper Trading state, event history, background jobs, risk и reconciliation резултати, performance analytics и данни за Dashboard.</w:t>
      </w:r>
    </w:p>
    <w:p w14:paraId="1B7DD213"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Тези данни имат различен жизнен цикъл и различна цел. Например текущото runtime състояние трябва да бъде достъпно бързо, докато performance резултатите могат да се агрегират върху големи исторически диапазони. Затова persistence моделът е разделен логически по schemas и групи таблици, вместо всички данни да бъдат събрани в една универсална структура.</w:t>
      </w:r>
    </w:p>
    <w:p w14:paraId="44F0F313"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5.2. Trading history и защо се пази</w:t>
      </w:r>
    </w:p>
    <w:p w14:paraId="6AAA0760"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Trading history описва изпълнението на системата като последователност от входове и резултати. Сред основните записи са signals, strategy decisions, positions, position events и order events. Signal записът позволява да се установи кога и от какъв източник е получено намерението за действие. Strategy decision пази резултата от конкретната стратегия и причината за приемане или отказ.</w:t>
      </w:r>
    </w:p>
    <w:p w14:paraId="17E9E829"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Position и order event данните описват реалния lifecycle след decision етапа. Това е важно, защото една позиция може да бъде свързана с повече от една поръчка и да премине през partial fill, take-profit, stop-loss, cancel или manual close. Историята позволява Dashboard и troubleshooting инструментите да показват не само крайното състояние, а и конкретния път до него.</w:t>
      </w:r>
    </w:p>
    <w:p w14:paraId="037C3129"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5.3. Event Store и projection моделът</w:t>
      </w:r>
    </w:p>
    <w:p w14:paraId="4E769137"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Event Store има различна роля от trading projections. Таблиците за positions и order events са удобни за директни заявки и визуализация, докато append-only Event Store пази значимите факти с глобална последователност, event identifier, aggregate version, correlation и causation identifiers.</w:t>
      </w:r>
    </w:p>
    <w:p w14:paraId="35ADC1F9"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Това позволява един signal или position lifecycle да бъде проследен по correlation id и е основа за replay. Projection може да бъде променяна или преизчислявана според нуждите на интерфейса, но записаният domain факт трябва да остане непроменяем.</w:t>
      </w:r>
    </w:p>
    <w:p w14:paraId="65F742E0"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5.4. Paper Trading state</w:t>
      </w:r>
    </w:p>
    <w:p w14:paraId="59CD67E9"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Paper Trading използва отделно persistence състояние, защото simulated position не трябва да се смесва с реална exchange позиция. Това разграничение е важно и за reconciliation - Binance snapshot не трябва да бъде сравняван срещу локална Paper експозиция.</w:t>
      </w:r>
    </w:p>
    <w:p w14:paraId="38183BFF"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Paper записите пазят необходимия simulated lifecycle и позволяват reset на тестова среда, без да се засягат historical или exchange данните. По този начин Paper изпълнението остава част от общия application pipeline, но има отделна persistence граница.</w:t>
      </w:r>
    </w:p>
    <w:p w14:paraId="14C28420"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5.5. Risk, reconciliation и operational данни</w:t>
      </w:r>
    </w:p>
    <w:p w14:paraId="055374FA"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lastRenderedPageBreak/>
        <w:t>Отделни записи се използват за risk events, reconciliation runs и reconciliation findings. Тези таблици не описват директно сделката, а причините системата да разреши, блокира или постави под съмнение дадено действие.</w:t>
      </w:r>
    </w:p>
    <w:p w14:paraId="6DBB5AE2" w14:textId="6F88F232"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Reconciliation run позволява да се проследи кога е изпълнено сравнение с Binance, а findings описват конкретните отклонения и дали са resolved. Това е по-надеждно от записване само на лог съобщение, защото unresolved проблемът може да остане видим в Dashboard и да участва в последващи risk решения.</w:t>
      </w:r>
    </w:p>
    <w:p w14:paraId="479A758E" w14:textId="077574B0" w:rsidR="004878FB" w:rsidRDefault="003F299B" w:rsidP="004878FB">
      <w:pPr>
        <w:rPr>
          <w:rFonts w:eastAsiaTheme="majorEastAsia" w:cs="Times New Roman"/>
          <w:i/>
          <w:iCs/>
          <w:color w:val="000000" w:themeColor="text1"/>
          <w:szCs w:val="24"/>
          <w:lang w:val="bg-BG"/>
        </w:rPr>
      </w:pPr>
      <w:r>
        <w:rPr>
          <w:noProof/>
        </w:rPr>
        <w:drawing>
          <wp:anchor distT="0" distB="0" distL="114300" distR="114300" simplePos="0" relativeHeight="251669504" behindDoc="0" locked="0" layoutInCell="1" allowOverlap="1" wp14:anchorId="70769639" wp14:editId="3D63B1A0">
            <wp:simplePos x="0" y="0"/>
            <wp:positionH relativeFrom="column">
              <wp:posOffset>-399415</wp:posOffset>
            </wp:positionH>
            <wp:positionV relativeFrom="paragraph">
              <wp:posOffset>201295</wp:posOffset>
            </wp:positionV>
            <wp:extent cx="7103110" cy="1866900"/>
            <wp:effectExtent l="0" t="0" r="2540" b="0"/>
            <wp:wrapSquare wrapText="bothSides"/>
            <wp:docPr id="1903946200" name="Picture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10311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78FB" w:rsidRPr="004878FB">
        <w:rPr>
          <w:rFonts w:eastAsiaTheme="majorEastAsia" w:cs="Times New Roman"/>
          <w:i/>
          <w:iCs/>
          <w:color w:val="000000" w:themeColor="text1"/>
          <w:szCs w:val="24"/>
          <w:lang w:val="bg-BG"/>
        </w:rPr>
        <w:t>Фигура 5.1. Логическо разделение на основните persistence области</w:t>
      </w:r>
    </w:p>
    <w:p w14:paraId="339F5BDE" w14:textId="1735D693" w:rsidR="003F299B" w:rsidRDefault="003F299B" w:rsidP="004878FB">
      <w:pPr>
        <w:rPr>
          <w:rFonts w:eastAsiaTheme="majorEastAsia" w:cs="Times New Roman"/>
          <w:i/>
          <w:iCs/>
          <w:color w:val="000000" w:themeColor="text1"/>
          <w:szCs w:val="24"/>
          <w:lang w:val="bg-BG"/>
        </w:rPr>
      </w:pPr>
    </w:p>
    <w:p w14:paraId="165113BA" w14:textId="1E3EA5CE" w:rsidR="004878FB" w:rsidRPr="004878FB" w:rsidRDefault="004878FB" w:rsidP="004878FB">
      <w:pPr>
        <w:rPr>
          <w:rFonts w:eastAsiaTheme="majorEastAsia" w:cs="Times New Roman"/>
          <w:color w:val="000000" w:themeColor="text1"/>
          <w:szCs w:val="24"/>
          <w:lang w:val="bg-BG"/>
        </w:rPr>
      </w:pPr>
    </w:p>
    <w:p w14:paraId="0B9CA055"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5.6. Performance analytics и IPerformanceAnalyticsStore</w:t>
      </w:r>
    </w:p>
    <w:p w14:paraId="12BF84E5"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`IPerformanceAnalyticsStore` е границата между изчислителните модули и трайния аналитичен модел. Вместо backtest или optimization процесът сам да знае SQL структурата, той предава резултатите към store, който ги записва в съответните performance таблици.</w:t>
      </w:r>
    </w:p>
    <w:p w14:paraId="5859F884"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Основният модел включва `performance_runs`, `performance_snapshots`, `performance_trades`, `optimization_trials` и `walk_forward_windows`. `performance_runs` идентифицира конкретно изпълнение - например backtest или optimization. Snapshot-ите пазят измерени показатели за run-а, а trades позволяват резултатът да бъде анализиран на ниво отделна сделка.</w:t>
      </w:r>
    </w:p>
    <w:p w14:paraId="0E9FCA0E"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`optimization_trials` съхранява кандидатните конфигурации и оценката им, а `walk_forward_windows` отделя in-sample и out-of-sample периодите. Тази структура позволява резултатите да бъдат сравнявани между различни runs, без operational trading history да бъде използвана като аналитична таблица.</w:t>
      </w:r>
    </w:p>
    <w:p w14:paraId="2317365B"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5.7. Как работи optimization процесът</w:t>
      </w:r>
    </w:p>
    <w:p w14:paraId="4C8D0E89"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Optimization не представлява автоматично избиране на една произволна 'най-печеливша' стойност. Процесът започва с parameter space - набор от допустими стойности за параметрите, които имат смисъл за конкретната стратегия. След това се създават кандидати и за всеки от тях се изпълнява backtest върху един и същ исторически период.</w:t>
      </w:r>
    </w:p>
    <w:p w14:paraId="5A737090"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 xml:space="preserve">При TP-only Grid семейството естествени параметри за изследване са `PriceDistance`, `ProfitDistance`, `OrderSideLimit` и при необходимост cooldown или execution assumptions. При ProtectedStop3 стратегиите parameter space може да включва параметрите на take-profit, </w:t>
      </w:r>
      <w:r w:rsidRPr="004878FB">
        <w:rPr>
          <w:rFonts w:eastAsiaTheme="majorEastAsia" w:cs="Times New Roman"/>
          <w:color w:val="000000" w:themeColor="text1"/>
          <w:szCs w:val="24"/>
          <w:lang w:val="bg-BG"/>
        </w:rPr>
        <w:lastRenderedPageBreak/>
        <w:t>stop-loss и последващата STOP3 защита. При BOT8016 се изследват параметри, свързани с indicator и multi-timeframe поведението. Конкретният parameter space трябва да бъде ограничен до стойности, които стратегията действително използва.</w:t>
      </w:r>
    </w:p>
    <w:p w14:paraId="19B23981"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За всеки trial се изчисляват performance показатели и общ score. Целта на score не е да гледа само абсолютната печалба, а да позволи сравнение с отчитане на риска - например drawdown, брой сделки или други включени показатели. Trial-ите се записват трайно и могат да бъдат сортирани и сравнявани от Dashboard.</w:t>
      </w:r>
    </w:p>
    <w:p w14:paraId="6554C0A2"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След избиране на най-добрия candidate върху in-sample периода той може да бъде проверен върху следващ unseen out-of-sample прозорец. При walk-forward анализ train и test прозорците се преместват напред и процесът се повтаря. Така се намалява рискът настройката да изглежда добра само защото е прекалено пригодена към един исторически диапазон.</w:t>
      </w:r>
    </w:p>
    <w:p w14:paraId="7F6EFE95" w14:textId="4038B9E8" w:rsidR="004878FB" w:rsidRDefault="003F299B" w:rsidP="004878FB">
      <w:pPr>
        <w:rPr>
          <w:rFonts w:eastAsiaTheme="majorEastAsia" w:cs="Times New Roman"/>
          <w:i/>
          <w:iCs/>
          <w:color w:val="000000" w:themeColor="text1"/>
          <w:szCs w:val="24"/>
          <w:lang w:val="bg-BG"/>
        </w:rPr>
      </w:pPr>
      <w:r>
        <w:rPr>
          <w:noProof/>
        </w:rPr>
        <w:drawing>
          <wp:anchor distT="0" distB="0" distL="114300" distR="114300" simplePos="0" relativeHeight="251670528" behindDoc="0" locked="0" layoutInCell="1" allowOverlap="1" wp14:anchorId="23F057DD" wp14:editId="5A481ADF">
            <wp:simplePos x="0" y="0"/>
            <wp:positionH relativeFrom="column">
              <wp:posOffset>447675</wp:posOffset>
            </wp:positionH>
            <wp:positionV relativeFrom="margin">
              <wp:align>bottom</wp:align>
            </wp:positionV>
            <wp:extent cx="4408170" cy="5611495"/>
            <wp:effectExtent l="0" t="0" r="0" b="8255"/>
            <wp:wrapTopAndBottom/>
            <wp:docPr id="1242062651"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08170" cy="5611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78FB" w:rsidRPr="004878FB">
        <w:rPr>
          <w:rFonts w:eastAsiaTheme="majorEastAsia" w:cs="Times New Roman"/>
          <w:i/>
          <w:iCs/>
          <w:color w:val="000000" w:themeColor="text1"/>
          <w:szCs w:val="24"/>
          <w:lang w:val="bg-BG"/>
        </w:rPr>
        <w:t>Фигура 5.2. Optimization и walk-forward процес</w:t>
      </w:r>
    </w:p>
    <w:p w14:paraId="14DAB585" w14:textId="52D493D8" w:rsidR="004878FB" w:rsidRPr="004878FB" w:rsidRDefault="004878FB" w:rsidP="004878FB">
      <w:pPr>
        <w:rPr>
          <w:rFonts w:eastAsiaTheme="majorEastAsia" w:cs="Times New Roman"/>
          <w:color w:val="000000" w:themeColor="text1"/>
          <w:szCs w:val="24"/>
          <w:lang w:val="bg-BG"/>
        </w:rPr>
      </w:pPr>
    </w:p>
    <w:p w14:paraId="6029A45F"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5.8. Backtesting и optimization като отделни run-ове</w:t>
      </w:r>
    </w:p>
    <w:p w14:paraId="3893AF4C"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Backtest run и optimization run се пазят като самостоятелни аналитични изпълнения. Това позволява към всеки резултат да бъдат свързани bot, strategy version, symbol, interval, период, status и измерените показатели.</w:t>
      </w:r>
    </w:p>
    <w:p w14:paraId="14B8C7D6"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Това разграничение е важно при сравнение между версии. Ако стратегията бъде променена, старият резултат не се презаписва. Вместо това се създава нов run и двата могат да бъдат сравнени. По този начин analytics слоят служи и като история на експериментите.</w:t>
      </w:r>
    </w:p>
    <w:p w14:paraId="0FD70C53"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5.9. Jobs Worker и трайният lifecycle на дългите задачи</w:t>
      </w:r>
    </w:p>
    <w:p w14:paraId="48008CBE"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Historical ingestion, backtesting, optimization и replay могат да продължат значително по-дълго от нормална HTTP заявка. Dashboard API затова създава job, а Jobs Worker го claim-ва отделно и изпълнява действителната работа.</w:t>
      </w:r>
    </w:p>
    <w:p w14:paraId="58241E87"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Job записът пази status, requested by, request payload, attempt count, processing worker, progress, резултат и времева информация. При временна грешка задачата може да бъде върната в Pending с `next_attempt_at_utc`. При достигане на максимален брой опити се маркира Failed. Това позволява recovery след restart и прави retry поведението наблюдаемо.</w:t>
      </w:r>
    </w:p>
    <w:p w14:paraId="7CB40226"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5.10. Dashboard Application слой и IDashboardQueryStore</w:t>
      </w:r>
    </w:p>
    <w:p w14:paraId="20C3553B"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`IDashboardQueryStore` съществува, за да отдели API contract-а от конкретния SQL и физическите таблици. Controller или endpoint не трябва да знае дали дадена информация идва от една таблица, view или join между няколко schemas.</w:t>
      </w:r>
    </w:p>
    <w:p w14:paraId="00A981CB"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През този contract се извличат read-oriented projections като equity, price chart, runs, optimization trials, health, alerts и други Dashboard данни. Това позволява SQL заявките да бъдат оптимизирани независимо от Web API и предотвратява изтичане на persistence модела към frontend.</w:t>
      </w:r>
    </w:p>
    <w:p w14:paraId="01E4F58F"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Write операциите са отделени от query store. Например backtest и optimization се enqueue-ват през job store, а alert acknowledge или bot command използват съответните command contracts. Така application layer ясно различава четене на projection от действие, което създава side effect.</w:t>
      </w:r>
    </w:p>
    <w:p w14:paraId="1DAD80A8" w14:textId="77777777" w:rsidR="003F299B" w:rsidRDefault="003F299B" w:rsidP="004878FB">
      <w:pPr>
        <w:rPr>
          <w:rFonts w:eastAsiaTheme="majorEastAsia" w:cs="Times New Roman"/>
          <w:i/>
          <w:iCs/>
          <w:color w:val="000000" w:themeColor="text1"/>
          <w:szCs w:val="24"/>
          <w:lang w:val="bg-BG"/>
        </w:rPr>
      </w:pPr>
    </w:p>
    <w:p w14:paraId="7D409CDC" w14:textId="77777777" w:rsidR="003F299B" w:rsidRDefault="003F299B" w:rsidP="004878FB">
      <w:pPr>
        <w:rPr>
          <w:rFonts w:eastAsiaTheme="majorEastAsia" w:cs="Times New Roman"/>
          <w:i/>
          <w:iCs/>
          <w:color w:val="000000" w:themeColor="text1"/>
          <w:szCs w:val="24"/>
          <w:lang w:val="bg-BG"/>
        </w:rPr>
      </w:pPr>
    </w:p>
    <w:p w14:paraId="3A92875C" w14:textId="77777777" w:rsidR="003F299B" w:rsidRDefault="003F299B" w:rsidP="004878FB">
      <w:pPr>
        <w:rPr>
          <w:rFonts w:eastAsiaTheme="majorEastAsia" w:cs="Times New Roman"/>
          <w:i/>
          <w:iCs/>
          <w:color w:val="000000" w:themeColor="text1"/>
          <w:szCs w:val="24"/>
          <w:lang w:val="bg-BG"/>
        </w:rPr>
      </w:pPr>
    </w:p>
    <w:p w14:paraId="486897A5" w14:textId="77777777" w:rsidR="003F299B" w:rsidRDefault="003F299B" w:rsidP="004878FB">
      <w:pPr>
        <w:rPr>
          <w:rFonts w:eastAsiaTheme="majorEastAsia" w:cs="Times New Roman"/>
          <w:i/>
          <w:iCs/>
          <w:color w:val="000000" w:themeColor="text1"/>
          <w:szCs w:val="24"/>
          <w:lang w:val="bg-BG"/>
        </w:rPr>
      </w:pPr>
    </w:p>
    <w:p w14:paraId="47A9CFE7" w14:textId="77777777" w:rsidR="003F299B" w:rsidRDefault="003F299B" w:rsidP="004878FB">
      <w:pPr>
        <w:rPr>
          <w:rFonts w:eastAsiaTheme="majorEastAsia" w:cs="Times New Roman"/>
          <w:i/>
          <w:iCs/>
          <w:color w:val="000000" w:themeColor="text1"/>
          <w:szCs w:val="24"/>
          <w:lang w:val="bg-BG"/>
        </w:rPr>
      </w:pPr>
    </w:p>
    <w:p w14:paraId="1C384F22" w14:textId="77777777" w:rsidR="003F299B" w:rsidRDefault="003F299B" w:rsidP="004878FB">
      <w:pPr>
        <w:rPr>
          <w:rFonts w:eastAsiaTheme="majorEastAsia" w:cs="Times New Roman"/>
          <w:i/>
          <w:iCs/>
          <w:color w:val="000000" w:themeColor="text1"/>
          <w:szCs w:val="24"/>
          <w:lang w:val="bg-BG"/>
        </w:rPr>
      </w:pPr>
    </w:p>
    <w:p w14:paraId="3F8AE57B" w14:textId="77777777" w:rsidR="003F299B" w:rsidRDefault="003F299B" w:rsidP="004878FB">
      <w:pPr>
        <w:rPr>
          <w:rFonts w:eastAsiaTheme="majorEastAsia" w:cs="Times New Roman"/>
          <w:i/>
          <w:iCs/>
          <w:color w:val="000000" w:themeColor="text1"/>
          <w:szCs w:val="24"/>
          <w:lang w:val="bg-BG"/>
        </w:rPr>
      </w:pPr>
    </w:p>
    <w:p w14:paraId="65FC07F3" w14:textId="77777777" w:rsidR="003F299B" w:rsidRDefault="003F299B" w:rsidP="004878FB">
      <w:pPr>
        <w:rPr>
          <w:rFonts w:eastAsiaTheme="majorEastAsia" w:cs="Times New Roman"/>
          <w:i/>
          <w:iCs/>
          <w:color w:val="000000" w:themeColor="text1"/>
          <w:szCs w:val="24"/>
          <w:lang w:val="bg-BG"/>
        </w:rPr>
      </w:pPr>
    </w:p>
    <w:p w14:paraId="2E2349A2" w14:textId="77777777" w:rsidR="003F299B" w:rsidRDefault="003F299B" w:rsidP="004878FB">
      <w:pPr>
        <w:rPr>
          <w:rFonts w:eastAsiaTheme="majorEastAsia" w:cs="Times New Roman"/>
          <w:i/>
          <w:iCs/>
          <w:color w:val="000000" w:themeColor="text1"/>
          <w:szCs w:val="24"/>
          <w:lang w:val="bg-BG"/>
        </w:rPr>
      </w:pPr>
    </w:p>
    <w:p w14:paraId="37341207" w14:textId="77777777" w:rsidR="003F299B" w:rsidRDefault="003F299B" w:rsidP="004878FB">
      <w:pPr>
        <w:rPr>
          <w:rFonts w:eastAsiaTheme="majorEastAsia" w:cs="Times New Roman"/>
          <w:i/>
          <w:iCs/>
          <w:color w:val="000000" w:themeColor="text1"/>
          <w:szCs w:val="24"/>
          <w:lang w:val="bg-BG"/>
        </w:rPr>
      </w:pPr>
    </w:p>
    <w:p w14:paraId="33A3D1DD" w14:textId="77777777" w:rsidR="003F299B" w:rsidRDefault="003F299B" w:rsidP="004878FB">
      <w:pPr>
        <w:rPr>
          <w:rFonts w:eastAsiaTheme="majorEastAsia" w:cs="Times New Roman"/>
          <w:i/>
          <w:iCs/>
          <w:color w:val="000000" w:themeColor="text1"/>
          <w:szCs w:val="24"/>
          <w:lang w:val="bg-BG"/>
        </w:rPr>
      </w:pPr>
    </w:p>
    <w:p w14:paraId="39D70A6B" w14:textId="77777777" w:rsidR="003F299B" w:rsidRDefault="003F299B" w:rsidP="004878FB">
      <w:pPr>
        <w:rPr>
          <w:rFonts w:eastAsiaTheme="majorEastAsia" w:cs="Times New Roman"/>
          <w:i/>
          <w:iCs/>
          <w:color w:val="000000" w:themeColor="text1"/>
          <w:szCs w:val="24"/>
          <w:lang w:val="bg-BG"/>
        </w:rPr>
      </w:pPr>
    </w:p>
    <w:p w14:paraId="5F121B4E" w14:textId="77777777" w:rsidR="003F299B" w:rsidRDefault="003F299B" w:rsidP="004878FB">
      <w:pPr>
        <w:rPr>
          <w:rFonts w:eastAsiaTheme="majorEastAsia" w:cs="Times New Roman"/>
          <w:i/>
          <w:iCs/>
          <w:color w:val="000000" w:themeColor="text1"/>
          <w:szCs w:val="24"/>
          <w:lang w:val="bg-BG"/>
        </w:rPr>
      </w:pPr>
    </w:p>
    <w:p w14:paraId="47AD13E4" w14:textId="3283ACFE" w:rsidR="004878FB" w:rsidRDefault="003F299B" w:rsidP="004878FB">
      <w:pPr>
        <w:rPr>
          <w:rFonts w:eastAsiaTheme="majorEastAsia" w:cs="Times New Roman"/>
          <w:i/>
          <w:iCs/>
          <w:color w:val="000000" w:themeColor="text1"/>
          <w:szCs w:val="24"/>
          <w:lang w:val="bg-BG"/>
        </w:rPr>
      </w:pPr>
      <w:r>
        <w:rPr>
          <w:noProof/>
        </w:rPr>
        <w:lastRenderedPageBreak/>
        <w:drawing>
          <wp:anchor distT="0" distB="0" distL="114300" distR="114300" simplePos="0" relativeHeight="251671552" behindDoc="0" locked="0" layoutInCell="1" allowOverlap="1" wp14:anchorId="730745D4" wp14:editId="46A11A99">
            <wp:simplePos x="0" y="0"/>
            <wp:positionH relativeFrom="column">
              <wp:posOffset>-351155</wp:posOffset>
            </wp:positionH>
            <wp:positionV relativeFrom="paragraph">
              <wp:posOffset>196850</wp:posOffset>
            </wp:positionV>
            <wp:extent cx="6771640" cy="3859530"/>
            <wp:effectExtent l="0" t="0" r="0" b="7620"/>
            <wp:wrapSquare wrapText="bothSides"/>
            <wp:docPr id="2112340748"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71640" cy="3859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78FB" w:rsidRPr="004878FB">
        <w:rPr>
          <w:rFonts w:eastAsiaTheme="majorEastAsia" w:cs="Times New Roman"/>
          <w:i/>
          <w:iCs/>
          <w:color w:val="000000" w:themeColor="text1"/>
          <w:szCs w:val="24"/>
          <w:lang w:val="bg-BG"/>
        </w:rPr>
        <w:t>Фигура 5.3. Dashboard query, command и job boundaries</w:t>
      </w:r>
    </w:p>
    <w:p w14:paraId="5D38EDFD" w14:textId="25A127E1" w:rsidR="003F299B" w:rsidRPr="004878FB" w:rsidRDefault="003F299B" w:rsidP="004878FB">
      <w:pPr>
        <w:rPr>
          <w:rFonts w:eastAsiaTheme="majorEastAsia" w:cs="Times New Roman"/>
          <w:color w:val="000000" w:themeColor="text1"/>
          <w:szCs w:val="24"/>
          <w:lang w:val="bg-BG"/>
        </w:rPr>
      </w:pPr>
    </w:p>
    <w:p w14:paraId="55E0E5DB"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5.11. Dashboard Web като визуализация на projections</w:t>
      </w:r>
    </w:p>
    <w:p w14:paraId="2FDEF3DA"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Dashboard Web използва React и TypeScript и не е authoritative източник на търговско състояние. Страници като Overview, Bots, Signals, Positions, Paper Trading, Backtests, Optimization, Replays, Health, Alerts и Audit визуализират данни, получени от API.</w:t>
      </w:r>
    </w:p>
    <w:p w14:paraId="173DBE40"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При write операция frontend изпраща command или job request и след това обновява съответната projection. React Query управлява polling и invalidation. Това е особено полезно при optimization или replay, където резултатът се появява след приключване на background job, а не в първоначалния HTTP response.</w:t>
      </w:r>
    </w:p>
    <w:p w14:paraId="36B85EBD"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5.12. Runtime configuration и Dashboard control plane</w:t>
      </w:r>
    </w:p>
    <w:p w14:paraId="5A17490F"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Bot configuration също е част от persistence модела. Параметри като strategy type, symbol, environment, signal source, quantity, leverage, side limits и cooldown могат да бъдат управлявани централизирано. Runtime процесът обаче не прави SQL заявка за всеки signal.</w:t>
      </w:r>
    </w:p>
    <w:p w14:paraId="4A5A9A77"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Configuration refresh worker периодично чете променените след последния watermark записи и обновява in-memory provider. По този начин Dashboard може да бъде control plane за конфигурацията, а StrategyService получава обновените стойности с малко закъснение и без постоянен database load в hot path.</w:t>
      </w:r>
    </w:p>
    <w:p w14:paraId="10E4B527"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5.13. Observability данни и Dashboard</w:t>
      </w:r>
    </w:p>
    <w:p w14:paraId="31065E8E"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lastRenderedPageBreak/>
        <w:t>Service heartbeats, alerts и audit records са persistence данни, а не само моментни логове. Heartbeat позволява да се установи кога даден компонент последно е потвърдил жизненост. Alert пази значим operational проблем, а audit описва операторско действие.</w:t>
      </w:r>
    </w:p>
    <w:p w14:paraId="5C6628B4"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Това разделение е полезно при диагностика. Например stale heartbeat може да създаде alert, а последващото acknowledge се записва като operator action. Така проблемът и човешката реакция към него остават различими.</w:t>
      </w:r>
    </w:p>
    <w:p w14:paraId="5634674B"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5.14. Deployment и връзка с persistence</w:t>
      </w:r>
    </w:p>
    <w:p w14:paraId="336B8349"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В демонстрационната среда PostgreSQL, Redis, runtime services, Dashboard API, Dashboard Web и Jobs Worker се стартират чрез Docker Compose върху Synology NAS. Persistent volumes гарантират, че рестартът на container не изтрива трайните данни.</w:t>
      </w:r>
    </w:p>
    <w:p w14:paraId="3E985598"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Вътрешната Docker network позволява услугите да комуникират чрез service names, а към host се expose-ват само необходимите входни точки. Nginx обслужва Web приложението и reverse proxy-ва `/api/` към Dashboard API.</w:t>
      </w:r>
    </w:p>
    <w:p w14:paraId="75188C65"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5.15. Какво трябва да се покаже със screenshots</w:t>
      </w:r>
    </w:p>
    <w:tbl>
      <w:tblPr>
        <w:tblW w:w="0"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3132"/>
        <w:gridCol w:w="3132"/>
        <w:gridCol w:w="3132"/>
      </w:tblGrid>
      <w:tr w:rsidR="004878FB" w:rsidRPr="004878FB" w14:paraId="59BE9EDD" w14:textId="77777777">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49CEF946"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Screenshot</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243DD291"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Какво се вижда</w:t>
            </w:r>
          </w:p>
        </w:tc>
        <w:tc>
          <w:tcPr>
            <w:tcW w:w="3135" w:type="dxa"/>
            <w:tcBorders>
              <w:top w:val="single" w:sz="4" w:space="0" w:color="000000"/>
              <w:left w:val="single" w:sz="4" w:space="0" w:color="000000"/>
              <w:bottom w:val="single" w:sz="4" w:space="0" w:color="000000"/>
              <w:right w:val="single" w:sz="4" w:space="0" w:color="000000"/>
            </w:tcBorders>
            <w:shd w:val="clear" w:color="auto" w:fill="E7EEF8"/>
            <w:vAlign w:val="center"/>
            <w:hideMark/>
          </w:tcPr>
          <w:p w14:paraId="72C3B9DF"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b/>
                <w:bCs/>
                <w:color w:val="000000" w:themeColor="text1"/>
                <w:szCs w:val="24"/>
                <w:lang w:val="bg-BG"/>
              </w:rPr>
              <w:t>Какво доказва</w:t>
            </w:r>
          </w:p>
        </w:tc>
      </w:tr>
      <w:tr w:rsidR="004878FB" w:rsidRPr="004878FB" w14:paraId="6DC8739F"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00E1720F"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Database schemas / tables</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63E160E5"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Основните schemas и броят таблици</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584F1AEA"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Persistence мащабът на системата</w:t>
            </w:r>
          </w:p>
        </w:tc>
      </w:tr>
      <w:tr w:rsidR="004878FB" w:rsidRPr="004878FB" w14:paraId="796FFEF6"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3E089B30"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Optimization run</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6B366729"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Trials, parameters, score / metrics</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21209139"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Реално parameter search изпълнение</w:t>
            </w:r>
          </w:p>
        </w:tc>
      </w:tr>
      <w:tr w:rsidR="004878FB" w:rsidRPr="004878FB" w14:paraId="641E266A"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5895199A"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Backtest / analytics</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6B041B0F"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Net profit, win rate, drawdown, equity</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178F00CB"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Исторически анализ</w:t>
            </w:r>
          </w:p>
        </w:tc>
      </w:tr>
      <w:tr w:rsidR="004878FB" w:rsidRPr="004878FB" w14:paraId="536F5E9A"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73B492F6"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Overview / Bots</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7176DB21"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Service health и runtime status</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77C17340"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Control plane върху системата</w:t>
            </w:r>
          </w:p>
        </w:tc>
      </w:tr>
      <w:tr w:rsidR="004878FB" w:rsidRPr="004878FB" w14:paraId="064F1658" w14:textId="77777777">
        <w:tc>
          <w:tcPr>
            <w:tcW w:w="3135" w:type="dxa"/>
            <w:tcBorders>
              <w:top w:val="single" w:sz="4" w:space="0" w:color="000000"/>
              <w:left w:val="single" w:sz="4" w:space="0" w:color="000000"/>
              <w:bottom w:val="single" w:sz="4" w:space="0" w:color="000000"/>
              <w:right w:val="single" w:sz="4" w:space="0" w:color="000000"/>
            </w:tcBorders>
            <w:vAlign w:val="center"/>
            <w:hideMark/>
          </w:tcPr>
          <w:p w14:paraId="728D19A0"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Synology containers</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2A1D0D9B"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Работещите Docker services</w:t>
            </w:r>
          </w:p>
        </w:tc>
        <w:tc>
          <w:tcPr>
            <w:tcW w:w="3135" w:type="dxa"/>
            <w:tcBorders>
              <w:top w:val="single" w:sz="4" w:space="0" w:color="000000"/>
              <w:left w:val="single" w:sz="4" w:space="0" w:color="000000"/>
              <w:bottom w:val="single" w:sz="4" w:space="0" w:color="000000"/>
              <w:right w:val="single" w:sz="4" w:space="0" w:color="000000"/>
            </w:tcBorders>
            <w:vAlign w:val="center"/>
            <w:hideMark/>
          </w:tcPr>
          <w:p w14:paraId="379FBE2A"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Реално deployment изпълнение</w:t>
            </w:r>
          </w:p>
        </w:tc>
      </w:tr>
    </w:tbl>
    <w:p w14:paraId="2318F394" w14:textId="77777777" w:rsidR="004878FB" w:rsidRPr="004878FB" w:rsidRDefault="004878FB" w:rsidP="004878F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Глава 5 - Persistence, анализ, оптимизация и операторски контрол</w:t>
      </w:r>
    </w:p>
    <w:p w14:paraId="18BF9C28" w14:textId="77777777" w:rsidR="00FE23AB" w:rsidRPr="004878FB" w:rsidRDefault="00FE23AB" w:rsidP="00FE23AB">
      <w:pPr>
        <w:rPr>
          <w:rFonts w:eastAsiaTheme="majorEastAsia" w:cs="Times New Roman"/>
          <w:color w:val="000000" w:themeColor="text1"/>
          <w:szCs w:val="24"/>
          <w:lang w:val="bg-BG"/>
        </w:rPr>
      </w:pPr>
    </w:p>
    <w:p w14:paraId="7FE14465" w14:textId="77777777" w:rsidR="00FE23AB" w:rsidRPr="004878FB" w:rsidRDefault="00FE23AB" w:rsidP="00FE23AB">
      <w:pPr>
        <w:rPr>
          <w:rFonts w:eastAsiaTheme="majorEastAsia" w:cs="Times New Roman"/>
          <w:color w:val="000000" w:themeColor="text1"/>
          <w:szCs w:val="24"/>
          <w:lang w:val="bg-BG"/>
        </w:rPr>
      </w:pPr>
    </w:p>
    <w:p w14:paraId="1474A1B8" w14:textId="77777777" w:rsidR="00FE23AB" w:rsidRPr="004878FB" w:rsidRDefault="00FE23AB" w:rsidP="00FE23AB">
      <w:pPr>
        <w:rPr>
          <w:rFonts w:eastAsiaTheme="majorEastAsia" w:cs="Times New Roman"/>
          <w:color w:val="000000" w:themeColor="text1"/>
          <w:szCs w:val="24"/>
          <w:lang w:val="bg-BG"/>
        </w:rPr>
      </w:pPr>
    </w:p>
    <w:p w14:paraId="3B7CEC67" w14:textId="77777777" w:rsidR="00FE23AB" w:rsidRPr="004878FB" w:rsidRDefault="00FE23AB" w:rsidP="00FE23AB">
      <w:pPr>
        <w:rPr>
          <w:rFonts w:eastAsiaTheme="majorEastAsia" w:cs="Times New Roman"/>
          <w:color w:val="000000" w:themeColor="text1"/>
          <w:szCs w:val="24"/>
          <w:lang w:val="bg-BG"/>
        </w:rPr>
      </w:pPr>
    </w:p>
    <w:p w14:paraId="2AC9838C" w14:textId="77777777" w:rsidR="00FE23AB" w:rsidRPr="004878FB" w:rsidRDefault="00FE23AB" w:rsidP="00FE23AB">
      <w:pPr>
        <w:rPr>
          <w:rFonts w:eastAsiaTheme="majorEastAsia" w:cs="Times New Roman"/>
          <w:color w:val="000000" w:themeColor="text1"/>
          <w:szCs w:val="24"/>
          <w:lang w:val="bg-BG"/>
        </w:rPr>
      </w:pPr>
    </w:p>
    <w:p w14:paraId="522E615D" w14:textId="4286070E"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ГЛАВА 6. ТЕСТВАНЕ И ПРАКТИЧЕСКА ВЕРИФИКАЦИЯ НА СИСТЕМАТА</w:t>
      </w:r>
    </w:p>
    <w:p w14:paraId="38ABFA4B" w14:textId="77777777" w:rsidR="00FE23AB" w:rsidRPr="004878FB" w:rsidRDefault="00FE23AB" w:rsidP="00FE23AB">
      <w:pPr>
        <w:rPr>
          <w:rFonts w:cs="Times New Roman"/>
          <w:color w:val="000000" w:themeColor="text1"/>
          <w:szCs w:val="24"/>
          <w:lang w:val="bg-BG"/>
        </w:rPr>
      </w:pPr>
      <w:r w:rsidRPr="004878FB">
        <w:rPr>
          <w:rFonts w:eastAsiaTheme="majorEastAsia" w:cs="Times New Roman"/>
          <w:color w:val="000000" w:themeColor="text1"/>
          <w:szCs w:val="24"/>
          <w:lang w:val="bg-BG"/>
        </w:rPr>
        <w:t>6.1. Цел и подход при тестването</w:t>
      </w:r>
    </w:p>
    <w:p w14:paraId="71598629" w14:textId="77777777" w:rsidR="00FE23AB" w:rsidRPr="004878FB" w:rsidRDefault="00FE23AB" w:rsidP="00FE23AB">
      <w:pPr>
        <w:rPr>
          <w:rFonts w:cs="Times New Roman"/>
          <w:color w:val="000000" w:themeColor="text1"/>
          <w:szCs w:val="24"/>
          <w:lang w:val="bg-BG"/>
        </w:rPr>
      </w:pPr>
      <w:r w:rsidRPr="004878FB">
        <w:rPr>
          <w:rFonts w:eastAsiaTheme="majorEastAsia" w:cs="Times New Roman"/>
          <w:color w:val="000000" w:themeColor="text1"/>
          <w:szCs w:val="24"/>
          <w:lang w:val="bg-BG"/>
        </w:rPr>
        <w:t>Тестването на разработената платформа е насочено не само към проверка на отделни методи, а към доказване на надеждността на системата като цялостен механизъм за автоматизирана търговия. Поради наличието на няколко взаимодействащи слоя – генериране на сигнали, стратегии, централизирано управление на риска, Redis messaging, PostgreSQL persistence, Binance API, UserStream и механизми за наблюдаемост – е приложен многостепенен подход. Той включва unit тестове, integration тестове, regression проверки, Paper Trading сценарии и локални end-to-end тестове с Binance Demo.</w:t>
      </w:r>
    </w:p>
    <w:p w14:paraId="488E9034" w14:textId="02EDA181"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lastRenderedPageBreak/>
        <w:t>Основният критерий за успешна реализация е един търговски сигнал да премине предвидимо през целия pipeline, без повторно логическо изпълнение, без заобикаляне на risk ограниченията и без загуба на информация за lifecycle-а. Локалната среда е използвана като основна практическа площадка преди deployment върху Synology NAS, тъй като позволява едновременно наблюдение на application logs, Redis subscriptions, PostgreSQL таблиците, Binance Demo account state и Telegram известията.</w:t>
      </w:r>
    </w:p>
    <w:p w14:paraId="203EF0FC"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6.2. Автоматизирани unit и regression тестове</w:t>
      </w:r>
    </w:p>
    <w:p w14:paraId="29AFC213"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Unit тестовете обхващат компонентите с детерминирано поведение и без задължителна връзка към външна инфраструктура. По този начин се проверяват strategy policies, risk правила, signal generation, backtesting, replay, mapping и помощни изчислителни компоненти. При TP-only Grid стратегиите се тестват минималното разстояние между позиции, ограничението за брой позиции по посока и поведението при липса на активни позиции. При по-сложните стратегии се проверяват преходите между entry, take-profit, stop-loss и допълнителните защитни механизми.</w:t>
      </w:r>
    </w:p>
    <w:p w14:paraId="56B5142A"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Unit тестовете се използват и като regression защита. При откриване на дефект се добавя сценарий, който възпроизвежда проблема, а корекцията се приема само ако тестът остава успешен. Така бяха проверени случаи като използване на остаряло indicator state, детерминирано формиране на SignalId и коректно поведение на portfolio-wide risk snapshot. Това позволява по-късни промени в една част от системата да не нарушават вече потвърдено поведение в друга.</w:t>
      </w:r>
    </w:p>
    <w:p w14:paraId="7BD3711C"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6.3. Централизиран риск, идемпотентност и конкурентна обработка</w:t>
      </w:r>
    </w:p>
    <w:p w14:paraId="79A747EA"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CentralRiskManager се тества независимо от конкретната стратегия. Целта е стратегията да може да разреши entry, но централизираният risk layer да го блокира при нарушаване на общите ограничения. Проверени са максимален общ брой позиции, лимити за конкретен бот и symbol, estimated notional exposure, дневна загуба, drawdown и блокиране при критични reconciliation findings. В практически локален сценарий максималният общ брой позиции е временно намален до две при вече съществуващи две позиции. Новият сигнал е блокиран с решение от типа „RISK_BLOCKED [MAX_OPEN_POSITIONS]“, без да бъде достигнат executor-ът.</w:t>
      </w:r>
    </w:p>
    <w:p w14:paraId="217EC8E1"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Допълнително е проверена идемпотентността при повторно подаване на един и същ SignalId. Първата доставка преминава през pipeline-а, а следващата се разпознава като дубликат и не създава второ логическо изпълнение. Отделно се използва operation lock на ниво bot/symbol/side, за да се предотврати едновременното обработване на конкурентни операции върху едно и също състояние. При UserStream е проверена и event deduplication логиката – повторно публикуван synthetic ORDER_TRADE_UPDATE остава представен само с един запис за съответния event key.</w:t>
      </w:r>
    </w:p>
    <w:p w14:paraId="17ED36BC"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6.4. Backtesting, replay и исторически данни</w:t>
      </w:r>
    </w:p>
    <w:p w14:paraId="0259795B"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 xml:space="preserve">Backtesting модулът е използван не само за оценка на финансови показатели, а и като regression инструмент. При еднакви candles, signals, конфигурационни параметри, fees и slippage резултатът трябва да бъде повторяем. Replay механизмът допълва това изискване, като позволява една и съща последователност от събития да бъде приложена повторно и да </w:t>
      </w:r>
      <w:r w:rsidRPr="004878FB">
        <w:rPr>
          <w:rFonts w:eastAsiaTheme="majorEastAsia" w:cs="Times New Roman"/>
          <w:color w:val="000000" w:themeColor="text1"/>
          <w:szCs w:val="24"/>
          <w:lang w:val="bg-BG"/>
        </w:rPr>
        <w:lastRenderedPageBreak/>
        <w:t>доведе до еднакво крайно състояние и еднакъв deterministic hash. Виртуалният часовник не допуска времето да се движи назад, което премахва зависимостта от случайния ред на изпълнение.</w:t>
      </w:r>
    </w:p>
    <w:p w14:paraId="3D914E3B"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Преди backtesting се валидира и качеството на историческите данни. Проверяват се последователността на timestamps, липсата на duplicate candles и наличието на всички очаквани интервали. В локален ingestion тест за ETHUSDC на интервал 5m са заредени 2425 candles за приблизително 8 дни и 10 часа, без открити празнини или дублирани записи. Тази проверка е важна, защото липсваща свещ може да промени indicator state и съответно решението на стратегията.</w:t>
      </w:r>
    </w:p>
    <w:p w14:paraId="0A7313CB"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6.5. Локален Paper Trading end-to-end сценарий</w:t>
      </w:r>
    </w:p>
    <w:p w14:paraId="7BCAFB81"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Първите end-to-end проверки са извършени в Paper среда. Контролиран TradeSignal се публикува към Redis channel „trading:signals“ и се проследява преминаването му през RedisTradingSignalSubscriber, TradingSignalHandler, TradingEngine, strategy policy, CentralRiskManager и PaperTradeExecutor. При успешно решение се създава simulated position в persistence слоя. След това същият SignalId се подава повторно и се проверява, че не възниква втора позиция. По аналогичен начин са проверени cooldown, runtime status и блокиране от CentralRisk.</w:t>
      </w:r>
    </w:p>
    <w:p w14:paraId="351F7CE0"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Локално са изпълнени и runtime command сценарии – Pause, Resume, Stop, Start и ClosePosition. При Pause и Stop новите сигнали се блокират, а след Resume или Start нормалната обработка се възстановява. Командите се записват с attempt count, completion timestamp и идентификатор на worker-а, което позволява да се проследи операторската намеса и резултатът от нея.</w:t>
      </w:r>
    </w:p>
    <w:p w14:paraId="14065E57"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6.6. Binance Demo integration и smoke тестове</w:t>
      </w:r>
    </w:p>
    <w:p w14:paraId="535DF596"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След успешните Paper проверки е валидирана интеграцията с Binance Demo. Преди пълния end-to-end сценарий са изпълнени отделни smoke тестове за public market data, signed read-only endpoints, account state, Hedge Mode, leverage, limit order create/read/cancel, listen key creation, keepalive и UserStream WebSocket connection. Всички тези проверки са изпълнени успешно. При Hedge Mode е отчетен специфичният Binance отговор „-4059 No need to change position side“, който означава, че желаното състояние вече е активно и не се третира като функционален отказ.</w:t>
      </w:r>
    </w:p>
    <w:p w14:paraId="56A36E5B"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Тези тестове потвърждават, че конфигурираните Demo credentials се приемат както от signed REST операциите, така и от UserStream инфраструктурата. Допълнително е проверено, че limit order може да бъде създаден, прочетен и отменен без да се създава позиция, което дава безопасен начин за проверка на exchange integration преди реално изпълнение на стратегия.</w:t>
      </w:r>
    </w:p>
    <w:p w14:paraId="56CD845B"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6.7. Реален локален Binance Demo end-to-end тест</w:t>
      </w:r>
    </w:p>
    <w:p w14:paraId="255B7518"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 xml:space="preserve">Най-пълната практическа проверка е извършена с BOT8014. Runtime конфигурацията на бота временно е променена от Paper към Demo, като са запазени параметрите BTCUSDC, quantity 0.002, leverage 50, price distance 400 и profit distance 200. След стартиране на StrategyService и UserStreamService е публикуван контролиран LONG </w:t>
      </w:r>
      <w:r w:rsidRPr="004878FB">
        <w:rPr>
          <w:rFonts w:eastAsiaTheme="majorEastAsia" w:cs="Times New Roman"/>
          <w:color w:val="000000" w:themeColor="text1"/>
          <w:szCs w:val="24"/>
          <w:lang w:val="bg-BG"/>
        </w:rPr>
        <w:lastRenderedPageBreak/>
        <w:t>signal към Redis. Сигналът е записан в trading_history.signals, а strategy decision е „Open“ с причина „Position opened“.</w:t>
      </w:r>
    </w:p>
    <w:p w14:paraId="40A7F1FC"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След преминаване през strategy и CentralRisk е създадена реална Binance Demo позиция LONG 0.002 BTCUSDC с entry цена около 63658.6. Автоматично е създадена take-profit поръчка BOT8014_TP_90b36cf5 с quantity 0.002 и цена 63858.6. По време на същия pipeline е получено Telegram известие, което потвърждава работата на notification слоя като част от реалното execution поведение, а не само чрез изолиран API тест.</w:t>
      </w:r>
    </w:p>
    <w:p w14:paraId="05FB2957"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Позицията впоследствие е затворена чрез runtime команда ClosePosition. Командата е завършена успешно при първи attempt, а Binance Demo account state показва нулева LONG и SHORT експозиция. UserStream е доставил реални order lifecycle събития за отменената take-profit поръчка и за closing order: TP CANCELED, CL NEW и CL FILLED. Тези събития са записани в trading_history.order_events и доказват двупосочната интеграция – от локален signal към Binance и обратно от Binance към локалната система.</w:t>
      </w:r>
    </w:p>
    <w:p w14:paraId="0F6DAB73"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6.8. Resilience, observability и открити дефекти</w:t>
      </w:r>
    </w:p>
    <w:p w14:paraId="7D572122"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Надеждността е проверена и при временна недостъпност на Redis и PostgreSQL. След рестартиране Redis отново отговаря на PING и subscriptions към trading:signals, binance:userstream:order и binance:system:healing се възстановяват. При PostgreSQL услугите възстановяват heartbeat и persistence операциите. Така се потвърждава, че краткотрайна инфраструктурна грешка не изисква ръчно рестартиране на целия trading pipeline.</w:t>
      </w:r>
    </w:p>
    <w:p w14:paraId="129F04B3"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End-to-end тестовете откриват и проблеми, които не се виждат при unit testing. При Demo execution историческите записи все още съдържат environment „Paper“, тъй като част от observability слоя използва глобална environment настройка вместо per-bot runtime конфигурация. Освен това след успешно manual ClosePosition локалната history projection за позицията остава със статус Open, въпреки че Binance exposure е нула и closing order е FILLED. Открит е и transport boundary проблем, при който невалиден manually constructed signal payload води до NullReferenceException вместо ясна validation грешка. Тези случаи са регистрирани като последващи корекции, но не променят факта, че exchange execution и UserStream lifecycle са успешно потвърдени.</w:t>
      </w:r>
    </w:p>
    <w:p w14:paraId="7983F781"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6.9. Обобщение на резултатите</w:t>
      </w:r>
    </w:p>
    <w:p w14:paraId="56BAFDB5"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Комбинацията от unit, regression, backtesting, Paper и Binance Demo тестове позволява платформата да бъде оценена като цялостна софтуерна система, а не само като набор от търговски алгоритми. Основните критични механизми – idempotency, operation locking, strategy policies, CentralRisk, runtime commands, signed Binance операции, UserStream, Telegram notifications и infrastructure recovery – са проверени локално преди deployment.</w:t>
      </w:r>
    </w:p>
    <w:p w14:paraId="5EA3EDAE"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Получените резултати показват, че системата е достигнала достатъчна функционална и интеграционна зрялост за преминаване към deployment върху Synology NAS. При deployment ботовете могат да останат в Paper или контролирана Demo конфигурация, докато установените observability и history projection несъответствия бъдат отстранени.</w:t>
      </w:r>
    </w:p>
    <w:p w14:paraId="51E21FC0"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Таблица 6.1. Обобщение на практически проверените сценарии</w:t>
      </w:r>
    </w:p>
    <w:tbl>
      <w:tblPr>
        <w:tblW w:w="0"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2712"/>
        <w:gridCol w:w="2835"/>
        <w:gridCol w:w="3515"/>
      </w:tblGrid>
      <w:tr w:rsidR="00FE23AB" w:rsidRPr="004878FB" w14:paraId="4BEB09E0" w14:textId="77777777">
        <w:tc>
          <w:tcPr>
            <w:tcW w:w="2381" w:type="dxa"/>
            <w:tcBorders>
              <w:top w:val="single" w:sz="4" w:space="0" w:color="000000"/>
              <w:left w:val="single" w:sz="4" w:space="0" w:color="000000"/>
              <w:bottom w:val="single" w:sz="4" w:space="0" w:color="000000"/>
              <w:right w:val="single" w:sz="4" w:space="0" w:color="000000"/>
            </w:tcBorders>
            <w:shd w:val="clear" w:color="auto" w:fill="D9E2F3"/>
            <w:tcMar>
              <w:top w:w="40" w:type="dxa"/>
              <w:left w:w="108" w:type="dxa"/>
              <w:bottom w:w="40" w:type="dxa"/>
              <w:right w:w="108" w:type="dxa"/>
            </w:tcMar>
            <w:vAlign w:val="center"/>
            <w:hideMark/>
          </w:tcPr>
          <w:p w14:paraId="6AE8E609"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lastRenderedPageBreak/>
              <w:t>Сценарий</w:t>
            </w:r>
          </w:p>
        </w:tc>
        <w:tc>
          <w:tcPr>
            <w:tcW w:w="2835" w:type="dxa"/>
            <w:tcBorders>
              <w:top w:val="single" w:sz="4" w:space="0" w:color="000000"/>
              <w:left w:val="single" w:sz="4" w:space="0" w:color="000000"/>
              <w:bottom w:val="single" w:sz="4" w:space="0" w:color="000000"/>
              <w:right w:val="single" w:sz="4" w:space="0" w:color="000000"/>
            </w:tcBorders>
            <w:shd w:val="clear" w:color="auto" w:fill="D9E2F3"/>
            <w:tcMar>
              <w:top w:w="40" w:type="dxa"/>
              <w:left w:w="108" w:type="dxa"/>
              <w:bottom w:w="40" w:type="dxa"/>
              <w:right w:w="108" w:type="dxa"/>
            </w:tcMar>
            <w:vAlign w:val="center"/>
            <w:hideMark/>
          </w:tcPr>
          <w:p w14:paraId="03CDC695"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Проверяван механизъм</w:t>
            </w:r>
          </w:p>
        </w:tc>
        <w:tc>
          <w:tcPr>
            <w:tcW w:w="3515" w:type="dxa"/>
            <w:tcBorders>
              <w:top w:val="single" w:sz="4" w:space="0" w:color="000000"/>
              <w:left w:val="single" w:sz="4" w:space="0" w:color="000000"/>
              <w:bottom w:val="single" w:sz="4" w:space="0" w:color="000000"/>
              <w:right w:val="single" w:sz="4" w:space="0" w:color="000000"/>
            </w:tcBorders>
            <w:shd w:val="clear" w:color="auto" w:fill="D9E2F3"/>
            <w:tcMar>
              <w:top w:w="40" w:type="dxa"/>
              <w:left w:w="108" w:type="dxa"/>
              <w:bottom w:w="40" w:type="dxa"/>
              <w:right w:w="108" w:type="dxa"/>
            </w:tcMar>
            <w:vAlign w:val="center"/>
            <w:hideMark/>
          </w:tcPr>
          <w:p w14:paraId="0847F768"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Резултат</w:t>
            </w:r>
          </w:p>
        </w:tc>
      </w:tr>
      <w:tr w:rsidR="00FE23AB" w:rsidRPr="004878FB" w14:paraId="74486F41" w14:textId="77777777">
        <w:tc>
          <w:tcPr>
            <w:tcW w:w="2381"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12E6BFF4"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Повторен SignalId</w:t>
            </w:r>
          </w:p>
        </w:tc>
        <w:tc>
          <w:tcPr>
            <w:tcW w:w="283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395EA47F"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Idempotency</w:t>
            </w:r>
          </w:p>
        </w:tc>
        <w:tc>
          <w:tcPr>
            <w:tcW w:w="351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7ED96018"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Без второ логическо изпълнение</w:t>
            </w:r>
          </w:p>
        </w:tc>
      </w:tr>
      <w:tr w:rsidR="00FE23AB" w:rsidRPr="004878FB" w14:paraId="09787F12" w14:textId="77777777">
        <w:tc>
          <w:tcPr>
            <w:tcW w:w="2381"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19E0F83E"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Превишен risk limit</w:t>
            </w:r>
          </w:p>
        </w:tc>
        <w:tc>
          <w:tcPr>
            <w:tcW w:w="283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66A01E17"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CentralRisk</w:t>
            </w:r>
          </w:p>
        </w:tc>
        <w:tc>
          <w:tcPr>
            <w:tcW w:w="351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27AF41B5"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Сигналът се блокира преди executor</w:t>
            </w:r>
          </w:p>
        </w:tc>
      </w:tr>
      <w:tr w:rsidR="00FE23AB" w:rsidRPr="004878FB" w14:paraId="1E191ECD" w14:textId="77777777">
        <w:tc>
          <w:tcPr>
            <w:tcW w:w="2381"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6EAF7F7F"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Paper signal</w:t>
            </w:r>
          </w:p>
        </w:tc>
        <w:tc>
          <w:tcPr>
            <w:tcW w:w="283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5DBB208C"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Paper E2E</w:t>
            </w:r>
          </w:p>
        </w:tc>
        <w:tc>
          <w:tcPr>
            <w:tcW w:w="351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6EDC8CF9"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Създава се simulated position</w:t>
            </w:r>
          </w:p>
        </w:tc>
      </w:tr>
      <w:tr w:rsidR="00FE23AB" w:rsidRPr="004878FB" w14:paraId="51D6C0E3" w14:textId="77777777">
        <w:tc>
          <w:tcPr>
            <w:tcW w:w="2381"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44BF5924"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Redis/PostgreSQL restart</w:t>
            </w:r>
          </w:p>
        </w:tc>
        <w:tc>
          <w:tcPr>
            <w:tcW w:w="283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7BCB9C88"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Resilience</w:t>
            </w:r>
          </w:p>
        </w:tc>
        <w:tc>
          <w:tcPr>
            <w:tcW w:w="351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4D41012C"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Работата се възстановява</w:t>
            </w:r>
          </w:p>
        </w:tc>
      </w:tr>
      <w:tr w:rsidR="00FE23AB" w:rsidRPr="004878FB" w14:paraId="18ED937B" w14:textId="77777777">
        <w:tc>
          <w:tcPr>
            <w:tcW w:w="2381"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36B29E61"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Binance signed REST</w:t>
            </w:r>
          </w:p>
        </w:tc>
        <w:tc>
          <w:tcPr>
            <w:tcW w:w="283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7D72C7E0"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Exchange integration</w:t>
            </w:r>
          </w:p>
        </w:tc>
        <w:tc>
          <w:tcPr>
            <w:tcW w:w="351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376AD802"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Успешни signed операции</w:t>
            </w:r>
          </w:p>
        </w:tc>
      </w:tr>
      <w:tr w:rsidR="00FE23AB" w:rsidRPr="004878FB" w14:paraId="72C57755" w14:textId="77777777">
        <w:tc>
          <w:tcPr>
            <w:tcW w:w="2381"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6D3F857C"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Demo limit order</w:t>
            </w:r>
          </w:p>
        </w:tc>
        <w:tc>
          <w:tcPr>
            <w:tcW w:w="283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38F0E1E7"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Order lifecycle</w:t>
            </w:r>
          </w:p>
        </w:tc>
        <w:tc>
          <w:tcPr>
            <w:tcW w:w="351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0C173E80"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Create/read/cancel успешни</w:t>
            </w:r>
          </w:p>
        </w:tc>
      </w:tr>
      <w:tr w:rsidR="00FE23AB" w:rsidRPr="004878FB" w14:paraId="69A6A87B" w14:textId="77777777">
        <w:tc>
          <w:tcPr>
            <w:tcW w:w="2381"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1C7FF8FC"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BOT8014 Demo LONG</w:t>
            </w:r>
          </w:p>
        </w:tc>
        <w:tc>
          <w:tcPr>
            <w:tcW w:w="283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747F8DD2"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Full E2E</w:t>
            </w:r>
          </w:p>
        </w:tc>
        <w:tc>
          <w:tcPr>
            <w:tcW w:w="351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5C70ACEB"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LONG 0.002 BTCUSDC и TP order</w:t>
            </w:r>
          </w:p>
        </w:tc>
      </w:tr>
      <w:tr w:rsidR="00FE23AB" w:rsidRPr="004878FB" w14:paraId="22908C1A" w14:textId="77777777">
        <w:tc>
          <w:tcPr>
            <w:tcW w:w="2381"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399A7337"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ClosePosition</w:t>
            </w:r>
          </w:p>
        </w:tc>
        <w:tc>
          <w:tcPr>
            <w:tcW w:w="283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7542DA79"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Runtime command</w:t>
            </w:r>
          </w:p>
        </w:tc>
        <w:tc>
          <w:tcPr>
            <w:tcW w:w="351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20C43777"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Completed, Binance exposure = 0</w:t>
            </w:r>
          </w:p>
        </w:tc>
      </w:tr>
      <w:tr w:rsidR="00FE23AB" w:rsidRPr="004878FB" w14:paraId="2CCBE1CC" w14:textId="77777777">
        <w:tc>
          <w:tcPr>
            <w:tcW w:w="2381"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1E5B79F2"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UserStream close events</w:t>
            </w:r>
          </w:p>
        </w:tc>
        <w:tc>
          <w:tcPr>
            <w:tcW w:w="283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3661EABE"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Exchange → local</w:t>
            </w:r>
          </w:p>
        </w:tc>
        <w:tc>
          <w:tcPr>
            <w:tcW w:w="3515" w:type="dxa"/>
            <w:tcBorders>
              <w:top w:val="single" w:sz="4" w:space="0" w:color="000000"/>
              <w:left w:val="single" w:sz="4" w:space="0" w:color="000000"/>
              <w:bottom w:val="single" w:sz="4" w:space="0" w:color="000000"/>
              <w:right w:val="single" w:sz="4" w:space="0" w:color="000000"/>
            </w:tcBorders>
            <w:tcMar>
              <w:top w:w="40" w:type="dxa"/>
              <w:left w:w="108" w:type="dxa"/>
              <w:bottom w:w="40" w:type="dxa"/>
              <w:right w:w="108" w:type="dxa"/>
            </w:tcMar>
            <w:vAlign w:val="center"/>
            <w:hideMark/>
          </w:tcPr>
          <w:p w14:paraId="65774CD8" w14:textId="77777777" w:rsidR="00FE23AB" w:rsidRPr="004878FB" w:rsidRDefault="00FE23AB" w:rsidP="00FE23AB">
            <w:pPr>
              <w:rPr>
                <w:rFonts w:eastAsiaTheme="majorEastAsia" w:cs="Times New Roman"/>
                <w:color w:val="000000" w:themeColor="text1"/>
                <w:szCs w:val="24"/>
                <w:lang w:val="bg-BG"/>
              </w:rPr>
            </w:pPr>
            <w:r w:rsidRPr="004878FB">
              <w:rPr>
                <w:rFonts w:eastAsiaTheme="majorEastAsia" w:cs="Times New Roman"/>
                <w:color w:val="000000" w:themeColor="text1"/>
                <w:szCs w:val="24"/>
                <w:lang w:val="bg-BG"/>
              </w:rPr>
              <w:t>TP CANCELED, CL NEW, CL FILLED; Telegram получено</w:t>
            </w:r>
          </w:p>
        </w:tc>
      </w:tr>
    </w:tbl>
    <w:p w14:paraId="35EA1EA9" w14:textId="77777777" w:rsidR="00FE23AB" w:rsidRPr="004878FB" w:rsidRDefault="00FE23AB" w:rsidP="00FE23AB">
      <w:pPr>
        <w:rPr>
          <w:rFonts w:cs="Times New Roman"/>
          <w:color w:val="000000" w:themeColor="text1"/>
          <w:szCs w:val="24"/>
          <w:lang w:val="bg-BG"/>
        </w:rPr>
      </w:pPr>
    </w:p>
    <w:p w14:paraId="1BD67A50" w14:textId="0C04F9A6"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ГЛАВА 7. ОЦЕНКА НА СИСТЕМАТА И ВЪЗМОЖНОСТИ ЗА РАЗВИТИЕ</w:t>
      </w:r>
    </w:p>
    <w:p w14:paraId="0E1F0C95"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7.1. Оценка спрямо поставените цели</w:t>
      </w:r>
    </w:p>
    <w:p w14:paraId="58326879" w14:textId="741B5B7B"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Разработената система изпълнява основната цел да предостави обща платформа за автоматизирана търговия, наблюдение и анализ на крипто</w:t>
      </w:r>
      <w:r w:rsidRPr="004878FB">
        <w:rPr>
          <w:rFonts w:cs="Times New Roman"/>
          <w:color w:val="000000" w:themeColor="text1"/>
          <w:szCs w:val="24"/>
          <w:lang w:val="bg-BG"/>
        </w:rPr>
        <w:t xml:space="preserve"> </w:t>
      </w:r>
      <w:r w:rsidRPr="004878FB">
        <w:rPr>
          <w:rFonts w:cs="Times New Roman"/>
          <w:color w:val="000000" w:themeColor="text1"/>
          <w:szCs w:val="24"/>
          <w:lang w:val="bg-BG"/>
        </w:rPr>
        <w:t>активи, без логиката да бъде ограничена до един конкретен бот. Архитектурата разделя получаването на пазарни данни, изчисляването на индикатори, генерирането на сигнали, оценката на риска, изпълнението на поръчки, историческия анализ и операторския контрол.</w:t>
      </w:r>
    </w:p>
    <w:p w14:paraId="20DEDA94"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Съществен резултат е отделянето на общите safety механизми от конкретните стратегии. Идемпотентността, operation lock, cooldown, централизираният risk management и execution boundary се прилагат независимо от това дали сигналът идва от TP-only Grid, ProtectedStop3 или Alligator multi-timeframe стратегия.</w:t>
      </w:r>
    </w:p>
    <w:p w14:paraId="0E6C2D3C"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Тази организация позволява системата да бъде развивана чрез добавяне на нови стратегии, без да се променя основният trading pipeline. По този начин стойността на разработката не е само в конкретните търговски правила, а и в инфраструктурата, която ги изпълнява по контролиран начин.</w:t>
      </w:r>
    </w:p>
    <w:p w14:paraId="201BA2CF" w14:textId="5C784E99"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7.2. Надеждност и безопасност на изпълнението</w:t>
      </w:r>
    </w:p>
    <w:p w14:paraId="7578FC6B" w14:textId="77D6F272"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lastRenderedPageBreak/>
        <w:t>Надеждността е един от основните критерии при оценката на системата. Особено важен е фактът, че един търговски сигнал не се разглежда като директна команда за поръчк</w:t>
      </w:r>
      <w:r w:rsidRPr="004878FB">
        <w:rPr>
          <w:rFonts w:cs="Times New Roman"/>
          <w:color w:val="000000" w:themeColor="text1"/>
          <w:szCs w:val="24"/>
          <w:lang w:val="bg-BG"/>
        </w:rPr>
        <w:t>а, а</w:t>
      </w:r>
      <w:r w:rsidRPr="004878FB">
        <w:rPr>
          <w:rFonts w:cs="Times New Roman"/>
          <w:color w:val="000000" w:themeColor="text1"/>
          <w:szCs w:val="24"/>
          <w:lang w:val="bg-BG"/>
        </w:rPr>
        <w:t xml:space="preserve"> </w:t>
      </w:r>
      <w:r w:rsidRPr="004878FB">
        <w:rPr>
          <w:rFonts w:cs="Times New Roman"/>
          <w:color w:val="000000" w:themeColor="text1"/>
          <w:szCs w:val="24"/>
          <w:lang w:val="bg-BG"/>
        </w:rPr>
        <w:t>п</w:t>
      </w:r>
      <w:r w:rsidRPr="004878FB">
        <w:rPr>
          <w:rFonts w:cs="Times New Roman"/>
          <w:color w:val="000000" w:themeColor="text1"/>
          <w:szCs w:val="24"/>
          <w:lang w:val="bg-BG"/>
        </w:rPr>
        <w:t>реди изпълнение той преминава през няколко независими проверки, които намаляват риска от повторно или неправомерно отваряне на позиция.</w:t>
      </w:r>
      <w:r w:rsidRPr="004878FB">
        <w:rPr>
          <w:rFonts w:cs="Times New Roman"/>
          <w:color w:val="000000" w:themeColor="text1"/>
          <w:szCs w:val="24"/>
          <w:lang w:val="bg-BG"/>
        </w:rPr>
        <w:t xml:space="preserve"> </w:t>
      </w:r>
      <w:r w:rsidRPr="004878FB">
        <w:rPr>
          <w:rFonts w:cs="Times New Roman"/>
          <w:color w:val="000000" w:themeColor="text1"/>
          <w:szCs w:val="24"/>
          <w:lang w:val="bg-BG"/>
        </w:rPr>
        <w:t xml:space="preserve">SignalId предпазва от повторно логическо изпълнение, operation lock ограничава конкурентни операции върху едно и също състояние, а cooldown и signal throttle контролират честотата на действията. </w:t>
      </w:r>
      <w:r w:rsidRPr="004878FB">
        <w:rPr>
          <w:rFonts w:cs="Times New Roman"/>
          <w:color w:val="000000" w:themeColor="text1"/>
          <w:szCs w:val="24"/>
          <w:lang w:val="bg-BG"/>
        </w:rPr>
        <w:t>‘</w:t>
      </w:r>
      <w:r w:rsidRPr="004878FB">
        <w:rPr>
          <w:rFonts w:cs="Times New Roman"/>
          <w:color w:val="000000" w:themeColor="text1"/>
          <w:szCs w:val="24"/>
          <w:lang w:val="bg-BG"/>
        </w:rPr>
        <w:t>CentralRiskManager</w:t>
      </w:r>
      <w:r w:rsidRPr="004878FB">
        <w:rPr>
          <w:rFonts w:cs="Times New Roman"/>
          <w:color w:val="000000" w:themeColor="text1"/>
          <w:szCs w:val="24"/>
          <w:lang w:val="bg-BG"/>
        </w:rPr>
        <w:t>’</w:t>
      </w:r>
      <w:r w:rsidRPr="004878FB">
        <w:rPr>
          <w:rFonts w:cs="Times New Roman"/>
          <w:color w:val="000000" w:themeColor="text1"/>
          <w:szCs w:val="24"/>
          <w:lang w:val="bg-BG"/>
        </w:rPr>
        <w:t xml:space="preserve"> добавя отделна портфейлна оценка, която не зависи от конкретната стратегия.</w:t>
      </w:r>
    </w:p>
    <w:p w14:paraId="733833EF"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При комуникация с Binance е отчетен и проблемът с uncertain outcome. Липсата на HTTP отговор не се интерпретира автоматично като неизпълнена операция. Използването на client order identifiers и последваща проверка позволява да се избегне опасно повторно изпращане на market order.</w:t>
      </w:r>
    </w:p>
    <w:p w14:paraId="524A1645" w14:textId="409019BD"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7.3. Поддържане на съгласувано състояние</w:t>
      </w:r>
    </w:p>
    <w:p w14:paraId="2021BE0B" w14:textId="7BB31FD3"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При система, която комуникира с външна борса, локалното състояние никога не може да бъде разглеждано като единствен източник на истина. Рестарт, пропуснато UserStream събитие или ръчна промяна в Binance могат временно да доведат до различие между локалните записи и реалните позиции.</w:t>
      </w:r>
      <w:r w:rsidRPr="004878FB">
        <w:rPr>
          <w:rFonts w:cs="Times New Roman"/>
          <w:color w:val="000000" w:themeColor="text1"/>
          <w:szCs w:val="24"/>
          <w:lang w:val="bg-BG"/>
        </w:rPr>
        <w:t xml:space="preserve"> ‘</w:t>
      </w:r>
      <w:r w:rsidRPr="004878FB">
        <w:rPr>
          <w:rFonts w:cs="Times New Roman"/>
          <w:color w:val="000000" w:themeColor="text1"/>
          <w:szCs w:val="24"/>
          <w:lang w:val="bg-BG"/>
        </w:rPr>
        <w:t>Reconciliation</w:t>
      </w:r>
      <w:r w:rsidRPr="004878FB">
        <w:rPr>
          <w:rFonts w:cs="Times New Roman"/>
          <w:color w:val="000000" w:themeColor="text1"/>
          <w:szCs w:val="24"/>
          <w:lang w:val="bg-BG"/>
        </w:rPr>
        <w:t>’</w:t>
      </w:r>
      <w:r w:rsidRPr="004878FB">
        <w:rPr>
          <w:rFonts w:cs="Times New Roman"/>
          <w:color w:val="000000" w:themeColor="text1"/>
          <w:szCs w:val="24"/>
          <w:lang w:val="bg-BG"/>
        </w:rPr>
        <w:t xml:space="preserve"> механизмът адресира този проблем чрез сравнение на локалното и външното състояние. </w:t>
      </w:r>
      <w:r w:rsidRPr="004878FB">
        <w:rPr>
          <w:rFonts w:cs="Times New Roman"/>
          <w:color w:val="000000" w:themeColor="text1"/>
          <w:szCs w:val="24"/>
          <w:lang w:val="bg-BG"/>
        </w:rPr>
        <w:t>‘</w:t>
      </w:r>
      <w:r w:rsidRPr="004878FB">
        <w:rPr>
          <w:rFonts w:cs="Times New Roman"/>
          <w:color w:val="000000" w:themeColor="text1"/>
          <w:szCs w:val="24"/>
          <w:lang w:val="bg-BG"/>
        </w:rPr>
        <w:t>Healing</w:t>
      </w:r>
      <w:r w:rsidRPr="004878FB">
        <w:rPr>
          <w:rFonts w:cs="Times New Roman"/>
          <w:color w:val="000000" w:themeColor="text1"/>
          <w:szCs w:val="24"/>
          <w:lang w:val="bg-BG"/>
        </w:rPr>
        <w:t>’</w:t>
      </w:r>
      <w:r w:rsidRPr="004878FB">
        <w:rPr>
          <w:rFonts w:cs="Times New Roman"/>
          <w:color w:val="000000" w:themeColor="text1"/>
          <w:szCs w:val="24"/>
          <w:lang w:val="bg-BG"/>
        </w:rPr>
        <w:t xml:space="preserve"> се използва само когато корекцията е известна и безопасна. При несигурен случай системата може да блокира нови entries и да остави проблема видим чрез operational finding или alert.</w:t>
      </w:r>
    </w:p>
    <w:p w14:paraId="4984804A"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Този подход е по-безопасен от автоматично продължаване на търговията при непълна информация. Той следва принципа, че при неизвестна експозиция трябва да бъде ограничено създаването на нов риск.</w:t>
      </w:r>
    </w:p>
    <w:p w14:paraId="7B3A7DFB"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7.4. Разширяемост на стратегиите</w:t>
      </w:r>
    </w:p>
    <w:p w14:paraId="31A5D9DA" w14:textId="17BC678D"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Реализираните ботове показват три различни типа търговско поведение. BOT8012, BOT8013 и BOT8014 използват TP-only Grid логика, BOT8011 и BOT8015 използват ProtectedStop3 lifecycle, а BOT8016 работи с Alligator и multi-timeframe обработка.</w:t>
      </w:r>
      <w:r w:rsidRPr="004878FB">
        <w:rPr>
          <w:rFonts w:cs="Times New Roman"/>
          <w:color w:val="000000" w:themeColor="text1"/>
          <w:szCs w:val="24"/>
          <w:lang w:val="bg-BG"/>
        </w:rPr>
        <w:t xml:space="preserve"> </w:t>
      </w:r>
      <w:r w:rsidRPr="004878FB">
        <w:rPr>
          <w:rFonts w:cs="Times New Roman"/>
          <w:color w:val="000000" w:themeColor="text1"/>
          <w:szCs w:val="24"/>
          <w:lang w:val="bg-BG"/>
        </w:rPr>
        <w:t>Въпреки различията между тях, те използват общи компоненти за signal processing, risk evaluation и execution safety. Това потвърждава, че архитектурата може да поддържа повече от един тип стратегия без дублиране на цялата инфраструктура.</w:t>
      </w:r>
    </w:p>
    <w:p w14:paraId="46410308"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Добавянето на нова стратегия би изисквало основно реализация на нейното специфично decision поведение, необходимия active-position модел и executor или lifecycle обработка. Общите safety механизми могат да бъдат използвани повторно.</w:t>
      </w:r>
    </w:p>
    <w:p w14:paraId="0D8016F0" w14:textId="10F29B6B"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7.5. Аналитични и изследователски възможности</w:t>
      </w:r>
    </w:p>
    <w:p w14:paraId="4C350D05" w14:textId="682640E3"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Системата не се ограничава до изпълнение на позиции в реално време. Historical data, backtesting, optimization и replay оформят отделна изследователска част, чрез която поведението на стратегиите може да бъде анализирано върху контролирани данни.</w:t>
      </w:r>
      <w:r w:rsidRPr="004878FB">
        <w:rPr>
          <w:rFonts w:cs="Times New Roman"/>
          <w:color w:val="000000" w:themeColor="text1"/>
          <w:szCs w:val="24"/>
          <w:lang w:val="bg-BG"/>
        </w:rPr>
        <w:t xml:space="preserve"> </w:t>
      </w:r>
      <w:r w:rsidRPr="004878FB">
        <w:rPr>
          <w:rFonts w:cs="Times New Roman"/>
          <w:color w:val="000000" w:themeColor="text1"/>
          <w:szCs w:val="24"/>
          <w:lang w:val="bg-BG"/>
        </w:rPr>
        <w:t>Backtesting позволява повторяемо изпълнение върху исторически candles, а optimization автоматизира сравняването на различни параметри. Replay е насочен към възпроизводимостта на събития и е особено полезен при анализ на сложни runtime сценарии.</w:t>
      </w:r>
    </w:p>
    <w:p w14:paraId="170FCFC9"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lastRenderedPageBreak/>
        <w:t>Тези механизми имат стойност и извън оценката на финансовия резултат. Те могат да се използват за regression testing, проверка на промяна в стратегия и анализ на проблем, възникнал в live или Demo среда.</w:t>
      </w:r>
    </w:p>
    <w:p w14:paraId="27886325" w14:textId="36E1FF66"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7.6. Наблюдаемост и операторски контрол</w:t>
      </w:r>
    </w:p>
    <w:p w14:paraId="36504414" w14:textId="7FD37FFE"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w:t>
      </w:r>
      <w:r w:rsidRPr="004878FB">
        <w:rPr>
          <w:rFonts w:cs="Times New Roman"/>
          <w:color w:val="000000" w:themeColor="text1"/>
          <w:szCs w:val="24"/>
          <w:lang w:val="bg-BG"/>
        </w:rPr>
        <w:t>Dashboard</w:t>
      </w:r>
      <w:r w:rsidRPr="004878FB">
        <w:rPr>
          <w:rFonts w:cs="Times New Roman"/>
          <w:color w:val="000000" w:themeColor="text1"/>
          <w:szCs w:val="24"/>
          <w:lang w:val="bg-BG"/>
        </w:rPr>
        <w:t>’</w:t>
      </w:r>
      <w:r w:rsidRPr="004878FB">
        <w:rPr>
          <w:rFonts w:cs="Times New Roman"/>
          <w:color w:val="000000" w:themeColor="text1"/>
          <w:szCs w:val="24"/>
          <w:lang w:val="bg-BG"/>
        </w:rPr>
        <w:t>, health, heartbeat, alerts и audit позволяват системата да бъде наблюдавана без директен достъп до базата и контейнерите. Това е важно при дълго работеща автоматизирана система, защото отсъствието на видима грешка в един service не доказва, че целият pipeline работи коректно.</w:t>
      </w:r>
    </w:p>
    <w:p w14:paraId="4050919A" w14:textId="6A1E5EF5"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w:t>
      </w:r>
      <w:r w:rsidRPr="004878FB">
        <w:rPr>
          <w:rFonts w:cs="Times New Roman"/>
          <w:color w:val="000000" w:themeColor="text1"/>
          <w:szCs w:val="24"/>
          <w:lang w:val="bg-BG"/>
        </w:rPr>
        <w:t>Dashboard</w:t>
      </w:r>
      <w:r w:rsidRPr="004878FB">
        <w:rPr>
          <w:rFonts w:cs="Times New Roman"/>
          <w:color w:val="000000" w:themeColor="text1"/>
          <w:szCs w:val="24"/>
          <w:lang w:val="bg-BG"/>
        </w:rPr>
        <w:t>’</w:t>
      </w:r>
      <w:r w:rsidRPr="004878FB">
        <w:rPr>
          <w:rFonts w:cs="Times New Roman"/>
          <w:color w:val="000000" w:themeColor="text1"/>
          <w:szCs w:val="24"/>
          <w:lang w:val="bg-BG"/>
        </w:rPr>
        <w:t xml:space="preserve"> предоставя единна точка за преглед на bot status, сигнали, позиции, jobs, исторически резултати и operational състояние. API остава authoritative граница за write операции, което позволява authentication, authorization и idempotency да бъдат прилагани централизирано.</w:t>
      </w:r>
    </w:p>
    <w:p w14:paraId="386565CD"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Application heartbeat допълва Docker healthcheck, защото отчита активността на самото приложение, а не само факта, че контейнерът е стартиран. Alerts и audit допълват тази информация с история за проблеми и операторски действия.</w:t>
      </w:r>
    </w:p>
    <w:p w14:paraId="73E61783" w14:textId="3C698D7A"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7.7. Ограничения на текущата реализация</w:t>
      </w:r>
    </w:p>
    <w:p w14:paraId="5D20E15E"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Въпреки реализираните механизми системата има ограничения, които трябва да бъдат отчетени. Redis Pub/Sub предоставя ниска латентност, но не гарантира durable delivery при временно изключен subscriber. Това се компенсира чрез persistence и reconciliation, но не премахва напълно възможността transient събитие да бъде пропуснато.</w:t>
      </w:r>
    </w:p>
    <w:p w14:paraId="5172B8D3"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Candle-based backtesting също има естествени ограничения. OHLC свещта не показва точния ред на движенията вътре в интервала, което изисква детерминирана политика при конфликт между take-profit и stop-loss.</w:t>
      </w:r>
    </w:p>
    <w:p w14:paraId="39296326" w14:textId="0FEBEC40"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 xml:space="preserve">Paper Trading не може напълно да възпроизведе реална ликвидност, order book поведение, slippage и network latency. Binance Demo предоставя по-реалистична техническа </w:t>
      </w:r>
      <w:r w:rsidRPr="004878FB">
        <w:rPr>
          <w:rFonts w:cs="Times New Roman"/>
          <w:color w:val="000000" w:themeColor="text1"/>
          <w:szCs w:val="24"/>
          <w:lang w:val="bg-BG"/>
        </w:rPr>
        <w:t>чрез връзка с демо акаунт</w:t>
      </w:r>
      <w:r w:rsidRPr="004878FB">
        <w:rPr>
          <w:rFonts w:cs="Times New Roman"/>
          <w:color w:val="000000" w:themeColor="text1"/>
          <w:szCs w:val="24"/>
          <w:lang w:val="bg-BG"/>
        </w:rPr>
        <w:t>, но също не е идентична с Production.</w:t>
      </w:r>
    </w:p>
    <w:p w14:paraId="5161CFA5"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Допълнително някои recovery сценарии остават зависими от наличната информация след restart. Когато липсва достатъчно доказателство за безопасна автоматична корекция, операторска проверка остава необходима.</w:t>
      </w:r>
    </w:p>
    <w:p w14:paraId="7E30C493" w14:textId="026E027B"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7.8. Възможности за бъдещо развитие</w:t>
      </w:r>
    </w:p>
    <w:p w14:paraId="2FF2408D" w14:textId="56E8C4BC"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 xml:space="preserve">Архитектурата позволява системата да бъде разширена в няколко направления. Едно от тях е добавяне на нови стратегии и технически индикатори. Това може да стане без промяна на основния </w:t>
      </w:r>
      <w:r w:rsidRPr="004878FB">
        <w:rPr>
          <w:rFonts w:cs="Times New Roman"/>
          <w:color w:val="000000" w:themeColor="text1"/>
          <w:szCs w:val="24"/>
          <w:lang w:val="bg-BG"/>
        </w:rPr>
        <w:t>‘</w:t>
      </w:r>
      <w:r w:rsidRPr="004878FB">
        <w:rPr>
          <w:rFonts w:cs="Times New Roman"/>
          <w:color w:val="000000" w:themeColor="text1"/>
          <w:szCs w:val="24"/>
          <w:lang w:val="bg-BG"/>
        </w:rPr>
        <w:t>TradingEngine</w:t>
      </w:r>
      <w:r w:rsidRPr="004878FB">
        <w:rPr>
          <w:rFonts w:cs="Times New Roman"/>
          <w:color w:val="000000" w:themeColor="text1"/>
          <w:szCs w:val="24"/>
          <w:lang w:val="bg-BG"/>
        </w:rPr>
        <w:t>’</w:t>
      </w:r>
      <w:r w:rsidRPr="004878FB">
        <w:rPr>
          <w:rFonts w:cs="Times New Roman"/>
          <w:color w:val="000000" w:themeColor="text1"/>
          <w:szCs w:val="24"/>
          <w:lang w:val="bg-BG"/>
        </w:rPr>
        <w:t>, ако новият компонент спазва съществуващите договори.</w:t>
      </w:r>
    </w:p>
    <w:p w14:paraId="7BA33284"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Друго направление е поддръжка на повече борси. В момента Binance е конкретният exchange adapter, но execution и market-data границите могат да бъдат абстрахирани така, че да бъдат добавени други доставчици.</w:t>
      </w:r>
    </w:p>
    <w:p w14:paraId="3ED5F53A"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Допълнително могат да бъдат развивани portfolio optimization, по-детайлно position sizing, динамични risk limits и по-богата оценка на корелацията между символите. Това би позволило рискът да се определя не само на ниво отделна позиция, а и спрямо взаимодействието между активите.</w:t>
      </w:r>
    </w:p>
    <w:p w14:paraId="5A8C28B1"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lastRenderedPageBreak/>
        <w:t>Наблюдаемостта може да бъде разширена с централизирано логиране, Grafana dashboards и автоматизирани известия при конкретни operational условия. При по-голям deployment Docker Compose може да бъде заменен с orchestration платформа, която предоставя автоматично възстановяване, scaling и rolling deployment.</w:t>
      </w:r>
    </w:p>
    <w:p w14:paraId="3CB62BCC" w14:textId="64E25963"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7.9. Разширяване на research pipeline</w:t>
      </w:r>
    </w:p>
    <w:p w14:paraId="483E54C0"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Историческата част може да бъде развита чрез по-големи datasets, разделяне на train и validation периоди и автоматизирано сравнение на стратегия между различни пазарни режими. Това би намалило риска optimization резултатът да бъде прекалено адаптиран към един конкретен период.</w:t>
      </w:r>
    </w:p>
    <w:p w14:paraId="7ED33B32" w14:textId="3EC28A3E"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7.10. Възможно архитектурно разширение</w:t>
      </w:r>
    </w:p>
    <w:p w14:paraId="08BA14B0" w14:textId="6D022D62"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Фигура 7.1. Пример за бъдещо разширяване на платформата</w:t>
      </w:r>
      <w:r w:rsidRPr="004878FB">
        <w:rPr>
          <w:rFonts w:cs="Times New Roman"/>
          <w:color w:val="000000" w:themeColor="text1"/>
          <w:szCs w:val="24"/>
          <w:lang w:val="bg-BG"/>
        </w:rPr>
        <w:t xml:space="preserve"> чрез </w:t>
      </w:r>
      <w:r w:rsidRPr="004878FB">
        <w:rPr>
          <w:rFonts w:cs="Times New Roman"/>
          <w:color w:val="000000" w:themeColor="text1"/>
          <w:szCs w:val="24"/>
          <w:lang w:val="bg-BG"/>
        </w:rPr>
        <w:t>нов exchange adapter, допълнителни стратегии и по-развит monitoring слой</w:t>
      </w:r>
      <w:r w:rsidRPr="004878FB">
        <w:rPr>
          <w:rFonts w:cs="Times New Roman"/>
          <w:color w:val="000000" w:themeColor="text1"/>
          <w:szCs w:val="24"/>
          <w:lang w:val="bg-BG"/>
        </w:rPr>
        <w:t xml:space="preserve">, </w:t>
      </w:r>
      <w:r w:rsidRPr="004878FB">
        <w:rPr>
          <w:rFonts w:cs="Times New Roman"/>
          <w:color w:val="000000" w:themeColor="text1"/>
          <w:szCs w:val="24"/>
          <w:lang w:val="bg-BG"/>
        </w:rPr>
        <w:t>без да се променя основният TradingEngine.</w:t>
      </w:r>
    </w:p>
    <w:p w14:paraId="64D176E6" w14:textId="23E68E90" w:rsidR="007322C5" w:rsidRPr="004878FB" w:rsidRDefault="007322C5" w:rsidP="00FE23AB">
      <w:pPr>
        <w:rPr>
          <w:rFonts w:cs="Times New Roman"/>
          <w:color w:val="000000" w:themeColor="text1"/>
          <w:szCs w:val="24"/>
          <w:lang w:val="bg-BG"/>
        </w:rPr>
      </w:pPr>
      <w:r w:rsidRPr="004878FB">
        <w:rPr>
          <w:rFonts w:cs="Times New Roman"/>
          <w:noProof/>
          <w:color w:val="000000" w:themeColor="text1"/>
          <w:szCs w:val="24"/>
          <w:lang w:val="bg-BG"/>
        </w:rPr>
        <w:drawing>
          <wp:inline distT="0" distB="0" distL="0" distR="0" wp14:anchorId="2D0558F8" wp14:editId="1C71EB5F">
            <wp:extent cx="4698340" cy="1459430"/>
            <wp:effectExtent l="0" t="0" r="7620" b="7620"/>
            <wp:docPr id="13711469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14142" cy="1464339"/>
                    </a:xfrm>
                    <a:prstGeom prst="rect">
                      <a:avLst/>
                    </a:prstGeom>
                    <a:noFill/>
                  </pic:spPr>
                </pic:pic>
              </a:graphicData>
            </a:graphic>
          </wp:inline>
        </w:drawing>
      </w:r>
    </w:p>
    <w:p w14:paraId="52CB3FE1"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7.11. Обобщение</w:t>
      </w:r>
    </w:p>
    <w:p w14:paraId="5A5E6AE9"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Оценката на разработката показва, че системата покрива значително по-широк обхват от изпълнението на една търговска стратегия. Реализирани са общ signal pipeline, safety механизми, централизирано управление на риск, различни модели за позиции, интеграция с борса, възстановяване на състояние, исторически анализ и операторски контрол.</w:t>
      </w:r>
    </w:p>
    <w:p w14:paraId="7338541E"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Най-важното свойство на архитектурата е възможността отделните части да се развиват независимо. Нови стратегии, индикатори, exchange adapters или аналитични модули могат да бъдат добавяни върху съществуващата основа.</w:t>
      </w:r>
    </w:p>
    <w:p w14:paraId="52FFFD2E" w14:textId="77777777" w:rsidR="007322C5" w:rsidRPr="004878FB" w:rsidRDefault="007322C5" w:rsidP="00FE23AB">
      <w:pPr>
        <w:rPr>
          <w:rFonts w:cs="Times New Roman"/>
          <w:color w:val="000000" w:themeColor="text1"/>
          <w:szCs w:val="24"/>
          <w:lang w:val="bg-BG"/>
        </w:rPr>
      </w:pPr>
      <w:r w:rsidRPr="004878FB">
        <w:rPr>
          <w:rFonts w:cs="Times New Roman"/>
          <w:color w:val="000000" w:themeColor="text1"/>
          <w:szCs w:val="24"/>
          <w:lang w:val="bg-BG"/>
        </w:rPr>
        <w:t>Ограниченията на текущата реализация са свързани основно с характеристиките на външната борса, Pub/Sub комуникацията и точността на симулационните модели. Те не обезсилват разработката, а определят ясни направления за бъдещо развитие.</w:t>
      </w:r>
    </w:p>
    <w:p w14:paraId="694B5094" w14:textId="77777777" w:rsidR="006A487E" w:rsidRPr="004878FB" w:rsidRDefault="006A487E" w:rsidP="00FE23AB">
      <w:pPr>
        <w:rPr>
          <w:rFonts w:cs="Times New Roman"/>
          <w:color w:val="000000" w:themeColor="text1"/>
          <w:szCs w:val="24"/>
          <w:lang w:val="bg-BG"/>
        </w:rPr>
      </w:pPr>
    </w:p>
    <w:sectPr w:rsidR="006A487E" w:rsidRPr="004878FB" w:rsidSect="00A14E5F">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F41E9" w14:textId="77777777" w:rsidR="0007344C" w:rsidRDefault="0007344C" w:rsidP="00E8062F">
      <w:pPr>
        <w:spacing w:line="240" w:lineRule="auto"/>
      </w:pPr>
      <w:r>
        <w:separator/>
      </w:r>
    </w:p>
  </w:endnote>
  <w:endnote w:type="continuationSeparator" w:id="0">
    <w:p w14:paraId="6B85BDB2" w14:textId="77777777" w:rsidR="0007344C" w:rsidRDefault="0007344C" w:rsidP="00E806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13DCC" w14:textId="77777777" w:rsidR="0007344C" w:rsidRDefault="0007344C" w:rsidP="00E8062F">
      <w:pPr>
        <w:spacing w:line="240" w:lineRule="auto"/>
      </w:pPr>
      <w:r>
        <w:separator/>
      </w:r>
    </w:p>
  </w:footnote>
  <w:footnote w:type="continuationSeparator" w:id="0">
    <w:p w14:paraId="65D8F9A0" w14:textId="77777777" w:rsidR="0007344C" w:rsidRDefault="0007344C" w:rsidP="00E8062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2E0B6D8"/>
    <w:lvl w:ilvl="0">
      <w:start w:val="1"/>
      <w:numFmt w:val="bullet"/>
      <w:pStyle w:val="ListBullet"/>
      <w:lvlText w:val=""/>
      <w:lvlJc w:val="left"/>
      <w:pPr>
        <w:tabs>
          <w:tab w:val="num" w:pos="360"/>
        </w:tabs>
        <w:ind w:left="360" w:hanging="360"/>
      </w:pPr>
      <w:rPr>
        <w:rFonts w:ascii="Symbol" w:hAnsi="Symbol" w:hint="default"/>
      </w:rPr>
    </w:lvl>
  </w:abstractNum>
  <w:num w:numId="1" w16cid:durableId="389428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E5F"/>
    <w:rsid w:val="000012DF"/>
    <w:rsid w:val="00012280"/>
    <w:rsid w:val="000625F4"/>
    <w:rsid w:val="0007344C"/>
    <w:rsid w:val="000F416B"/>
    <w:rsid w:val="000F76F2"/>
    <w:rsid w:val="00114BBE"/>
    <w:rsid w:val="001238A5"/>
    <w:rsid w:val="00166898"/>
    <w:rsid w:val="001D796B"/>
    <w:rsid w:val="002E78FE"/>
    <w:rsid w:val="00320C5F"/>
    <w:rsid w:val="003D019E"/>
    <w:rsid w:val="003E74F0"/>
    <w:rsid w:val="003F299B"/>
    <w:rsid w:val="003F36FE"/>
    <w:rsid w:val="004878FB"/>
    <w:rsid w:val="004C59FC"/>
    <w:rsid w:val="00533818"/>
    <w:rsid w:val="005C73DA"/>
    <w:rsid w:val="006478C5"/>
    <w:rsid w:val="006A487E"/>
    <w:rsid w:val="00713430"/>
    <w:rsid w:val="00725C2D"/>
    <w:rsid w:val="007322C5"/>
    <w:rsid w:val="007838C5"/>
    <w:rsid w:val="007D5593"/>
    <w:rsid w:val="00830EDE"/>
    <w:rsid w:val="008424C1"/>
    <w:rsid w:val="00A14E5F"/>
    <w:rsid w:val="00A47FE9"/>
    <w:rsid w:val="00A75443"/>
    <w:rsid w:val="00AE333A"/>
    <w:rsid w:val="00BE49B0"/>
    <w:rsid w:val="00CD06A8"/>
    <w:rsid w:val="00CD53F1"/>
    <w:rsid w:val="00D10046"/>
    <w:rsid w:val="00D87DA4"/>
    <w:rsid w:val="00E54707"/>
    <w:rsid w:val="00E8062F"/>
    <w:rsid w:val="00EB6896"/>
    <w:rsid w:val="00EE4178"/>
    <w:rsid w:val="00EF6D82"/>
    <w:rsid w:val="00F22199"/>
    <w:rsid w:val="00FB00C5"/>
    <w:rsid w:val="00FE23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0D34E"/>
  <w15:chartTrackingRefBased/>
  <w15:docId w15:val="{104C8F16-E005-4C3B-A9E4-D2D421F04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4E5F"/>
    <w:pPr>
      <w:spacing w:after="0" w:line="276" w:lineRule="auto"/>
      <w:ind w:firstLine="709"/>
      <w:jc w:val="both"/>
    </w:pPr>
    <w:rPr>
      <w:rFonts w:ascii="Times New Roman" w:eastAsia="Times New Roman" w:hAnsi="Times New Roman"/>
      <w:kern w:val="0"/>
      <w:szCs w:val="22"/>
      <w14:ligatures w14:val="none"/>
    </w:rPr>
  </w:style>
  <w:style w:type="paragraph" w:styleId="Heading1">
    <w:name w:val="heading 1"/>
    <w:basedOn w:val="Normal"/>
    <w:next w:val="Normal"/>
    <w:link w:val="Heading1Char"/>
    <w:uiPriority w:val="9"/>
    <w:qFormat/>
    <w:rsid w:val="00A14E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4E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4E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4E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4E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4E5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4E5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4E5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4E5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E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4E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4E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4E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4E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4E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4E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4E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4E5F"/>
    <w:rPr>
      <w:rFonts w:eastAsiaTheme="majorEastAsia" w:cstheme="majorBidi"/>
      <w:color w:val="272727" w:themeColor="text1" w:themeTint="D8"/>
    </w:rPr>
  </w:style>
  <w:style w:type="paragraph" w:styleId="Title">
    <w:name w:val="Title"/>
    <w:basedOn w:val="Normal"/>
    <w:next w:val="Normal"/>
    <w:link w:val="TitleChar"/>
    <w:uiPriority w:val="10"/>
    <w:qFormat/>
    <w:rsid w:val="00A14E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4E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4E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4E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4E5F"/>
    <w:pPr>
      <w:spacing w:before="160"/>
      <w:jc w:val="center"/>
    </w:pPr>
    <w:rPr>
      <w:i/>
      <w:iCs/>
      <w:color w:val="404040" w:themeColor="text1" w:themeTint="BF"/>
    </w:rPr>
  </w:style>
  <w:style w:type="character" w:customStyle="1" w:styleId="QuoteChar">
    <w:name w:val="Quote Char"/>
    <w:basedOn w:val="DefaultParagraphFont"/>
    <w:link w:val="Quote"/>
    <w:uiPriority w:val="29"/>
    <w:rsid w:val="00A14E5F"/>
    <w:rPr>
      <w:i/>
      <w:iCs/>
      <w:color w:val="404040" w:themeColor="text1" w:themeTint="BF"/>
    </w:rPr>
  </w:style>
  <w:style w:type="paragraph" w:styleId="ListParagraph">
    <w:name w:val="List Paragraph"/>
    <w:basedOn w:val="Normal"/>
    <w:uiPriority w:val="34"/>
    <w:qFormat/>
    <w:rsid w:val="00A14E5F"/>
    <w:pPr>
      <w:ind w:left="720"/>
      <w:contextualSpacing/>
    </w:pPr>
  </w:style>
  <w:style w:type="character" w:styleId="IntenseEmphasis">
    <w:name w:val="Intense Emphasis"/>
    <w:basedOn w:val="DefaultParagraphFont"/>
    <w:uiPriority w:val="21"/>
    <w:qFormat/>
    <w:rsid w:val="00A14E5F"/>
    <w:rPr>
      <w:i/>
      <w:iCs/>
      <w:color w:val="0F4761" w:themeColor="accent1" w:themeShade="BF"/>
    </w:rPr>
  </w:style>
  <w:style w:type="paragraph" w:styleId="IntenseQuote">
    <w:name w:val="Intense Quote"/>
    <w:basedOn w:val="Normal"/>
    <w:next w:val="Normal"/>
    <w:link w:val="IntenseQuoteChar"/>
    <w:uiPriority w:val="30"/>
    <w:qFormat/>
    <w:rsid w:val="00A14E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4E5F"/>
    <w:rPr>
      <w:i/>
      <w:iCs/>
      <w:color w:val="0F4761" w:themeColor="accent1" w:themeShade="BF"/>
    </w:rPr>
  </w:style>
  <w:style w:type="character" w:styleId="IntenseReference">
    <w:name w:val="Intense Reference"/>
    <w:basedOn w:val="DefaultParagraphFont"/>
    <w:uiPriority w:val="32"/>
    <w:qFormat/>
    <w:rsid w:val="00A14E5F"/>
    <w:rPr>
      <w:b/>
      <w:bCs/>
      <w:smallCaps/>
      <w:color w:val="0F4761" w:themeColor="accent1" w:themeShade="BF"/>
      <w:spacing w:val="5"/>
    </w:rPr>
  </w:style>
  <w:style w:type="paragraph" w:styleId="ListBullet">
    <w:name w:val="List Bullet"/>
    <w:basedOn w:val="Normal"/>
    <w:uiPriority w:val="99"/>
    <w:unhideWhenUsed/>
    <w:rsid w:val="00A14E5F"/>
    <w:pPr>
      <w:numPr>
        <w:numId w:val="1"/>
      </w:numPr>
      <w:tabs>
        <w:tab w:val="clear" w:pos="360"/>
      </w:tabs>
      <w:ind w:left="0" w:firstLine="0"/>
      <w:contextualSpacing/>
    </w:pPr>
  </w:style>
  <w:style w:type="table" w:styleId="TableGrid">
    <w:name w:val="Table Grid"/>
    <w:basedOn w:val="TableNormal"/>
    <w:uiPriority w:val="59"/>
    <w:rsid w:val="00830EDE"/>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8062F"/>
    <w:pPr>
      <w:tabs>
        <w:tab w:val="center" w:pos="4680"/>
        <w:tab w:val="right" w:pos="9360"/>
      </w:tabs>
      <w:spacing w:line="240" w:lineRule="auto"/>
    </w:pPr>
  </w:style>
  <w:style w:type="character" w:customStyle="1" w:styleId="HeaderChar">
    <w:name w:val="Header Char"/>
    <w:basedOn w:val="DefaultParagraphFont"/>
    <w:link w:val="Header"/>
    <w:uiPriority w:val="99"/>
    <w:rsid w:val="00E8062F"/>
    <w:rPr>
      <w:rFonts w:ascii="Times New Roman" w:eastAsia="Times New Roman" w:hAnsi="Times New Roman"/>
      <w:kern w:val="0"/>
      <w:szCs w:val="22"/>
      <w14:ligatures w14:val="none"/>
    </w:rPr>
  </w:style>
  <w:style w:type="paragraph" w:styleId="Footer">
    <w:name w:val="footer"/>
    <w:basedOn w:val="Normal"/>
    <w:link w:val="FooterChar"/>
    <w:uiPriority w:val="99"/>
    <w:unhideWhenUsed/>
    <w:rsid w:val="00E8062F"/>
    <w:pPr>
      <w:tabs>
        <w:tab w:val="center" w:pos="4680"/>
        <w:tab w:val="right" w:pos="9360"/>
      </w:tabs>
      <w:spacing w:line="240" w:lineRule="auto"/>
    </w:pPr>
  </w:style>
  <w:style w:type="character" w:customStyle="1" w:styleId="FooterChar">
    <w:name w:val="Footer Char"/>
    <w:basedOn w:val="DefaultParagraphFont"/>
    <w:link w:val="Footer"/>
    <w:uiPriority w:val="99"/>
    <w:rsid w:val="00E8062F"/>
    <w:rPr>
      <w:rFonts w:ascii="Times New Roman" w:eastAsia="Times New Roman" w:hAnsi="Times New Roman"/>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3424</TotalTime>
  <Pages>34</Pages>
  <Words>10882</Words>
  <Characters>62028</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Yoana Yotova</dc:creator>
  <cp:keywords/>
  <dc:description/>
  <cp:lastModifiedBy>Yoana Yotova</cp:lastModifiedBy>
  <cp:revision>6</cp:revision>
  <dcterms:created xsi:type="dcterms:W3CDTF">2026-09-08T22:00:00Z</dcterms:created>
  <dcterms:modified xsi:type="dcterms:W3CDTF">2026-09-11T16:43:00Z</dcterms:modified>
</cp:coreProperties>
</file>