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TakeLow - README</w:t>
      </w:r>
    </w:p>
    <w:p>
      <w:pPr>
        <w:pStyle w:val="Author"/>
      </w:pPr>
      <w:r>
        <w:t xml:space="preserve">TakeLow Team</w:t>
      </w:r>
    </w:p>
    <w:p>
      <w:pPr>
        <w:pStyle w:val="Date"/>
      </w:pPr>
      <w:r>
        <w:t xml:space="preserve">August 21,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takelow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TakeLow</w:t>
      </w:r>
    </w:p>
    <w:p>
      <w:pPr>
        <w:pStyle w:val="FirstParagraph"/>
      </w:pPr>
      <w:r>
        <w:t xml:space="preserve">A mobile-first reverse-auction platform using a</w:t>
      </w:r>
      <w:r>
        <w:t xml:space="preserve"> </w:t>
      </w:r>
      <w:r>
        <w:rPr>
          <w:b/>
          <w:bCs/>
        </w:rPr>
        <w:t xml:space="preserve">Lowest Unique Bid (LUB)</w:t>
      </w:r>
      <w:r>
        <w:t xml:space="preserve"> </w:t>
      </w:r>
      <w:r>
        <w:t xml:space="preserve">mechanism.</w:t>
      </w:r>
      <w:r>
        <w:t xml:space="preserve"> </w:t>
      </w:r>
      <w:r>
        <w:t xml:space="preserve">The winner is the user who submits the lowest unique bid amount before the timer expires.</w:t>
      </w:r>
    </w:p>
    <w:p>
      <w:pPr>
        <w:pStyle w:val="BlockText"/>
      </w:pPr>
      <w:r>
        <w:t xml:space="preserve">“Take It. Low.”</w:t>
      </w:r>
    </w:p>
    <w:bookmarkStart w:id="9" w:name="architectur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Architecture</w:t>
      </w:r>
    </w:p>
    <w:p>
      <w:pPr>
        <w:pStyle w:val="FirstParagraph"/>
      </w:pPr>
      <w:r>
        <w:t xml:space="preserve">Three NestJS microservices + React web + React Native (Expo) mobile: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532"/>
        <w:gridCol w:w="40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identity-service</w:t>
            </w:r>
          </w:p>
        </w:tc>
        <w:tc>
          <w:tcPr/>
          <w:p>
            <w:pPr>
              <w:pStyle w:val="Compact"/>
            </w:pPr>
            <w:r>
              <w:t xml:space="preserve">3001</w:t>
            </w:r>
          </w:p>
        </w:tc>
        <w:tc>
          <w:tcPr/>
          <w:p>
            <w:pPr>
              <w:pStyle w:val="Compact"/>
            </w:pPr>
            <w:r>
              <w:t xml:space="preserve">JWT auth, user registration, wallet, PIN, OTP, 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auction-engine</w:t>
            </w:r>
          </w:p>
        </w:tc>
        <w:tc>
          <w:tcPr/>
          <w:p>
            <w:pPr>
              <w:pStyle w:val="Compact"/>
            </w:pPr>
            <w:r>
              <w:t xml:space="preserve">3002</w:t>
            </w:r>
          </w:p>
        </w:tc>
        <w:tc>
          <w:tcPr/>
          <w:p>
            <w:pPr>
              <w:pStyle w:val="Compact"/>
            </w:pPr>
            <w:r>
              <w:t xml:space="preserve">Real-time bidding, WebSockets, Redis bid tracking, BullMQ workers, winner determination, payments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query-service</w:t>
            </w:r>
          </w:p>
        </w:tc>
        <w:tc>
          <w:tcPr/>
          <w:p>
            <w:pPr>
              <w:pStyle w:val="Compact"/>
            </w:pPr>
            <w:r>
              <w:t xml:space="preserve">3003</w:t>
            </w:r>
          </w:p>
        </w:tc>
        <w:tc>
          <w:tcPr/>
          <w:p>
            <w:pPr>
              <w:pStyle w:val="Compact"/>
            </w:pPr>
            <w:r>
              <w:t xml:space="preserve">Read-optimized auction/product queries, favorites, admin stats (uses Postgres read replica when</w:t>
            </w:r>
            <w:r>
              <w:t xml:space="preserve"> </w:t>
            </w:r>
            <w:r>
              <w:rPr>
                <w:rStyle w:val="VerbatimChar"/>
              </w:rPr>
              <w:t xml:space="preserve">READ_REPLICA_URL</w:t>
            </w:r>
            <w:r>
              <w:t xml:space="preserve"> </w:t>
            </w:r>
            <w:r>
              <w:t xml:space="preserve">is set)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takelow-web</w:t>
            </w:r>
          </w:p>
        </w:tc>
        <w:tc>
          <w:tcPr/>
          <w:p>
            <w:pPr>
              <w:pStyle w:val="Compact"/>
            </w:pPr>
            <w:r>
              <w:t xml:space="preserve">5173 (dev) / 80 (docker)</w:t>
            </w:r>
          </w:p>
        </w:tc>
        <w:tc>
          <w:tcPr/>
          <w:p>
            <w:pPr>
              <w:pStyle w:val="Compact"/>
            </w:pPr>
            <w:r>
              <w:t xml:space="preserve">React + Tailwind SPA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takelow-app</w:t>
            </w:r>
          </w:p>
        </w:tc>
        <w:tc>
          <w:tcPr/>
          <w:p>
            <w:pPr>
              <w:pStyle w:val="Compact"/>
            </w:pPr>
            <w:r>
              <w:t xml:space="preserve">Expo</w:t>
            </w:r>
          </w:p>
        </w:tc>
        <w:tc>
          <w:tcPr/>
          <w:p>
            <w:pPr>
              <w:pStyle w:val="Compact"/>
            </w:pPr>
            <w:r>
              <w:t xml:space="preserve">React Native mobile app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 layer:</w:t>
      </w:r>
      <w:r>
        <w:t xml:space="preserve"> </w:t>
      </w:r>
      <w:r>
        <w:t xml:space="preserve">PostgreSQL 15 (Citus) + Redis 7 (bid tracking, rate limiting, queues) + BullMQ (batched bid persistence).</w:t>
      </w:r>
    </w:p>
    <w:bookmarkEnd w:id="9"/>
    <w:bookmarkStart w:id="10" w:name="quick-start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One-time: install deps + start infra + migrate + seed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setup</w:t>
      </w:r>
      <w:r>
        <w:br/>
      </w:r>
      <w:r>
        <w:br/>
      </w:r>
      <w:r>
        <w:rPr>
          <w:rStyle w:val="CommentTok"/>
        </w:rPr>
        <w:t xml:space="preserve"># Full stack (Docker -&gt; backends -&gt; web frontend)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  <w:r>
        <w:br/>
      </w:r>
      <w:r>
        <w:br/>
      </w:r>
      <w:r>
        <w:rPr>
          <w:rStyle w:val="CommentTok"/>
        </w:rPr>
        <w:t xml:space="preserve"># Mobile app (Expo)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app</w:t>
      </w:r>
      <w:r>
        <w:br/>
      </w:r>
      <w:r>
        <w:br/>
      </w:r>
      <w:r>
        <w:rPr>
          <w:rStyle w:val="CommentTok"/>
        </w:rPr>
        <w:t xml:space="preserve"># Backends only (requires Docker for Postgres/Redis)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services</w:t>
      </w:r>
    </w:p>
    <w:bookmarkEnd w:id="10"/>
    <w:bookmarkStart w:id="11" w:name="common-commands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Common commands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docker:up</w:t>
            </w:r>
          </w:p>
        </w:tc>
        <w:tc>
          <w:tcPr/>
          <w:p>
            <w:pPr>
              <w:pStyle w:val="Compact"/>
            </w:pPr>
            <w:r>
              <w:t xml:space="preserve">Start Postgres + Redis containers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docker:down</w:t>
            </w:r>
          </w:p>
        </w:tc>
        <w:tc>
          <w:tcPr/>
          <w:p>
            <w:pPr>
              <w:pStyle w:val="Compact"/>
            </w:pPr>
            <w:r>
              <w:t xml:space="preserve">Stop containers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db:setup</w:t>
            </w:r>
          </w:p>
        </w:tc>
        <w:tc>
          <w:tcPr/>
          <w:p>
            <w:pPr>
              <w:pStyle w:val="Compact"/>
            </w:pPr>
            <w:r>
              <w:t xml:space="preserve">Docker -&gt; wait -&gt; migrate -&gt; seed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db:reset</w:t>
            </w:r>
          </w:p>
        </w:tc>
        <w:tc>
          <w:tcPr/>
          <w:p>
            <w:pPr>
              <w:pStyle w:val="Compact"/>
            </w:pPr>
            <w:r>
              <w:t xml:space="preserve">Wipe volumes -&gt; migrate -&gt; seed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db:migrate</w:t>
            </w:r>
          </w:p>
        </w:tc>
        <w:tc>
          <w:tcPr/>
          <w:p>
            <w:pPr>
              <w:pStyle w:val="Compact"/>
            </w:pPr>
            <w:r>
              <w:t xml:space="preserve">Apply SQL migrations (tracked in</w:t>
            </w:r>
            <w:r>
              <w:t xml:space="preserve"> </w:t>
            </w:r>
            <w:r>
              <w:rPr>
                <w:rStyle w:val="VerbatimChar"/>
              </w:rPr>
              <w:t xml:space="preserve">schema_migrations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seed</w:t>
            </w:r>
          </w:p>
        </w:tc>
        <w:tc>
          <w:tcPr/>
          <w:p>
            <w:pPr>
              <w:pStyle w:val="Compact"/>
            </w:pPr>
            <w:r>
              <w:t xml:space="preserve">Seed 30 users + 2 admins + 10 auctions</w:t>
            </w:r>
          </w:p>
        </w:tc>
      </w:tr>
    </w:tbl>
    <w:bookmarkEnd w:id="11"/>
    <w:bookmarkStart w:id="12" w:name="seed-credential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Seed credentials</w:t>
      </w:r>
    </w:p>
    <w:p>
      <w:pPr>
        <w:pStyle w:val="Compact"/>
        <w:numPr>
          <w:ilvl w:val="0"/>
          <w:numId w:val="1001"/>
        </w:numPr>
      </w:pPr>
      <w:r>
        <w:t xml:space="preserve">Users:</w:t>
      </w:r>
      <w:r>
        <w:t xml:space="preserve"> </w:t>
      </w:r>
      <w:r>
        <w:rPr>
          <w:rStyle w:val="VerbatimChar"/>
        </w:rPr>
        <w:t xml:space="preserve">0913320001</w:t>
      </w:r>
      <w:r>
        <w:t xml:space="preserve">–</w:t>
      </w:r>
      <w:r>
        <w:rPr>
          <w:rStyle w:val="VerbatimChar"/>
        </w:rPr>
        <w:t xml:space="preserve">0913320028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0000</w:t>
      </w:r>
      <w:r>
        <w:t xml:space="preserve">, wallet 100 ETB</w:t>
      </w:r>
    </w:p>
    <w:p>
      <w:pPr>
        <w:pStyle w:val="Compact"/>
        <w:numPr>
          <w:ilvl w:val="0"/>
          <w:numId w:val="1001"/>
        </w:numPr>
      </w:pPr>
      <w:r>
        <w:t xml:space="preserve">Admins:</w:t>
      </w:r>
      <w:r>
        <w:t xml:space="preserve"> </w:t>
      </w:r>
      <w:r>
        <w:rPr>
          <w:rStyle w:val="VerbatimChar"/>
        </w:rPr>
        <w:t xml:space="preserve">0911111111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0912222222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1234</w:t>
      </w:r>
    </w:p>
    <w:bookmarkEnd w:id="12"/>
    <w:bookmarkStart w:id="13" w:name="environment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Environment</w:t>
      </w:r>
    </w:p>
    <w:p>
      <w:pPr>
        <w:pStyle w:val="FirstParagraph"/>
      </w:pPr>
      <w:r>
        <w:t xml:space="preserve">Each service has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. Copy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fill in. Critical vars: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JWT_REFRESH_SECRET</w:t>
      </w:r>
      <w:r>
        <w:t xml:space="preserve"> </w:t>
      </w:r>
      <w:r>
        <w:t xml:space="preserve">(must NOT be</w:t>
      </w:r>
      <w:r>
        <w:t xml:space="preserve"> </w:t>
      </w:r>
      <w:r>
        <w:rPr>
          <w:rStyle w:val="VerbatimChar"/>
        </w:rPr>
        <w:t xml:space="preserve">takelow-jwt-secret</w:t>
      </w:r>
      <w:r>
        <w:t xml:space="preserve"> </w:t>
      </w:r>
      <w:r>
        <w:t xml:space="preserve">— app refuses to start)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 </w:t>
      </w:r>
      <w:r>
        <w:t xml:space="preserve">(service-to-service auth)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 </w:t>
      </w:r>
      <w:r>
        <w:t xml:space="preserve">(comma-separated)</w:t>
      </w:r>
      <w:r>
        <w:t xml:space="preserve"> </w:t>
      </w:r>
      <w:r>
        <w:t xml:space="preserve">- Payment:</w:t>
      </w:r>
      <w:r>
        <w:t xml:space="preserve"> </w:t>
      </w:r>
      <w:r>
        <w:rPr>
          <w:rStyle w:val="VerbatimChar"/>
        </w:rPr>
        <w:t xml:space="preserve">SIKINA_*</w:t>
      </w:r>
      <w:r>
        <w:t xml:space="preserve">,</w:t>
      </w:r>
      <w:r>
        <w:t xml:space="preserve"> </w:t>
      </w:r>
      <w:r>
        <w:rPr>
          <w:rStyle w:val="VerbatimChar"/>
        </w:rPr>
        <w:t xml:space="preserve">AWASH_*</w:t>
      </w:r>
      <w:r>
        <w:t xml:space="preserve"> </w:t>
      </w:r>
      <w:r>
        <w:t xml:space="preserve">(optional)</w:t>
      </w:r>
    </w:p>
    <w:bookmarkEnd w:id="13"/>
    <w:bookmarkStart w:id="14" w:name="testing-verification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Testing &amp; verification</w:t>
      </w:r>
    </w:p>
    <w:p>
      <w:pPr>
        <w:pStyle w:val="SourceCode"/>
      </w:pPr>
      <w:r>
        <w:rPr>
          <w:rStyle w:val="CommentTok"/>
        </w:rPr>
        <w:t xml:space="preserve"># Backend tests (per service)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auction-engine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</w:t>
      </w:r>
      <w:r>
        <w:rPr>
          <w:rStyle w:val="CommentTok"/>
        </w:rPr>
        <w:t xml:space="preserve"># 27 tests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identity-service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</w:t>
      </w:r>
      <w:r>
        <w:rPr>
          <w:rStyle w:val="CommentTok"/>
        </w:rPr>
        <w:t xml:space="preserve"># 2 tests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query-service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</w:t>
      </w:r>
      <w:r>
        <w:rPr>
          <w:rStyle w:val="CommentTok"/>
        </w:rPr>
        <w:t xml:space="preserve"># 3 tests</w:t>
      </w:r>
      <w:r>
        <w:br/>
      </w:r>
      <w:r>
        <w:br/>
      </w:r>
      <w:r>
        <w:rPr>
          <w:rStyle w:val="CommentTok"/>
        </w:rPr>
        <w:t xml:space="preserve"># Type checking (per service/project)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tsc </w:t>
      </w:r>
      <w:r>
        <w:rPr>
          <w:rStyle w:val="AttributeTok"/>
        </w:rPr>
        <w:t xml:space="preserve">--noEmit</w:t>
      </w:r>
    </w:p>
    <w:bookmarkEnd w:id="14"/>
    <w:bookmarkStart w:id="15" w:name="project-layout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auction-engine/      NestJS bidding + winner + payments</w:t>
      </w:r>
      <w:r>
        <w:br/>
      </w:r>
      <w:r>
        <w:rPr>
          <w:rStyle w:val="VerbatimChar"/>
        </w:rPr>
        <w:t xml:space="preserve">identity-service/    NestJS auth + wallet</w:t>
      </w:r>
      <w:r>
        <w:br/>
      </w:r>
      <w:r>
        <w:rPr>
          <w:rStyle w:val="VerbatimChar"/>
        </w:rPr>
        <w:t xml:space="preserve">query-service/       NestJS read APIs</w:t>
      </w:r>
      <w:r>
        <w:br/>
      </w:r>
      <w:r>
        <w:rPr>
          <w:rStyle w:val="VerbatimChar"/>
        </w:rPr>
        <w:t xml:space="preserve">takelow-web/         React + Vite + Tailwind</w:t>
      </w:r>
      <w:r>
        <w:br/>
      </w:r>
      <w:r>
        <w:rPr>
          <w:rStyle w:val="VerbatimChar"/>
        </w:rPr>
        <w:t xml:space="preserve">takelow-app/         React Native (Expo)</w:t>
      </w:r>
      <w:r>
        <w:br/>
      </w:r>
      <w:r>
        <w:rPr>
          <w:rStyle w:val="VerbatimChar"/>
        </w:rPr>
        <w:t xml:space="preserve">database/migrations/ 23 raw SQL migrations (idempotent, tracked)</w:t>
      </w:r>
      <w:r>
        <w:br/>
      </w:r>
      <w:r>
        <w:rPr>
          <w:rStyle w:val="VerbatimChar"/>
        </w:rPr>
        <w:t xml:space="preserve">k8s/                 Kubernetes manifests (config, deployments, hpa, ingress)</w:t>
      </w:r>
      <w:r>
        <w:br/>
      </w:r>
      <w:r>
        <w:rPr>
          <w:rStyle w:val="VerbatimChar"/>
        </w:rPr>
        <w:t xml:space="preserve">scripts/             dev/seed/migrate/wait helpers</w:t>
      </w:r>
      <w:r>
        <w:br/>
      </w:r>
      <w:r>
        <w:rPr>
          <w:rStyle w:val="VerbatimChar"/>
        </w:rPr>
        <w:t xml:space="preserve">load-tests/          k6 bid-flood scenarios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SRS.md</w:t>
      </w:r>
      <w:r>
        <w:t xml:space="preserve"> </w:t>
      </w:r>
      <w:r>
        <w:t xml:space="preserve">for the full requirements specification,</w:t>
      </w:r>
      <w:r>
        <w:t xml:space="preserve"> </w:t>
      </w:r>
      <w:r>
        <w:rPr>
          <w:rStyle w:val="VerbatimChar"/>
        </w:rPr>
        <w:t xml:space="preserve">SECURITY.md</w:t>
      </w:r>
      <w:r>
        <w:t xml:space="preserve"> </w:t>
      </w:r>
      <w:r>
        <w:t xml:space="preserve">for the security model, and</w:t>
      </w:r>
      <w:r>
        <w:t xml:space="preserve"> </w:t>
      </w:r>
      <w:r>
        <w:rPr>
          <w:rStyle w:val="VerbatimChar"/>
        </w:rPr>
        <w:t xml:space="preserve">br.md</w:t>
      </w:r>
      <w:r>
        <w:t xml:space="preserve"> </w:t>
      </w:r>
      <w:r>
        <w:t xml:space="preserve">for the business requirements status.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TakeLow - README</dc:title>
  <dc:creator>TakeLow Team</dc:creator>
  <cp:keywords/>
  <dcterms:created xsi:type="dcterms:W3CDTF">2026-08-21T06:43:40Z</dcterms:created>
  <dcterms:modified xsi:type="dcterms:W3CDTF">2026-08-21T06:43:40Z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August 21, 2026</vt:lpwstr>
  </property>
</Properties>
</file>