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pd-20-採用基準の根拠予備データ二重読影トレーニング"/>
    <w:p>
      <w:pPr>
        <w:pStyle w:val="Heading1"/>
      </w:pPr>
      <w:r>
        <w:t xml:space="preserve">RPD 20% </w:t>
      </w:r>
      <w:r>
        <w:rPr>
          <w:rFonts w:hint="eastAsia"/>
        </w:rPr>
        <w:t xml:space="preserve">採用基準の根拠（予備データ：二重読影トレーニング）</w:t>
      </w:r>
    </w:p>
    <w:p>
      <w:pPr>
        <w:pStyle w:val="FirstParagraph"/>
      </w:pPr>
      <w:r>
        <w:rPr>
          <w:rFonts w:hint="eastAsia"/>
        </w:rPr>
        <w:t xml:space="preserve">作成日:</w:t>
      </w:r>
      <w:r>
        <w:t xml:space="preserve"> 2026-08-07</w:t>
      </w:r>
      <w:r>
        <w:br/>
      </w:r>
      <w:r>
        <w:t xml:space="preserve">データ: 102-001 / </w:t>
      </w:r>
      <w:r>
        <w:rPr>
          <w:rFonts w:hint="eastAsia"/>
        </w:rPr>
        <w:t xml:space="preserve">102-002、割当交換後の2読者ペア、マッチ</w:t>
      </w:r>
      <w:r>
        <w:t xml:space="preserve"> Visit</w:t>
      </w:r>
      <w:r>
        <w:t xml:space="preserve"> </w:t>
      </w:r>
      <w:r>
        <w:rPr>
          <w:b/>
          <w:bCs/>
        </w:rPr>
        <w:t xml:space="preserve">n = 23</w:t>
      </w:r>
      <w:r>
        <w:br/>
      </w:r>
      <w:r>
        <w:rPr>
          <w:rFonts w:hint="eastAsia"/>
        </w:rPr>
        <w:t xml:space="preserve">主要指標:</w:t>
      </w:r>
      <w:r>
        <w:t xml:space="preserve"> MNV Area, Vsl Area, Vsl Density, Caliber U2, Maturity U2, Complexity, Fractal Dim, </w:t>
      </w:r>
      <w:r>
        <w:rPr>
          <w:rFonts w:hint="eastAsia"/>
        </w:rPr>
        <w:t xml:space="preserve">Tortuosity（8指標）</w:t>
      </w:r>
    </w:p>
    <w:p>
      <w:r>
        <w:pict>
          <v:rect style="width:0;height:1.5pt" o:hralign="center" o:hrstd="t" o:hr="t"/>
        </w:pict>
      </w:r>
    </w:p>
    <w:bookmarkStart w:id="9" w:name="採用ルール本解析で使用"/>
    <w:p>
      <w:pPr>
        <w:pStyle w:val="Heading2"/>
      </w:pPr>
      <w:r>
        <w:t xml:space="preserve">1. </w:t>
      </w:r>
      <w:r>
        <w:rPr>
          <w:rFonts w:hint="eastAsia"/>
        </w:rPr>
        <w:t xml:space="preserve">採用ルール（本解析で使用）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RPD ≤ 20%</w:t>
      </w:r>
      <w:r>
        <w:t xml:space="preserve"> </w:t>
      </w:r>
      <w:r>
        <w:t xml:space="preserve">→ </w:t>
      </w:r>
      <w:r>
        <w:rPr>
          <w:rFonts w:hint="eastAsia"/>
        </w:rPr>
        <w:t xml:space="preserve">採用値</w:t>
      </w:r>
      <w:r>
        <w:t xml:space="preserve"> = </w:t>
      </w:r>
      <w:r>
        <w:rPr>
          <w:rFonts w:hint="eastAsia"/>
        </w:rPr>
        <w:t xml:space="preserve">2読者の算術平均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RPD &gt; 20%</w:t>
      </w:r>
      <w:r>
        <w:rPr>
          <w:rFonts w:hint="eastAsia"/>
        </w:rPr>
        <w:t xml:space="preserve">（または欠損）→</w:t>
      </w:r>
      <w:r>
        <w:t xml:space="preserve"> </w:t>
      </w:r>
      <w:r>
        <w:rPr>
          <w:rFonts w:hint="eastAsia"/>
          <w:b/>
          <w:bCs/>
        </w:rPr>
        <w:t xml:space="preserve">NA（再計測／合議）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Caliber / Maturity は</w:t>
      </w:r>
      <w:r>
        <w:t xml:space="preserve"> </w:t>
      </w:r>
      <w:r>
        <w:rPr>
          <w:b/>
          <w:bCs/>
        </w:rPr>
        <w:t xml:space="preserve">U2</w:t>
      </w:r>
      <w:r>
        <w:t xml:space="preserve"> </w:t>
      </w:r>
      <w:r>
        <w:rPr>
          <w:rFonts w:hint="eastAsia"/>
        </w:rPr>
        <w:t xml:space="preserve">を正式値とする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P</m:t>
          </m:r>
          <m:r>
            <m:rPr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設定理由（要約）:</w:t>
      </w:r>
      <w:r>
        <w:br/>
      </w:r>
      <w:r>
        <w:rPr>
          <w:rFonts w:hint="eastAsia"/>
        </w:rPr>
        <w:t xml:space="preserve">予備データの</w:t>
      </w:r>
      <w:r>
        <w:t xml:space="preserve"> RPD </w:t>
      </w:r>
      <w:r>
        <w:rPr>
          <w:rFonts w:hint="eastAsia"/>
        </w:rPr>
        <w:t xml:space="preserve">分布・ICC・Bland–Altman</w:t>
      </w:r>
      <w:r>
        <w:t xml:space="preserve"> </w:t>
      </w:r>
      <w:r>
        <w:rPr>
          <w:rFonts w:hint="eastAsia"/>
        </w:rPr>
        <w:t xml:space="preserve">を踏まえ、</w:t>
      </w:r>
      <w:r>
        <w:rPr>
          <w:rFonts w:hint="eastAsia"/>
          <w:b/>
          <w:bCs/>
        </w:rPr>
        <w:t xml:space="preserve">20%は測定誤差を許容しつつ、過度な除外を避けるために設定した。</w:t>
      </w:r>
    </w:p>
    <w:p>
      <w:r>
        <w:pict>
          <v:rect style="width:0;height:1.5pt" o:hralign="center" o:hrstd="t" o:hr="t"/>
        </w:pict>
      </w:r>
    </w:p>
    <w:bookmarkEnd w:id="9"/>
    <w:bookmarkStart w:id="10" w:name="rpd-分布主要指標"/>
    <w:p>
      <w:pPr>
        <w:pStyle w:val="Heading2"/>
      </w:pPr>
      <w:r>
        <w:t xml:space="preserve">2. RPD </w:t>
      </w:r>
      <w:r>
        <w:rPr>
          <w:rFonts w:hint="eastAsia"/>
        </w:rPr>
        <w:t xml:space="preserve">分布（主要指標）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中央値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</w:pPr>
            <w:r>
              <w:t xml:space="preserve">≤10%</w:t>
            </w:r>
          </w:p>
        </w:tc>
        <w:tc>
          <w:tcPr/>
          <w:p>
            <w:pPr>
              <w:pStyle w:val="Compact"/>
            </w:pPr>
            <w:r>
              <w:t xml:space="preserve">≤20%</w:t>
            </w:r>
          </w:p>
        </w:tc>
        <w:tc>
          <w:tcPr/>
          <w:p>
            <w:pPr>
              <w:pStyle w:val="Compact"/>
            </w:pPr>
            <w:r>
              <w:t xml:space="preserve">ICC(2,1)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MNV Area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  <w:tc>
          <w:tcPr/>
          <w:p>
            <w:pPr>
              <w:pStyle w:val="Compact"/>
            </w:pPr>
            <w:r>
              <w:t xml:space="preserve">24.9%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82.6%</w:t>
            </w:r>
          </w:p>
        </w:tc>
        <w:tc>
          <w:tcPr/>
          <w:p>
            <w:pPr>
              <w:pStyle w:val="Compact"/>
            </w:pPr>
            <w:r>
              <w:t xml:space="preserve">0.633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Vsl Area</w:t>
            </w:r>
          </w:p>
        </w:tc>
        <w:tc>
          <w:tcPr/>
          <w:p>
            <w:pPr>
              <w:pStyle w:val="Compact"/>
            </w:pPr>
            <w:r>
              <w:t xml:space="preserve">5.9%</w:t>
            </w:r>
          </w:p>
        </w:tc>
        <w:tc>
          <w:tcPr/>
          <w:p>
            <w:pPr>
              <w:pStyle w:val="Compact"/>
            </w:pPr>
            <w:r>
              <w:t xml:space="preserve">24.1%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87.0%</w:t>
            </w:r>
          </w:p>
        </w:tc>
        <w:tc>
          <w:tcPr/>
          <w:p>
            <w:pPr>
              <w:pStyle w:val="Compact"/>
            </w:pPr>
            <w:r>
              <w:t xml:space="preserve">0.765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Vsl Density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10.2%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Caliber U2</w:t>
            </w:r>
          </w:p>
        </w:tc>
        <w:tc>
          <w:tcPr/>
          <w:p>
            <w:pPr>
              <w:pStyle w:val="Compact"/>
            </w:pPr>
            <w:r>
              <w:t xml:space="preserve">3.9%</w:t>
            </w:r>
          </w:p>
        </w:tc>
        <w:tc>
          <w:tcPr/>
          <w:p>
            <w:pPr>
              <w:pStyle w:val="Compact"/>
            </w:pPr>
            <w:r>
              <w:t xml:space="preserve">17.4%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91.3%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U2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7.6%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Fractal Dim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Tortuosity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所見:</w:t>
      </w:r>
      <w:r>
        <w:t xml:space="preserve"> </w:t>
      </w:r>
      <w:r>
        <w:t xml:space="preserve">- </w:t>
      </w:r>
      <w:r>
        <w:rPr>
          <w:rFonts w:hint="eastAsia"/>
        </w:rPr>
        <w:t xml:space="preserve">形態スコア（Complexity</w:t>
      </w:r>
      <w:r>
        <w:t xml:space="preserve"> / Tortuosity / Fractal / Maturity </w:t>
      </w:r>
      <w:r>
        <w:rPr>
          <w:rFonts w:hint="eastAsia"/>
        </w:rPr>
        <w:t xml:space="preserve">U2）は</w:t>
      </w:r>
      <w:r>
        <w:t xml:space="preserve"> RPD </w:t>
      </w:r>
      <w:r>
        <w:rPr>
          <w:rFonts w:hint="eastAsia"/>
        </w:rPr>
        <w:t xml:space="preserve">が小さく、20%でほぼ全例採用可能。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MNV Area</w:t>
      </w:r>
      <w:r>
        <w:t xml:space="preserve"> </w:t>
      </w:r>
      <w:r>
        <w:rPr>
          <w:rFonts w:hint="eastAsia"/>
        </w:rPr>
        <w:t xml:space="preserve">は中央値≈11%、P90≈25%とばらつきが大きく、10%基準では過剰除外になりやすい。</w:t>
      </w:r>
      <w:r>
        <w:t xml:space="preserve"> </w:t>
      </w:r>
      <w:r>
        <w:t xml:space="preserve">- </w:t>
      </w:r>
      <w:r>
        <w:rPr>
          <w:rFonts w:hint="eastAsia"/>
        </w:rPr>
        <w:t xml:space="preserve">20%では主要指標セルの</w:t>
      </w:r>
      <w:r>
        <w:t xml:space="preserve"> </w:t>
      </w:r>
      <w:r>
        <w:rPr>
          <w:rFonts w:hint="eastAsia"/>
          <w:b/>
          <w:bCs/>
        </w:rPr>
        <w:t xml:space="preserve">約95%が採用</w:t>
      </w:r>
      <w:r>
        <w:rPr>
          <w:rFonts w:hint="eastAsia"/>
        </w:rPr>
        <w:t xml:space="preserve">（除外</w:t>
      </w:r>
      <w:r>
        <w:t xml:space="preserve"> </w:t>
      </w:r>
      <w:r>
        <w:rPr>
          <w:rFonts w:hint="eastAsia"/>
        </w:rPr>
        <w:t xml:space="preserve">4.9%）。</w:t>
      </w:r>
    </w:p>
    <w:p>
      <w:pPr>
        <w:pStyle w:val="BodyText"/>
      </w:pPr>
      <w:r>
        <w:rPr>
          <w:rFonts w:hint="eastAsia"/>
        </w:rPr>
        <w:t xml:space="preserve">詳細:</w:t>
      </w:r>
      <w:r>
        <w:t xml:space="preserve"> </w:t>
      </w:r>
      <w:r>
        <w:rPr>
          <w:rStyle w:val="VerbatimChar"/>
        </w:rPr>
        <w:t xml:space="preserve">rpd_distribution_long_20260807.csv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rpd_icc_bland_altman_summary_20260807.csv</w:t>
      </w:r>
    </w:p>
    <w:p>
      <w:r>
        <w:pict>
          <v:rect style="width:0;height:1.5pt" o:hralign="center" o:hrstd="t" o:hr="t"/>
        </w:pict>
      </w:r>
    </w:p>
    <w:bookmarkEnd w:id="10"/>
    <w:bookmarkStart w:id="11" w:name="icc読者間一致"/>
    <w:p>
      <w:pPr>
        <w:pStyle w:val="Heading2"/>
      </w:pPr>
      <w:r>
        <w:t xml:space="preserve">3. </w:t>
      </w:r>
      <w:r>
        <w:rPr>
          <w:rFonts w:hint="eastAsia"/>
        </w:rPr>
        <w:t xml:space="preserve">ICC（読者間一致）</w:t>
      </w:r>
    </w:p>
    <w:p>
      <w:pPr>
        <w:pStyle w:val="FirstParagraph"/>
      </w:pPr>
      <w:r>
        <w:t xml:space="preserve">プール </w:t>
      </w:r>
      <w:r>
        <w:rPr>
          <w:rFonts w:hint="eastAsia"/>
        </w:rPr>
        <w:t xml:space="preserve">ICC(2,1)（絶対一致）は上表のとおり。</w:t>
      </w:r>
      <w:r>
        <w:br/>
      </w:r>
      <w:r>
        <w:t xml:space="preserve">Complexity・Tortuosity・Fractal・Maturity U2・Vsl Area・Caliber U2 </w:t>
      </w:r>
      <w:r>
        <w:rPr>
          <w:rFonts w:hint="eastAsia"/>
        </w:rPr>
        <w:t xml:space="preserve">は概ね良好〜優秀。</w:t>
      </w:r>
      <w:r>
        <w:br/>
      </w:r>
      <w:r>
        <w:t xml:space="preserve">MNV Area </w:t>
      </w:r>
      <w:r>
        <w:rPr>
          <w:rFonts w:hint="eastAsia"/>
        </w:rPr>
        <w:t xml:space="preserve">は中等度（0.63）で、ROI</w:t>
      </w:r>
      <w:r>
        <w:t xml:space="preserve"> </w:t>
      </w:r>
      <w:r>
        <w:rPr>
          <w:rFonts w:hint="eastAsia"/>
        </w:rPr>
        <w:t xml:space="preserve">依存の測定誤差が残る</w:t>
      </w:r>
      <w:r>
        <w:t xml:space="preserve"> → </w:t>
      </w:r>
      <w:r>
        <w:rPr>
          <w:rFonts w:hint="eastAsia"/>
        </w:rPr>
        <w:t xml:space="preserve">閾値で再計測対象を切り出す必要あり。</w:t>
      </w:r>
    </w:p>
    <w:p>
      <w:r>
        <w:pict>
          <v:rect style="width:0;height:1.5pt" o:hralign="center" o:hrstd="t" o:hr="t"/>
        </w:pict>
      </w:r>
    </w:p>
    <w:bookmarkEnd w:id="11"/>
    <w:bookmarkStart w:id="12" w:name="blandaltman-解析"/>
    <w:p>
      <w:pPr>
        <w:pStyle w:val="Heading2"/>
      </w:pPr>
      <w:r>
        <w:t xml:space="preserve">4. Bland–Altman </w:t>
      </w:r>
      <w:r>
        <w:rPr>
          <w:rFonts w:hint="eastAsia"/>
        </w:rPr>
        <w:t xml:space="preserve">解析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bias (B−A)</w:t>
            </w:r>
          </w:p>
        </w:tc>
        <w:tc>
          <w:tcPr/>
          <w:p>
            <w:pPr>
              <w:pStyle w:val="Compact"/>
            </w:pPr>
            <w:r>
              <w:t xml:space="preserve">95% LoA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MNV Area (mm²)</w:t>
            </w:r>
          </w:p>
        </w:tc>
        <w:tc>
          <w:tcPr/>
          <w:p>
            <w:pPr>
              <w:pStyle w:val="Compact"/>
            </w:pPr>
            <w:r>
              <w:t xml:space="preserve">−0.055</w:t>
            </w:r>
          </w:p>
        </w:tc>
        <w:tc>
          <w:tcPr/>
          <w:p>
            <w:pPr>
              <w:pStyle w:val="Compact"/>
            </w:pPr>
            <w:r>
              <w:t xml:space="preserve">−0.55 ~ 0.44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Vsl Area (mm²)</w:t>
            </w:r>
          </w:p>
        </w:tc>
        <w:tc>
          <w:tcPr/>
          <w:p>
            <w:pPr>
              <w:pStyle w:val="Compact"/>
            </w:pPr>
            <w:r>
              <w:t xml:space="preserve">+0.003</w:t>
            </w:r>
          </w:p>
        </w:tc>
        <w:tc>
          <w:tcPr/>
          <w:p>
            <w:pPr>
              <w:pStyle w:val="Compact"/>
            </w:pPr>
            <w:r>
              <w:t xml:space="preserve">−0.22 ~ 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Caliber U2</w:t>
            </w:r>
          </w:p>
        </w:tc>
        <w:tc>
          <w:tcPr/>
          <w:p>
            <w:pPr>
              <w:pStyle w:val="Compact"/>
            </w:pPr>
            <w:r>
              <w:t xml:space="preserve">−0.14</w:t>
            </w:r>
          </w:p>
        </w:tc>
        <w:tc>
          <w:tcPr/>
          <w:p>
            <w:pPr>
              <w:pStyle w:val="Compact"/>
            </w:pPr>
            <w:r>
              <w:t xml:space="preserve">−13.0 ~ 12.7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U2</w:t>
            </w:r>
          </w:p>
        </w:tc>
        <w:tc>
          <w:tcPr/>
          <w:p>
            <w:pPr>
              <w:pStyle w:val="Compact"/>
            </w:pPr>
            <w:r>
              <w:t xml:space="preserve">−0.34</w:t>
            </w:r>
          </w:p>
        </w:tc>
        <w:tc>
          <w:tcPr/>
          <w:p>
            <w:pPr>
              <w:pStyle w:val="Compact"/>
            </w:pPr>
            <w:r>
              <w:t xml:space="preserve">−6.7 ~ 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+0.55</w:t>
            </w:r>
          </w:p>
        </w:tc>
        <w:tc>
          <w:tcPr/>
          <w:p>
            <w:pPr>
              <w:pStyle w:val="Compact"/>
            </w:pPr>
            <w:r>
              <w:t xml:space="preserve">−3.4 ~ 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Tortuosity</w:t>
            </w:r>
          </w:p>
        </w:tc>
        <w:tc>
          <w:tcPr/>
          <w:p>
            <w:pPr>
              <w:pStyle w:val="Compact"/>
            </w:pPr>
            <w:r>
              <w:t xml:space="preserve">−0.004</w:t>
            </w:r>
          </w:p>
        </w:tc>
        <w:tc>
          <w:tcPr/>
          <w:p>
            <w:pPr>
              <w:pStyle w:val="Compact"/>
            </w:pPr>
            <w:r>
              <w:t xml:space="preserve">−0.031 ~ 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Fractal Dim</w:t>
            </w:r>
          </w:p>
        </w:tc>
        <w:tc>
          <w:tcPr/>
          <w:p>
            <w:pPr>
              <w:pStyle w:val="Compact"/>
            </w:pPr>
            <w:r>
              <w:t xml:space="preserve">−0.013</w:t>
            </w:r>
          </w:p>
        </w:tc>
        <w:tc>
          <w:tcPr/>
          <w:p>
            <w:pPr>
              <w:pStyle w:val="Compact"/>
            </w:pPr>
            <w:r>
              <w:t xml:space="preserve">−0.058 ~ 0.032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系統的な大きな偏りは限定的。差のばらつきは</w:t>
      </w:r>
      <w:r>
        <w:t xml:space="preserve"> Area </w:t>
      </w:r>
      <w:r>
        <w:rPr>
          <w:rFonts w:hint="eastAsia"/>
        </w:rPr>
        <w:t xml:space="preserve">系で相対的に大きく、RPD</w:t>
      </w:r>
      <w:r>
        <w:t xml:space="preserve"> </w:t>
      </w:r>
      <w:r>
        <w:rPr>
          <w:rFonts w:hint="eastAsia"/>
        </w:rPr>
        <w:t xml:space="preserve">ベースの一致判定と整合する。</w:t>
      </w:r>
      <w:r>
        <w:br/>
      </w:r>
      <w:r>
        <w:rPr>
          <w:rFonts w:hint="eastAsia"/>
        </w:rPr>
        <w:t xml:space="preserve">詳細:</w:t>
      </w:r>
      <w:r>
        <w:t xml:space="preserve"> </w:t>
      </w:r>
      <w:r>
        <w:rPr>
          <w:rStyle w:val="VerbatimChar"/>
        </w:rPr>
        <w:t xml:space="preserve">bland_altman_long_20260807.csv</w:t>
      </w:r>
    </w:p>
    <w:p>
      <w:r>
        <w:pict>
          <v:rect style="width:0;height:1.5pt" o:hralign="center" o:hrstd="t" o:hr="t"/>
        </w:pict>
      </w:r>
    </w:p>
    <w:bookmarkEnd w:id="12"/>
    <w:bookmarkStart w:id="13" w:name="閾値別の除外率と再計測要求の改善率"/>
    <w:p>
      <w:pPr>
        <w:pStyle w:val="Heading2"/>
      </w:pPr>
      <w:r>
        <w:t xml:space="preserve">5. </w:t>
      </w:r>
      <w:r>
        <w:rPr>
          <w:rFonts w:hint="eastAsia"/>
        </w:rPr>
        <w:t xml:space="preserve">閾値別の除外率と「再計測要求の改善率」</w:t>
      </w:r>
    </w:p>
    <w:p>
      <w:pPr>
        <w:pStyle w:val="FirstParagraph"/>
      </w:pPr>
      <w:r>
        <w:t xml:space="preserve">RPD 10% </w:t>
      </w:r>
      <w:r>
        <w:rPr>
          <w:rFonts w:hint="eastAsia"/>
        </w:rPr>
        <w:t xml:space="preserve">を厳格基準とした場合に対し、閾値を緩めたときの</w:t>
      </w:r>
      <w:r>
        <w:rPr>
          <w:rFonts w:hint="eastAsia"/>
          <w:b/>
          <w:bCs/>
        </w:rPr>
        <w:t xml:space="preserve">除外（再計測要求）の相対減少</w:t>
      </w:r>
      <w:r>
        <w:rPr>
          <w:rFonts w:hint="eastAsia"/>
        </w:rPr>
        <w:t xml:space="preserve">を改善率とした。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2"/>
        <w:gridCol w:w="1604"/>
        <w:gridCol w:w="1403"/>
        <w:gridCol w:w="1904"/>
        <w:gridCol w:w="21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RPD閾値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主要セル除外率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Visit除外率※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セル改善率</w:t>
            </w:r>
            <w:r>
              <w:t xml:space="preserve"> vs 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Visit改善率</w:t>
            </w:r>
            <w:r>
              <w:t xml:space="preserve"> vs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17.4% (32/184)</w:t>
            </w:r>
          </w:p>
        </w:tc>
        <w:tc>
          <w:tcPr/>
          <w:p>
            <w:pPr>
              <w:pStyle w:val="Compact"/>
            </w:pPr>
            <w:r>
              <w:t xml:space="preserve">60.9% (14/23)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8.2%</w:t>
            </w:r>
          </w:p>
        </w:tc>
        <w:tc>
          <w:tcPr/>
          <w:p>
            <w:pPr>
              <w:pStyle w:val="Compact"/>
            </w:pPr>
            <w:r>
              <w:t xml:space="preserve">34.8%</w:t>
            </w:r>
          </w:p>
        </w:tc>
        <w:tc>
          <w:tcPr/>
          <w:p>
            <w:pPr>
              <w:pStyle w:val="Compact"/>
            </w:pPr>
            <w:r>
              <w:t xml:space="preserve">53.1%</w:t>
            </w:r>
          </w:p>
        </w:tc>
        <w:tc>
          <w:tcPr/>
          <w:p>
            <w:pPr>
              <w:pStyle w:val="Compact"/>
            </w:pPr>
            <w:r>
              <w:t xml:space="preserve">42.9%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4.9% (9/184)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26.1% (6/23)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26.1%</w:t>
            </w:r>
          </w:p>
        </w:tc>
        <w:tc>
          <w:tcPr/>
          <w:p>
            <w:pPr>
              <w:pStyle w:val="Compact"/>
            </w:pPr>
            <w:r>
              <w:t xml:space="preserve">78.2%</w:t>
            </w:r>
          </w:p>
        </w:tc>
        <w:tc>
          <w:tcPr/>
          <w:p>
            <w:pPr>
              <w:pStyle w:val="Compact"/>
            </w:pPr>
            <w:r>
              <w:t xml:space="preserve">57.1%</w:t>
            </w:r>
          </w:p>
        </w:tc>
      </w:tr>
    </w:tbl>
    <w:p>
      <w:pPr>
        <w:pStyle w:val="BodyText"/>
      </w:pPr>
      <w:r>
        <w:t xml:space="preserve">※ </w:t>
      </w:r>
      <w:r>
        <w:rPr>
          <w:rFonts w:hint="eastAsia"/>
        </w:rPr>
        <w:t xml:space="preserve">Visit除外</w:t>
      </w:r>
      <w:r>
        <w:t xml:space="preserve"> = </w:t>
      </w:r>
      <w:r>
        <w:rPr>
          <w:rFonts w:hint="eastAsia"/>
        </w:rPr>
        <w:t xml:space="preserve">主要8指標のいずれかが</w:t>
      </w:r>
      <w:r>
        <w:t xml:space="preserve"> RECHECK</w:t>
      </w:r>
    </w:p>
    <w:p>
      <w:pPr>
        <w:pStyle w:val="BodyText"/>
      </w:pPr>
      <w:r>
        <w:rPr>
          <w:rFonts w:hint="eastAsia"/>
          <w:b/>
          <w:bCs/>
        </w:rPr>
        <w:t xml:space="preserve">解釈:</w:t>
      </w:r>
      <w:r>
        <w:br/>
      </w:r>
      <w:r>
        <w:t xml:space="preserve">- 10%では Visit </w:t>
      </w:r>
      <w:r>
        <w:rPr>
          <w:rFonts w:hint="eastAsia"/>
        </w:rPr>
        <w:t xml:space="preserve">の約6割が再計測対象となり、</w:t>
      </w:r>
      <w:r>
        <w:rPr>
          <w:rFonts w:hint="eastAsia"/>
          <w:b/>
          <w:bCs/>
        </w:rPr>
        <w:t xml:space="preserve">過度な除外</w:t>
      </w:r>
      <w:r>
        <w:t xml:space="preserve">。</w:t>
      </w:r>
      <w:r>
        <w:br/>
      </w:r>
      <w:r>
        <w:t xml:space="preserve">- </w:t>
      </w:r>
      <w:r>
        <w:rPr>
          <w:rFonts w:hint="eastAsia"/>
        </w:rPr>
        <w:t xml:space="preserve">20%では再計測要求セルが</w:t>
      </w:r>
      <w:r>
        <w:t xml:space="preserve"> </w:t>
      </w:r>
      <w:r>
        <w:rPr>
          <w:rFonts w:hint="eastAsia"/>
        </w:rPr>
        <w:t xml:space="preserve">32→9（</w:t>
      </w:r>
      <w:r>
        <w:rPr>
          <w:rFonts w:hint="eastAsia"/>
          <w:b/>
          <w:bCs/>
        </w:rPr>
        <w:t xml:space="preserve">改善率</w:t>
      </w:r>
      <w:r>
        <w:rPr>
          <w:b/>
          <w:bCs/>
        </w:rPr>
        <w:t xml:space="preserve"> 71.9%</w:t>
      </w:r>
      <w:r>
        <w:rPr>
          <w:rFonts w:hint="eastAsia"/>
        </w:rPr>
        <w:t xml:space="preserve">）、Visit</w:t>
      </w:r>
      <w:r>
        <w:t xml:space="preserve"> も </w:t>
      </w:r>
      <w:r>
        <w:rPr>
          <w:rFonts w:hint="eastAsia"/>
        </w:rPr>
        <w:t xml:space="preserve">14→6（</w:t>
      </w:r>
      <w:r>
        <w:rPr>
          <w:rFonts w:hint="eastAsia"/>
          <w:b/>
          <w:bCs/>
        </w:rPr>
        <w:t xml:space="preserve">改善率</w:t>
      </w:r>
      <w:r>
        <w:rPr>
          <w:b/>
          <w:bCs/>
        </w:rPr>
        <w:t xml:space="preserve"> 57.1%</w:t>
      </w:r>
      <w:r>
        <w:rPr>
          <w:rFonts w:hint="eastAsia"/>
        </w:rPr>
        <w:t xml:space="preserve">）。</w:t>
      </w:r>
      <w:r>
        <w:br/>
      </w:r>
      <w:r>
        <w:t xml:space="preserve">- 25%にしても Visit </w:t>
      </w:r>
      <w:r>
        <w:rPr>
          <w:rFonts w:hint="eastAsia"/>
        </w:rPr>
        <w:t xml:space="preserve">除外はほぼ変わらず、追加の緩和メリットは小さい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20%がバランス点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RPD20%での主要</w:t>
      </w:r>
      <w:r>
        <w:t xml:space="preserve"> RECHECK </w:t>
      </w:r>
      <w:r>
        <w:rPr>
          <w:rFonts w:hint="eastAsia"/>
        </w:rPr>
        <w:t xml:space="preserve">内訳（9セル）:</w:t>
      </w:r>
      <w:r>
        <w:t xml:space="preserve"> MNV Area 4、Vsl Area 3、Caliber U2 2。</w:t>
      </w:r>
    </w:p>
    <w:p>
      <w:r>
        <w:pict>
          <v:rect style="width:0;height:1.5pt" o:hralign="center" o:hrstd="t" o:hr="t"/>
        </w:pict>
      </w:r>
    </w:p>
    <w:bookmarkEnd w:id="13"/>
    <w:bookmarkStart w:id="14" w:name="結論説明文案"/>
    <w:p>
      <w:pPr>
        <w:pStyle w:val="Heading2"/>
      </w:pPr>
      <w:r>
        <w:t xml:space="preserve">6. </w:t>
      </w:r>
      <w:r>
        <w:rPr>
          <w:rFonts w:hint="eastAsia"/>
        </w:rPr>
        <w:t xml:space="preserve">結論（説明文案）</w:t>
      </w:r>
    </w:p>
    <w:p>
      <w:pPr>
        <w:pStyle w:val="BlockText"/>
      </w:pPr>
      <w:r>
        <w:rPr>
          <w:rFonts w:hint="eastAsia"/>
        </w:rPr>
        <w:t xml:space="preserve">予備データ（二重読影・n=23</w:t>
      </w:r>
      <w:r>
        <w:t xml:space="preserve"> </w:t>
      </w:r>
      <w:r>
        <w:rPr>
          <w:rFonts w:hint="eastAsia"/>
        </w:rPr>
        <w:t xml:space="preserve">Visit）における</w:t>
      </w:r>
      <w:r>
        <w:t xml:space="preserve"> RPD </w:t>
      </w:r>
      <w:r>
        <w:rPr>
          <w:rFonts w:hint="eastAsia"/>
        </w:rPr>
        <w:t xml:space="preserve">分布、ICC、および</w:t>
      </w:r>
      <w:r>
        <w:t xml:space="preserve"> Bland–Altman </w:t>
      </w:r>
      <w:r>
        <w:rPr>
          <w:rFonts w:hint="eastAsia"/>
        </w:rPr>
        <w:t xml:space="preserve">解析の結果、主要形態指標の多くは</w:t>
      </w:r>
      <w:r>
        <w:t xml:space="preserve"> RPD </w:t>
      </w:r>
      <w:r>
        <w:rPr>
          <w:rFonts w:hint="eastAsia"/>
        </w:rPr>
        <w:t xml:space="preserve">20%以内に収まった。一方、MNV</w:t>
      </w:r>
      <w:r>
        <w:t xml:space="preserve"> Area </w:t>
      </w:r>
      <w:r>
        <w:rPr>
          <w:rFonts w:hint="eastAsia"/>
        </w:rPr>
        <w:t xml:space="preserve">等では測定誤差に相当する相対差が観察された。RPD</w:t>
      </w:r>
      <w:r>
        <w:t xml:space="preserve"> </w:t>
      </w:r>
      <w:r>
        <w:rPr>
          <w:rFonts w:hint="eastAsia"/>
        </w:rPr>
        <w:t xml:space="preserve">10%では再計測対象が過半に及び実務上過度な除外となる一方、RPD</w:t>
      </w:r>
      <w:r>
        <w:t xml:space="preserve"> </w:t>
      </w:r>
      <w:r>
        <w:rPr>
          <w:rFonts w:hint="eastAsia"/>
        </w:rPr>
        <w:t xml:space="preserve">20%では除外率が大幅に低下し（セル除外の改善率約72%）、かつ明らかな乖離例は</w:t>
      </w:r>
      <w:r>
        <w:t xml:space="preserve"> NA </w:t>
      </w:r>
      <w:r>
        <w:rPr>
          <w:rFonts w:hint="eastAsia"/>
        </w:rPr>
        <w:t xml:space="preserve">として再計測可能である。以上より、</w:t>
      </w:r>
      <w:r>
        <w:rPr>
          <w:rFonts w:hint="eastAsia"/>
          <w:b/>
          <w:bCs/>
        </w:rPr>
        <w:t xml:space="preserve">20%は測定誤差を許容しつつ、過度な除外を避けるために設定した。</w:t>
      </w:r>
    </w:p>
    <w:p>
      <w:r>
        <w:pict>
          <v:rect style="width:0;height:1.5pt" o:hralign="center" o:hrstd="t" o:hr="t"/>
        </w:pict>
      </w:r>
    </w:p>
    <w:bookmarkEnd w:id="14"/>
    <w:bookmarkStart w:id="15" w:name="出力ファイル"/>
    <w:p>
      <w:pPr>
        <w:pStyle w:val="Heading2"/>
      </w:pPr>
      <w:r>
        <w:t xml:space="preserve">7. </w:t>
      </w:r>
      <w:r>
        <w:rPr>
          <w:rFonts w:hint="eastAsia"/>
        </w:rPr>
        <w:t xml:space="preserve">出力ファイル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mnv_batch_adopted_values_RPD20_20260807.csv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採用値（元形式、乖離は</w:t>
            </w:r>
            <w:r>
              <w:t xml:space="preserve"> </w:t>
            </w:r>
            <w:r>
              <w:rPr>
                <w:rFonts w:hint="eastAsia"/>
              </w:rPr>
              <w:t xml:space="preserve">NA）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mnv_adopted_dual_mean_RPD20_20260807.csv</w:t>
            </w:r>
          </w:p>
        </w:tc>
        <w:tc>
          <w:tcPr/>
          <w:p>
            <w:pPr>
              <w:pStyle w:val="Compact"/>
            </w:pPr>
            <w:r>
              <w:t xml:space="preserve">status / RPD </w:t>
            </w:r>
            <w:r>
              <w:rPr>
                <w:rFonts w:hint="eastAsia"/>
              </w:rPr>
              <w:t xml:space="preserve">付き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mnv_adopted_major_RECHECK_list_RPD20_20260807.csv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再計測一覧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rpd_icc_bland_altman_summary_20260807.csv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分布・ICC・BA要約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rpd_threshold_exclusion_comparison_20260807.csv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閾値別除外・改善率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rpd_distribution_long_20260807.csv</w:t>
            </w:r>
          </w:p>
        </w:tc>
        <w:tc>
          <w:tcPr/>
          <w:p>
            <w:pPr>
              <w:pStyle w:val="Compact"/>
            </w:pPr>
            <w:r>
              <w:t xml:space="preserve">RPD ロング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bland_altman_long_20260807.csv</w:t>
            </w:r>
          </w:p>
        </w:tc>
        <w:tc>
          <w:tcPr/>
          <w:p>
            <w:pPr>
              <w:pStyle w:val="Compact"/>
            </w:pPr>
            <w:r>
              <w:t xml:space="preserve">BA ロング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2026-08-07T07:22:03Z</dcterms:created>
  <dcterms:modified xsi:type="dcterms:W3CDTF">2026-08-07T07:22:03Z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