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A4A8F" w14:textId="77777777" w:rsidR="00FE043F" w:rsidRPr="00595218" w:rsidRDefault="00000000">
      <w:pPr>
        <w:spacing w:before="40" w:after="40"/>
        <w:jc w:val="center"/>
        <w:rPr>
          <w:color w:val="000000" w:themeColor="text1"/>
        </w:rPr>
      </w:pPr>
      <w:r w:rsidRPr="00595218">
        <w:rPr>
          <w:b/>
          <w:bCs/>
          <w:color w:val="000000" w:themeColor="text1"/>
          <w:sz w:val="30"/>
          <w:szCs w:val="30"/>
        </w:rPr>
        <w:t>Predicting Diabetes Risk Using Machine Learning</w:t>
      </w:r>
    </w:p>
    <w:p w14:paraId="448B22E5" w14:textId="77777777" w:rsidR="00FE043F" w:rsidRPr="00595218" w:rsidRDefault="00000000">
      <w:pPr>
        <w:spacing w:after="60"/>
        <w:jc w:val="center"/>
        <w:rPr>
          <w:color w:val="000000" w:themeColor="text1"/>
        </w:rPr>
      </w:pPr>
      <w:r w:rsidRPr="00595218">
        <w:rPr>
          <w:i/>
          <w:iCs/>
          <w:color w:val="000000" w:themeColor="text1"/>
        </w:rPr>
        <w:t>A Comparative Analysis of Nine Supervised Classifiers on the CDC BRFSS 2015 Dataset</w:t>
      </w:r>
    </w:p>
    <w:p w14:paraId="28C687F4" w14:textId="77777777" w:rsidR="00FE043F" w:rsidRPr="00595218" w:rsidRDefault="00000000">
      <w:pPr>
        <w:spacing w:after="30"/>
        <w:jc w:val="center"/>
        <w:rPr>
          <w:color w:val="000000" w:themeColor="text1"/>
        </w:rPr>
      </w:pPr>
      <w:r w:rsidRPr="00595218">
        <w:rPr>
          <w:b/>
          <w:bCs/>
          <w:color w:val="000000" w:themeColor="text1"/>
          <w:sz w:val="18"/>
          <w:szCs w:val="18"/>
        </w:rPr>
        <w:t>Yaswanth Moapda  |  Srujith Borra  |  Uday Ankam</w:t>
      </w:r>
    </w:p>
    <w:p w14:paraId="635A7088" w14:textId="6555C1F6" w:rsidR="00FE043F" w:rsidRPr="00595218" w:rsidRDefault="00000000">
      <w:pPr>
        <w:spacing w:after="130"/>
        <w:jc w:val="center"/>
        <w:rPr>
          <w:color w:val="000000" w:themeColor="text1"/>
        </w:rPr>
      </w:pPr>
      <w:r w:rsidRPr="00595218">
        <w:rPr>
          <w:color w:val="000000" w:themeColor="text1"/>
          <w:sz w:val="17"/>
          <w:szCs w:val="17"/>
        </w:rPr>
        <w:t xml:space="preserve">CSP 571 </w:t>
      </w:r>
      <w:r w:rsidR="00595218">
        <w:rPr>
          <w:color w:val="000000" w:themeColor="text1"/>
          <w:sz w:val="17"/>
          <w:szCs w:val="17"/>
        </w:rPr>
        <w:t>,</w:t>
      </w:r>
      <w:r w:rsidRPr="00595218">
        <w:rPr>
          <w:color w:val="000000" w:themeColor="text1"/>
          <w:sz w:val="17"/>
          <w:szCs w:val="17"/>
        </w:rPr>
        <w:t>Machine Learning  |  Spring 202</w:t>
      </w:r>
      <w:r w:rsidR="00D54FCA">
        <w:rPr>
          <w:color w:val="000000" w:themeColor="text1"/>
          <w:sz w:val="17"/>
          <w:szCs w:val="17"/>
        </w:rPr>
        <w:t>6</w:t>
      </w:r>
    </w:p>
    <w:p w14:paraId="1F9C09E5" w14:textId="77777777" w:rsidR="00FE043F" w:rsidRPr="00595218" w:rsidRDefault="00000000">
      <w:pPr>
        <w:spacing w:after="40"/>
        <w:jc w:val="center"/>
        <w:rPr>
          <w:color w:val="000000" w:themeColor="text1"/>
        </w:rPr>
      </w:pPr>
      <w:r w:rsidRPr="00595218">
        <w:rPr>
          <w:b/>
          <w:bCs/>
          <w:color w:val="000000" w:themeColor="text1"/>
        </w:rPr>
        <w:t>Abstract</w:t>
      </w:r>
    </w:p>
    <w:p w14:paraId="40344CAA" w14:textId="77777777" w:rsidR="00FE043F" w:rsidRPr="00595218" w:rsidRDefault="00000000">
      <w:pPr>
        <w:spacing w:after="140"/>
        <w:ind w:left="300" w:right="300"/>
        <w:jc w:val="both"/>
        <w:rPr>
          <w:color w:val="000000" w:themeColor="text1"/>
        </w:rPr>
      </w:pPr>
      <w:r w:rsidRPr="00595218">
        <w:rPr>
          <w:i/>
          <w:iCs/>
          <w:color w:val="000000" w:themeColor="text1"/>
          <w:sz w:val="18"/>
          <w:szCs w:val="18"/>
        </w:rPr>
        <w:t>Diabetes mellitus affects over 37 million Americans, with approximately 25% remaining undiagnosed until complications develop. This study evaluates whether machine learning models trained exclusively on self-reported survey data can achieve clinically meaningful predictive accuracy. We train and compare nine supervised classifiers on the CDC BRFSS 2015 dataset (67,920 class-balanced records, 21 features). Gradient Boosted Machines and XGBoost achieve the highest discrimination (AUC ≈ 0.83), but Logistic Regression follows closely (AUC = 0.820), suggesting the feature-outcome relationship is predominantly linear. The findings support the feasibility of survey-based screening tools and demonstrate that interpretable models retain practical utility relative to complex alternatives.</w:t>
      </w:r>
    </w:p>
    <w:p w14:paraId="316DF19F" w14:textId="77777777" w:rsidR="00FE043F" w:rsidRPr="00595218" w:rsidRDefault="00000000">
      <w:pPr>
        <w:pStyle w:val="Heading1"/>
        <w:pBdr>
          <w:bottom w:val="single" w:sz="4" w:space="2" w:color="2E5C8A"/>
        </w:pBdr>
        <w:rPr>
          <w:color w:val="000000" w:themeColor="text1"/>
        </w:rPr>
      </w:pPr>
      <w:r w:rsidRPr="00595218">
        <w:rPr>
          <w:color w:val="000000" w:themeColor="text1"/>
        </w:rPr>
        <w:t>1. Introduction</w:t>
      </w:r>
    </w:p>
    <w:p w14:paraId="61DB2EC3" w14:textId="77777777" w:rsidR="00FE043F" w:rsidRPr="00595218" w:rsidRDefault="00000000">
      <w:pPr>
        <w:spacing w:before="35" w:after="45" w:line="248" w:lineRule="auto"/>
        <w:jc w:val="both"/>
        <w:rPr>
          <w:color w:val="000000" w:themeColor="text1"/>
        </w:rPr>
      </w:pPr>
      <w:r w:rsidRPr="00595218">
        <w:rPr>
          <w:color w:val="000000" w:themeColor="text1"/>
        </w:rPr>
        <w:t>Type 2 diabetes mellitus is among the most prevalent chronic conditions in the United States, affecting an estimated 37 million adults, with an additional 96 million classified as pre-diabetic [1]. A critical public-health challenge is that approximately 25% of affected individuals remain undiagnosed until complications such as neuropathy, nephropathy, or cardiovascular disease have already manifested. Early identification of at-risk individuals is therefore of substantial clinical value, yet conventional diagnostic pathways require laboratory glucose measurements that depend on clinical access and infrastructure.</w:t>
      </w:r>
    </w:p>
    <w:p w14:paraId="309DCC0D" w14:textId="589C3BED" w:rsidR="00FE043F" w:rsidRPr="00595218" w:rsidRDefault="00000000">
      <w:pPr>
        <w:spacing w:before="35" w:after="45" w:line="248" w:lineRule="auto"/>
        <w:jc w:val="both"/>
        <w:rPr>
          <w:color w:val="000000" w:themeColor="text1"/>
        </w:rPr>
      </w:pPr>
      <w:r w:rsidRPr="00595218">
        <w:rPr>
          <w:color w:val="000000" w:themeColor="text1"/>
        </w:rPr>
        <w:t xml:space="preserve">Machine learning offers a complementary approach: leveraging behavioral and demographic survey data </w:t>
      </w:r>
      <w:r w:rsidR="00595218">
        <w:rPr>
          <w:color w:val="000000" w:themeColor="text1"/>
        </w:rPr>
        <w:t>,</w:t>
      </w:r>
      <w:r w:rsidRPr="00595218">
        <w:rPr>
          <w:color w:val="000000" w:themeColor="text1"/>
        </w:rPr>
        <w:t xml:space="preserve">collected at minimal cost </w:t>
      </w:r>
      <w:r w:rsidR="00595218">
        <w:rPr>
          <w:color w:val="000000" w:themeColor="text1"/>
        </w:rPr>
        <w:t>,</w:t>
      </w:r>
      <w:r w:rsidRPr="00595218">
        <w:rPr>
          <w:color w:val="000000" w:themeColor="text1"/>
        </w:rPr>
        <w:t>to identify high-risk individuals for targeted clinical follow-up. The Behavioral Risk Factor Surveillance System (BRFSS) [2], administered annually by the CDC, provides large-scale survey data ideally suited to this task. This study addresses three research questions: (i) whether survey-based features alone achieve clinically meaningful predictive accuracy; (ii) which of nine candidate classifiers spanning different inductive biases yields the strongest discrimination; and (iii) the extent to which non-linear modeling improves over a linear baseline, and what this implies about the structure of the underlying relationship.</w:t>
      </w:r>
    </w:p>
    <w:p w14:paraId="30A9E710" w14:textId="77777777" w:rsidR="00FE043F" w:rsidRPr="00595218" w:rsidRDefault="00000000">
      <w:pPr>
        <w:pStyle w:val="Heading1"/>
        <w:pBdr>
          <w:bottom w:val="single" w:sz="4" w:space="2" w:color="2E5C8A"/>
        </w:pBdr>
        <w:rPr>
          <w:color w:val="000000" w:themeColor="text1"/>
        </w:rPr>
      </w:pPr>
      <w:r w:rsidRPr="00595218">
        <w:rPr>
          <w:color w:val="000000" w:themeColor="text1"/>
        </w:rPr>
        <w:t>2. Dataset and Preprocessing</w:t>
      </w:r>
    </w:p>
    <w:p w14:paraId="01123093" w14:textId="77777777" w:rsidR="00FE043F" w:rsidRPr="00595218" w:rsidRDefault="00000000">
      <w:pPr>
        <w:spacing w:before="35" w:after="45" w:line="248" w:lineRule="auto"/>
        <w:jc w:val="both"/>
        <w:rPr>
          <w:color w:val="000000" w:themeColor="text1"/>
        </w:rPr>
      </w:pPr>
      <w:r w:rsidRPr="00595218">
        <w:rPr>
          <w:color w:val="000000" w:themeColor="text1"/>
        </w:rPr>
        <w:t xml:space="preserve">The analysis uses </w:t>
      </w:r>
      <w:r w:rsidRPr="00595218">
        <w:rPr>
          <w:i/>
          <w:iCs/>
          <w:color w:val="000000" w:themeColor="text1"/>
        </w:rPr>
        <w:t>diabetes_binary_5050split_health_indicators_BRFSS2015.csv</w:t>
      </w:r>
      <w:r w:rsidRPr="00595218">
        <w:rPr>
          <w:color w:val="000000" w:themeColor="text1"/>
        </w:rPr>
        <w:t xml:space="preserve"> from the UCI Machine Learning Repository [3] (</w:t>
      </w:r>
      <w:r w:rsidRPr="00595218">
        <w:rPr>
          <w:color w:val="000000" w:themeColor="text1"/>
          <w:u w:val="single"/>
        </w:rPr>
        <w:t>https://archive.ics.uci.edu/dataset/891/cdc+diabetes+health+indicators</w:t>
      </w:r>
      <w:r w:rsidRPr="00595218">
        <w:rPr>
          <w:color w:val="000000" w:themeColor="text1"/>
        </w:rPr>
        <w:t>), a class-balanced variant of the BRFSS 2015 survey containing 70,692 records, 21 predictors, and a binary diabetes outcome. The predictor set comprises 14 binary indicators (HighBP, HighChol, CholCheck, Smoker, Stroke, HeartDisease, PhysActivity, Fruits, Veggies, HvyAlcoholConsump, AnyHealthcare, NoDocbcCost, DiffWalk, Sex) and 7 continuous variables (BMI, GenHlth, MentHlth, PhysHlth, Age, Education, Income).</w:t>
      </w:r>
    </w:p>
    <w:p w14:paraId="31DE3020" w14:textId="18D84437" w:rsidR="00FE043F" w:rsidRPr="00595218" w:rsidRDefault="00000000">
      <w:pPr>
        <w:spacing w:before="35" w:after="45" w:line="248" w:lineRule="auto"/>
        <w:jc w:val="both"/>
        <w:rPr>
          <w:color w:val="000000" w:themeColor="text1"/>
        </w:rPr>
      </w:pPr>
      <w:r w:rsidRPr="00595218">
        <w:rPr>
          <w:color w:val="000000" w:themeColor="text1"/>
        </w:rPr>
        <w:t xml:space="preserve">Each preprocessing decision was made deliberately to ensure unbiased and algorithm-appropriate inputs. (i) Duplicate removal eliminated 1,635 redundant records to prevent data leakage between train and test partitions [4]. (ii) Class balancing through majority-class downsampling produced a 50/50 distribution (67,920 rows total), eliminating the majority-class bias that systematically distorts threshold-sensitive classifiers like Logistic Regression and SVM. (iii) Binary predictors were encoded as factors to ensure tree-based models treat them categorically rather than ordinally. (iv) Continuous predictors were z-score standardized </w:t>
      </w:r>
      <w:r w:rsidR="00595218">
        <w:rPr>
          <w:color w:val="000000" w:themeColor="text1"/>
        </w:rPr>
        <w:t>,</w:t>
      </w:r>
      <w:r w:rsidRPr="00595218">
        <w:rPr>
          <w:color w:val="000000" w:themeColor="text1"/>
        </w:rPr>
        <w:t>required for distance- and gradient-based algorithms whose loss surfaces are sensitive to feature scale. Tree-based methods are scale-invariant, making this preprocessing step conservative and harmless. (v) A stratified 70/30 split produced training (47,544) and test (20,376) partitions with preserved class balance, enabling reliable estimation of test-set metrics.</w:t>
      </w:r>
    </w:p>
    <w:p w14:paraId="33E9025C" w14:textId="77777777" w:rsidR="00FE043F" w:rsidRPr="00595218" w:rsidRDefault="00000000">
      <w:pPr>
        <w:pStyle w:val="Heading1"/>
        <w:pBdr>
          <w:bottom w:val="single" w:sz="4" w:space="2" w:color="2E5C8A"/>
        </w:pBdr>
        <w:rPr>
          <w:color w:val="000000" w:themeColor="text1"/>
        </w:rPr>
      </w:pPr>
      <w:r w:rsidRPr="00595218">
        <w:rPr>
          <w:color w:val="000000" w:themeColor="text1"/>
        </w:rPr>
        <w:t>3. Exploratory Data Analysis</w:t>
      </w:r>
    </w:p>
    <w:p w14:paraId="0D0C5463" w14:textId="77777777" w:rsidR="00FE043F" w:rsidRPr="00595218" w:rsidRDefault="00000000">
      <w:pPr>
        <w:spacing w:before="35" w:after="45" w:line="248" w:lineRule="auto"/>
        <w:jc w:val="both"/>
        <w:rPr>
          <w:color w:val="000000" w:themeColor="text1"/>
        </w:rPr>
      </w:pPr>
      <w:r w:rsidRPr="00595218">
        <w:rPr>
          <w:color w:val="000000" w:themeColor="text1"/>
        </w:rPr>
        <w:t>EDA was conducted before modelling to identify predictive signal, assess distributional assumptions, and inform model selection. Findings from this phase directly motivated the inductive bias choices in Section 4.</w:t>
      </w:r>
    </w:p>
    <w:p w14:paraId="2D0E0457" w14:textId="77777777" w:rsidR="00FE043F" w:rsidRPr="00595218" w:rsidRDefault="00000000">
      <w:pPr>
        <w:spacing w:before="60" w:after="20"/>
        <w:jc w:val="center"/>
        <w:rPr>
          <w:color w:val="000000" w:themeColor="text1"/>
        </w:rPr>
      </w:pPr>
      <w:r w:rsidRPr="00595218">
        <w:rPr>
          <w:noProof/>
          <w:color w:val="000000" w:themeColor="text1"/>
        </w:rPr>
        <w:lastRenderedPageBreak/>
        <w:drawing>
          <wp:inline distT="0" distB="0" distL="0" distR="0" wp14:anchorId="1757157D" wp14:editId="02E027F1">
            <wp:extent cx="52197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9700" cy="3952875"/>
                    </a:xfrm>
                    <a:prstGeom prst="rect">
                      <a:avLst/>
                    </a:prstGeom>
                  </pic:spPr>
                </pic:pic>
              </a:graphicData>
            </a:graphic>
          </wp:inline>
        </w:drawing>
      </w:r>
    </w:p>
    <w:p w14:paraId="0DC93970" w14:textId="781C2D2B" w:rsidR="00FE043F" w:rsidRPr="00595218" w:rsidRDefault="00000000">
      <w:pPr>
        <w:spacing w:before="20" w:after="90"/>
        <w:jc w:val="center"/>
        <w:rPr>
          <w:color w:val="000000" w:themeColor="text1"/>
        </w:rPr>
      </w:pPr>
      <w:r w:rsidRPr="00595218">
        <w:rPr>
          <w:i/>
          <w:iCs/>
          <w:color w:val="000000" w:themeColor="text1"/>
          <w:sz w:val="15"/>
          <w:szCs w:val="15"/>
        </w:rPr>
        <w:t xml:space="preserve">Figure 1 </w:t>
      </w:r>
      <w:r w:rsidR="00595218">
        <w:rPr>
          <w:i/>
          <w:iCs/>
          <w:color w:val="000000" w:themeColor="text1"/>
          <w:sz w:val="15"/>
          <w:szCs w:val="15"/>
        </w:rPr>
        <w:t>,</w:t>
      </w:r>
      <w:r w:rsidRPr="00595218">
        <w:rPr>
          <w:i/>
          <w:iCs/>
          <w:color w:val="000000" w:themeColor="text1"/>
          <w:sz w:val="15"/>
          <w:szCs w:val="15"/>
        </w:rPr>
        <w:t>EDA Part 1: Class balance, BMI distribution, age-stratified prevalence, correlation heatmap, general health vs. prevalence.</w:t>
      </w:r>
    </w:p>
    <w:p w14:paraId="7BAD45E1" w14:textId="26EBFA61" w:rsidR="00FE043F" w:rsidRPr="00595218" w:rsidRDefault="00000000">
      <w:pPr>
        <w:spacing w:before="35" w:after="45" w:line="248" w:lineRule="auto"/>
        <w:jc w:val="both"/>
        <w:rPr>
          <w:color w:val="000000" w:themeColor="text1"/>
        </w:rPr>
      </w:pPr>
      <w:r w:rsidRPr="00595218">
        <w:rPr>
          <w:color w:val="000000" w:themeColor="text1"/>
        </w:rPr>
        <w:t xml:space="preserve">Plot 01 confirms the 50/50 balance achieved through preprocessing (23,772 per class). Plot 02 reveals a clear rightward shift in the BMI distribution for diabetic individuals, consistent with the established adiposity-diabetes pathway [5]. Plot 03 demonstrates that diabetes prevalence increases near-monotonically with age </w:t>
      </w:r>
      <w:r w:rsidR="00595218">
        <w:rPr>
          <w:color w:val="000000" w:themeColor="text1"/>
        </w:rPr>
        <w:t>,</w:t>
      </w:r>
      <w:r w:rsidRPr="00595218">
        <w:rPr>
          <w:color w:val="000000" w:themeColor="text1"/>
        </w:rPr>
        <w:t xml:space="preserve">from 8% in the youngest cohort to 61% in the oldest </w:t>
      </w:r>
      <w:r w:rsidR="00595218">
        <w:rPr>
          <w:color w:val="000000" w:themeColor="text1"/>
        </w:rPr>
        <w:t>,</w:t>
      </w:r>
      <w:r w:rsidRPr="00595218">
        <w:rPr>
          <w:color w:val="000000" w:themeColor="text1"/>
        </w:rPr>
        <w:t>suggesting age behaves as a near-linear predictor and providing the first indication that simpler linear classifiers may achieve competitive performance. The correlation heatmap (Plot 04) shows no inter-predictor correlation exceeding |r| ≈ 0.5, indicating multicollinearity is not a concern; this finding is later confirmed empirically by the Lasso analysis. Plot 05 reveals a near-perfect monotonic relationship between self-rated general health and diabetes prevalence, establishing GenHlth as the strongest single predictor.</w:t>
      </w:r>
    </w:p>
    <w:p w14:paraId="415EB62C" w14:textId="77777777" w:rsidR="00FE043F" w:rsidRPr="00595218" w:rsidRDefault="00000000">
      <w:pPr>
        <w:spacing w:before="60" w:after="20"/>
        <w:jc w:val="center"/>
        <w:rPr>
          <w:color w:val="000000" w:themeColor="text1"/>
        </w:rPr>
      </w:pPr>
      <w:r w:rsidRPr="00595218">
        <w:rPr>
          <w:noProof/>
          <w:color w:val="000000" w:themeColor="text1"/>
        </w:rPr>
        <w:lastRenderedPageBreak/>
        <w:drawing>
          <wp:inline distT="0" distB="0" distL="0" distR="0" wp14:anchorId="6C68FF9F" wp14:editId="13236403">
            <wp:extent cx="5219700" cy="3952875"/>
            <wp:effectExtent l="0" t="0" r="0" b="0"/>
            <wp:docPr id="903283877" name="Picture 90328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9700" cy="3952875"/>
                    </a:xfrm>
                    <a:prstGeom prst="rect">
                      <a:avLst/>
                    </a:prstGeom>
                  </pic:spPr>
                </pic:pic>
              </a:graphicData>
            </a:graphic>
          </wp:inline>
        </w:drawing>
      </w:r>
    </w:p>
    <w:p w14:paraId="697F8794" w14:textId="51A23108" w:rsidR="00FE043F" w:rsidRPr="00595218" w:rsidRDefault="00000000">
      <w:pPr>
        <w:spacing w:before="20" w:after="90"/>
        <w:jc w:val="center"/>
        <w:rPr>
          <w:color w:val="000000" w:themeColor="text1"/>
        </w:rPr>
      </w:pPr>
      <w:r w:rsidRPr="00595218">
        <w:rPr>
          <w:i/>
          <w:iCs/>
          <w:color w:val="000000" w:themeColor="text1"/>
          <w:sz w:val="15"/>
          <w:szCs w:val="15"/>
        </w:rPr>
        <w:t xml:space="preserve">Figure 2 </w:t>
      </w:r>
      <w:r w:rsidR="00595218">
        <w:rPr>
          <w:i/>
          <w:iCs/>
          <w:color w:val="000000" w:themeColor="text1"/>
          <w:sz w:val="15"/>
          <w:szCs w:val="15"/>
        </w:rPr>
        <w:t>,</w:t>
      </w:r>
      <w:r w:rsidRPr="00595218">
        <w:rPr>
          <w:i/>
          <w:iCs/>
          <w:color w:val="000000" w:themeColor="text1"/>
          <w:sz w:val="15"/>
          <w:szCs w:val="15"/>
        </w:rPr>
        <w:t>EDA Part 2: Continuous feature boxplots, binary feature prevalence, income gradient, BMI vs. GenHlth scatter, education gradient.</w:t>
      </w:r>
    </w:p>
    <w:p w14:paraId="5C81318C" w14:textId="6BED1668" w:rsidR="00FE043F" w:rsidRPr="00595218" w:rsidRDefault="00000000">
      <w:pPr>
        <w:spacing w:before="35" w:after="45" w:line="248" w:lineRule="auto"/>
        <w:jc w:val="both"/>
        <w:rPr>
          <w:color w:val="000000" w:themeColor="text1"/>
        </w:rPr>
      </w:pPr>
      <w:r w:rsidRPr="00595218">
        <w:rPr>
          <w:color w:val="000000" w:themeColor="text1"/>
        </w:rPr>
        <w:t xml:space="preserve">Plot 06 confirms group differences across all continuous features, justifying retention of the full predictor set rather than aggressive feature selection. Plot 07 shows HighBP exhibits the largest binary-feature gap (67% vs. 37%) between groups, while PhysActivity (52% vs. 77%) reveals a behavioral pathway partially independent of physiological markers. Plots 08 and 10 reveal consistent socioeconomic gradients: diabetes prevalence decreases with both income and education </w:t>
      </w:r>
      <w:r w:rsidR="00595218">
        <w:rPr>
          <w:color w:val="000000" w:themeColor="text1"/>
        </w:rPr>
        <w:t>,</w:t>
      </w:r>
      <w:r w:rsidRPr="00595218">
        <w:rPr>
          <w:color w:val="000000" w:themeColor="text1"/>
        </w:rPr>
        <w:t>patterns reflecting established health disparity mechanisms [6] and confirming these features carry genuine signal rather than acting as noise variables.</w:t>
      </w:r>
    </w:p>
    <w:p w14:paraId="6356C091" w14:textId="77777777" w:rsidR="00FE043F" w:rsidRPr="00595218" w:rsidRDefault="00000000">
      <w:pPr>
        <w:pStyle w:val="Heading1"/>
        <w:pBdr>
          <w:bottom w:val="single" w:sz="4" w:space="2" w:color="2E5C8A"/>
        </w:pBdr>
        <w:rPr>
          <w:color w:val="000000" w:themeColor="text1"/>
        </w:rPr>
      </w:pPr>
      <w:r w:rsidRPr="00595218">
        <w:rPr>
          <w:color w:val="000000" w:themeColor="text1"/>
        </w:rPr>
        <w:t>4. Model Selection and Training</w:t>
      </w:r>
    </w:p>
    <w:p w14:paraId="12266C6C" w14:textId="63089CDD" w:rsidR="00FE043F" w:rsidRPr="00595218" w:rsidRDefault="00000000">
      <w:pPr>
        <w:spacing w:before="35" w:after="45" w:line="248" w:lineRule="auto"/>
        <w:jc w:val="both"/>
        <w:rPr>
          <w:color w:val="000000" w:themeColor="text1"/>
        </w:rPr>
      </w:pPr>
      <w:r w:rsidRPr="00595218">
        <w:rPr>
          <w:color w:val="000000" w:themeColor="text1"/>
        </w:rPr>
        <w:t xml:space="preserve">Nine models were selected to span hypothesis classes directly motivated by the EDA. The near-linear age and general health trends suggested a linear classifier would be competitive </w:t>
      </w:r>
      <w:r w:rsidR="00595218">
        <w:rPr>
          <w:color w:val="000000" w:themeColor="text1"/>
        </w:rPr>
        <w:t>,</w:t>
      </w:r>
      <w:r w:rsidRPr="00595218">
        <w:rPr>
          <w:color w:val="000000" w:themeColor="text1"/>
        </w:rPr>
        <w:t>motivating Logistic Regression as the baseline and Lasso as its regularized variant [7] to test whether any features are redundant. The distributional overlap and multi-feature interactions visible in EDA Plots 06–07 motivated tree-based ensembles: Decision Tree for interpretability, Random Forest [8] for variance reduction through bagging, and Gradient Boosted Machines [9] and XGBoost [10] for sequential error correction better suited to moderate class overlap. SVM [11] was included as a margin-based comparison, k-NN [12] as a distance-based local classifier, and a Neural Network as a non-parametric universal approximator.</w:t>
      </w:r>
    </w:p>
    <w:tbl>
      <w:tblPr>
        <w:tblW w:w="7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450"/>
        <w:gridCol w:w="5040"/>
      </w:tblGrid>
      <w:tr w:rsidR="00FE043F" w:rsidRPr="00595218" w14:paraId="528CC93F" w14:textId="77777777">
        <w:trPr>
          <w:tblHeader/>
        </w:trPr>
        <w:tc>
          <w:tcPr>
            <w:tcW w:w="1450" w:type="dxa"/>
            <w:tcBorders>
              <w:top w:val="single" w:sz="1" w:space="0" w:color="BBBBBB"/>
              <w:left w:val="single" w:sz="1" w:space="0" w:color="BBBBBB"/>
              <w:bottom w:val="single" w:sz="1" w:space="0" w:color="BBBBBB"/>
              <w:right w:val="single" w:sz="1" w:space="0" w:color="BBBBBB"/>
            </w:tcBorders>
            <w:shd w:val="clear" w:color="auto" w:fill="1F3A5F"/>
            <w:tcMar>
              <w:top w:w="45" w:type="dxa"/>
              <w:left w:w="80" w:type="dxa"/>
              <w:bottom w:w="45" w:type="dxa"/>
              <w:right w:w="80" w:type="dxa"/>
            </w:tcMar>
          </w:tcPr>
          <w:p w14:paraId="671A145E" w14:textId="77777777" w:rsidR="00FE043F" w:rsidRPr="00595218" w:rsidRDefault="00000000">
            <w:pPr>
              <w:jc w:val="center"/>
              <w:rPr>
                <w:color w:val="000000" w:themeColor="text1"/>
              </w:rPr>
            </w:pPr>
            <w:r w:rsidRPr="00595218">
              <w:rPr>
                <w:b/>
                <w:bCs/>
                <w:color w:val="000000" w:themeColor="text1"/>
                <w:sz w:val="15"/>
                <w:szCs w:val="15"/>
              </w:rPr>
              <w:t>Model</w:t>
            </w:r>
          </w:p>
        </w:tc>
        <w:tc>
          <w:tcPr>
            <w:tcW w:w="1450" w:type="dxa"/>
            <w:tcBorders>
              <w:top w:val="single" w:sz="1" w:space="0" w:color="BBBBBB"/>
              <w:left w:val="single" w:sz="1" w:space="0" w:color="BBBBBB"/>
              <w:bottom w:val="single" w:sz="1" w:space="0" w:color="BBBBBB"/>
              <w:right w:val="single" w:sz="1" w:space="0" w:color="BBBBBB"/>
            </w:tcBorders>
            <w:shd w:val="clear" w:color="auto" w:fill="1F3A5F"/>
            <w:tcMar>
              <w:top w:w="45" w:type="dxa"/>
              <w:left w:w="80" w:type="dxa"/>
              <w:bottom w:w="45" w:type="dxa"/>
              <w:right w:w="80" w:type="dxa"/>
            </w:tcMar>
          </w:tcPr>
          <w:p w14:paraId="6E8C4FA2" w14:textId="77777777" w:rsidR="00FE043F" w:rsidRPr="00595218" w:rsidRDefault="00000000">
            <w:pPr>
              <w:jc w:val="center"/>
              <w:rPr>
                <w:color w:val="000000" w:themeColor="text1"/>
              </w:rPr>
            </w:pPr>
            <w:r w:rsidRPr="00595218">
              <w:rPr>
                <w:b/>
                <w:bCs/>
                <w:color w:val="000000" w:themeColor="text1"/>
                <w:sz w:val="15"/>
                <w:szCs w:val="15"/>
              </w:rPr>
              <w:t>Training Data</w:t>
            </w:r>
          </w:p>
        </w:tc>
        <w:tc>
          <w:tcPr>
            <w:tcW w:w="5040" w:type="dxa"/>
            <w:tcBorders>
              <w:top w:val="single" w:sz="1" w:space="0" w:color="BBBBBB"/>
              <w:left w:val="single" w:sz="1" w:space="0" w:color="BBBBBB"/>
              <w:bottom w:val="single" w:sz="1" w:space="0" w:color="BBBBBB"/>
              <w:right w:val="single" w:sz="1" w:space="0" w:color="BBBBBB"/>
            </w:tcBorders>
            <w:shd w:val="clear" w:color="auto" w:fill="1F3A5F"/>
            <w:tcMar>
              <w:top w:w="45" w:type="dxa"/>
              <w:left w:w="80" w:type="dxa"/>
              <w:bottom w:w="45" w:type="dxa"/>
              <w:right w:w="80" w:type="dxa"/>
            </w:tcMar>
          </w:tcPr>
          <w:p w14:paraId="17D7F2DD" w14:textId="77777777" w:rsidR="00FE043F" w:rsidRPr="00595218" w:rsidRDefault="00000000">
            <w:pPr>
              <w:jc w:val="center"/>
              <w:rPr>
                <w:color w:val="000000" w:themeColor="text1"/>
              </w:rPr>
            </w:pPr>
            <w:r w:rsidRPr="00595218">
              <w:rPr>
                <w:b/>
                <w:bCs/>
                <w:color w:val="000000" w:themeColor="text1"/>
                <w:sz w:val="15"/>
                <w:szCs w:val="15"/>
              </w:rPr>
              <w:t>Specification &amp; Justification</w:t>
            </w:r>
          </w:p>
        </w:tc>
      </w:tr>
      <w:tr w:rsidR="00FE043F" w:rsidRPr="00595218" w14:paraId="6FBF5C42" w14:textId="77777777">
        <w:tc>
          <w:tcPr>
            <w:tcW w:w="145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7E11623B" w14:textId="77777777" w:rsidR="00FE043F" w:rsidRPr="00595218" w:rsidRDefault="00000000">
            <w:pPr>
              <w:rPr>
                <w:color w:val="000000" w:themeColor="text1"/>
              </w:rPr>
            </w:pPr>
            <w:r w:rsidRPr="00595218">
              <w:rPr>
                <w:color w:val="000000" w:themeColor="text1"/>
                <w:sz w:val="15"/>
                <w:szCs w:val="15"/>
              </w:rPr>
              <w:t>Logistic Regression</w:t>
            </w:r>
          </w:p>
        </w:tc>
        <w:tc>
          <w:tcPr>
            <w:tcW w:w="145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7BF2644C" w14:textId="77777777" w:rsidR="00FE043F" w:rsidRPr="00595218" w:rsidRDefault="00000000">
            <w:pPr>
              <w:rPr>
                <w:color w:val="000000" w:themeColor="text1"/>
              </w:rPr>
            </w:pPr>
            <w:r w:rsidRPr="00595218">
              <w:rPr>
                <w:color w:val="000000" w:themeColor="text1"/>
                <w:sz w:val="15"/>
                <w:szCs w:val="15"/>
              </w:rPr>
              <w:t>Full (47,544)</w:t>
            </w:r>
          </w:p>
        </w:tc>
        <w:tc>
          <w:tcPr>
            <w:tcW w:w="504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1CFEA2FC" w14:textId="77777777" w:rsidR="00FE043F" w:rsidRPr="00595218" w:rsidRDefault="00000000">
            <w:pPr>
              <w:rPr>
                <w:color w:val="000000" w:themeColor="text1"/>
              </w:rPr>
            </w:pPr>
            <w:r w:rsidRPr="00595218">
              <w:rPr>
                <w:color w:val="000000" w:themeColor="text1"/>
                <w:sz w:val="15"/>
                <w:szCs w:val="15"/>
              </w:rPr>
              <w:t>Binomial GLM with all 21 features. Selected as interpretable linear baseline; EDA linear trends suggested it would be competitive.</w:t>
            </w:r>
          </w:p>
        </w:tc>
      </w:tr>
      <w:tr w:rsidR="00FE043F" w:rsidRPr="00595218" w14:paraId="6B1D0FF2" w14:textId="77777777">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B435175" w14:textId="77777777" w:rsidR="00FE043F" w:rsidRPr="00595218" w:rsidRDefault="00000000">
            <w:pPr>
              <w:rPr>
                <w:color w:val="000000" w:themeColor="text1"/>
              </w:rPr>
            </w:pPr>
            <w:r w:rsidRPr="00595218">
              <w:rPr>
                <w:color w:val="000000" w:themeColor="text1"/>
                <w:sz w:val="15"/>
                <w:szCs w:val="15"/>
              </w:rPr>
              <w:t>Lasso (glmnet)</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098A430" w14:textId="77777777" w:rsidR="00FE043F" w:rsidRPr="00595218" w:rsidRDefault="00000000">
            <w:pPr>
              <w:rPr>
                <w:color w:val="000000" w:themeColor="text1"/>
              </w:rPr>
            </w:pPr>
            <w:r w:rsidRPr="00595218">
              <w:rPr>
                <w:color w:val="000000" w:themeColor="text1"/>
                <w:sz w:val="15"/>
                <w:szCs w:val="15"/>
              </w:rPr>
              <w:t>Full (47,544)</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ADF7F21" w14:textId="77777777" w:rsidR="00FE043F" w:rsidRPr="00595218" w:rsidRDefault="00000000">
            <w:pPr>
              <w:rPr>
                <w:color w:val="000000" w:themeColor="text1"/>
              </w:rPr>
            </w:pPr>
            <w:r w:rsidRPr="00595218">
              <w:rPr>
                <w:color w:val="000000" w:themeColor="text1"/>
                <w:sz w:val="15"/>
                <w:szCs w:val="15"/>
              </w:rPr>
              <w:t>alpha=1, lambda by 5-fold CV (λ≈8e-4). Tests redundancy; near-zero λ confirms all features are useful.</w:t>
            </w:r>
          </w:p>
        </w:tc>
      </w:tr>
      <w:tr w:rsidR="00FE043F" w:rsidRPr="00595218" w14:paraId="3420C7C9" w14:textId="77777777">
        <w:tc>
          <w:tcPr>
            <w:tcW w:w="145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54F99EFD" w14:textId="77777777" w:rsidR="00FE043F" w:rsidRPr="00595218" w:rsidRDefault="00000000">
            <w:pPr>
              <w:rPr>
                <w:color w:val="000000" w:themeColor="text1"/>
              </w:rPr>
            </w:pPr>
            <w:r w:rsidRPr="00595218">
              <w:rPr>
                <w:color w:val="000000" w:themeColor="text1"/>
                <w:sz w:val="15"/>
                <w:szCs w:val="15"/>
              </w:rPr>
              <w:t>Decision Tree</w:t>
            </w:r>
          </w:p>
        </w:tc>
        <w:tc>
          <w:tcPr>
            <w:tcW w:w="145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0755354B" w14:textId="77777777" w:rsidR="00FE043F" w:rsidRPr="00595218" w:rsidRDefault="00000000">
            <w:pPr>
              <w:rPr>
                <w:color w:val="000000" w:themeColor="text1"/>
              </w:rPr>
            </w:pPr>
            <w:r w:rsidRPr="00595218">
              <w:rPr>
                <w:color w:val="000000" w:themeColor="text1"/>
                <w:sz w:val="15"/>
                <w:szCs w:val="15"/>
              </w:rPr>
              <w:t>Full (47,544)</w:t>
            </w:r>
          </w:p>
        </w:tc>
        <w:tc>
          <w:tcPr>
            <w:tcW w:w="504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6AEA2881" w14:textId="77777777" w:rsidR="00FE043F" w:rsidRPr="00595218" w:rsidRDefault="00000000">
            <w:pPr>
              <w:rPr>
                <w:color w:val="000000" w:themeColor="text1"/>
              </w:rPr>
            </w:pPr>
            <w:r w:rsidRPr="00595218">
              <w:rPr>
                <w:color w:val="000000" w:themeColor="text1"/>
                <w:sz w:val="15"/>
                <w:szCs w:val="15"/>
              </w:rPr>
              <w:t>rpart, cp=0.001, maxdepth=6. Provides interpretable decision rules to complement ensemble methods.</w:t>
            </w:r>
          </w:p>
        </w:tc>
      </w:tr>
      <w:tr w:rsidR="00FE043F" w:rsidRPr="00595218" w14:paraId="5398040F" w14:textId="77777777">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89D4BA6" w14:textId="77777777" w:rsidR="00FE043F" w:rsidRPr="00595218" w:rsidRDefault="00000000">
            <w:pPr>
              <w:rPr>
                <w:color w:val="000000" w:themeColor="text1"/>
              </w:rPr>
            </w:pPr>
            <w:r w:rsidRPr="00595218">
              <w:rPr>
                <w:color w:val="000000" w:themeColor="text1"/>
                <w:sz w:val="15"/>
                <w:szCs w:val="15"/>
              </w:rPr>
              <w:t>Random Forest</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56C1324" w14:textId="77777777" w:rsidR="00FE043F" w:rsidRPr="00595218" w:rsidRDefault="00000000">
            <w:pPr>
              <w:rPr>
                <w:color w:val="000000" w:themeColor="text1"/>
              </w:rPr>
            </w:pPr>
            <w:r w:rsidRPr="00595218">
              <w:rPr>
                <w:color w:val="000000" w:themeColor="text1"/>
                <w:sz w:val="15"/>
                <w:szCs w:val="15"/>
              </w:rPr>
              <w:t>Full (47,544)</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E27453D" w14:textId="77777777" w:rsidR="00FE043F" w:rsidRPr="00595218" w:rsidRDefault="00000000">
            <w:pPr>
              <w:rPr>
                <w:color w:val="000000" w:themeColor="text1"/>
              </w:rPr>
            </w:pPr>
            <w:r w:rsidRPr="00595218">
              <w:rPr>
                <w:color w:val="000000" w:themeColor="text1"/>
                <w:sz w:val="15"/>
                <w:szCs w:val="15"/>
              </w:rPr>
              <w:t>300 trees, mtry=4, importance tracked. Captures non-linear interactions; provides feature importance.</w:t>
            </w:r>
          </w:p>
        </w:tc>
      </w:tr>
      <w:tr w:rsidR="00FE043F" w:rsidRPr="00595218" w14:paraId="25C6B9D4" w14:textId="77777777">
        <w:tc>
          <w:tcPr>
            <w:tcW w:w="145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09E0978F" w14:textId="77777777" w:rsidR="00FE043F" w:rsidRPr="00595218" w:rsidRDefault="00000000">
            <w:pPr>
              <w:rPr>
                <w:color w:val="000000" w:themeColor="text1"/>
              </w:rPr>
            </w:pPr>
            <w:r w:rsidRPr="00595218">
              <w:rPr>
                <w:color w:val="000000" w:themeColor="text1"/>
                <w:sz w:val="15"/>
                <w:szCs w:val="15"/>
              </w:rPr>
              <w:t>GBM</w:t>
            </w:r>
          </w:p>
        </w:tc>
        <w:tc>
          <w:tcPr>
            <w:tcW w:w="145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0822EFD7" w14:textId="77777777" w:rsidR="00FE043F" w:rsidRPr="00595218" w:rsidRDefault="00000000">
            <w:pPr>
              <w:rPr>
                <w:color w:val="000000" w:themeColor="text1"/>
              </w:rPr>
            </w:pPr>
            <w:r w:rsidRPr="00595218">
              <w:rPr>
                <w:color w:val="000000" w:themeColor="text1"/>
                <w:sz w:val="15"/>
                <w:szCs w:val="15"/>
              </w:rPr>
              <w:t>Full (47,544)</w:t>
            </w:r>
          </w:p>
        </w:tc>
        <w:tc>
          <w:tcPr>
            <w:tcW w:w="504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3F57C8FF" w14:textId="77777777" w:rsidR="00FE043F" w:rsidRPr="00595218" w:rsidRDefault="00000000">
            <w:pPr>
              <w:rPr>
                <w:color w:val="000000" w:themeColor="text1"/>
              </w:rPr>
            </w:pPr>
            <w:r w:rsidRPr="00595218">
              <w:rPr>
                <w:color w:val="000000" w:themeColor="text1"/>
                <w:sz w:val="15"/>
                <w:szCs w:val="15"/>
              </w:rPr>
              <w:t>500 trees, depth=3, shrinkage=0.05. Sequential boosting suited to moderate class overlap observed in EDA.</w:t>
            </w:r>
          </w:p>
        </w:tc>
      </w:tr>
      <w:tr w:rsidR="00FE043F" w:rsidRPr="00595218" w14:paraId="1F5924F2" w14:textId="77777777">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3D3AFAA" w14:textId="77777777" w:rsidR="00FE043F" w:rsidRPr="00595218" w:rsidRDefault="00000000">
            <w:pPr>
              <w:rPr>
                <w:color w:val="000000" w:themeColor="text1"/>
              </w:rPr>
            </w:pPr>
            <w:r w:rsidRPr="00595218">
              <w:rPr>
                <w:color w:val="000000" w:themeColor="text1"/>
                <w:sz w:val="15"/>
                <w:szCs w:val="15"/>
              </w:rPr>
              <w:t>XGBoost</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B06E8B1" w14:textId="77777777" w:rsidR="00FE043F" w:rsidRPr="00595218" w:rsidRDefault="00000000">
            <w:pPr>
              <w:rPr>
                <w:color w:val="000000" w:themeColor="text1"/>
              </w:rPr>
            </w:pPr>
            <w:r w:rsidRPr="00595218">
              <w:rPr>
                <w:color w:val="000000" w:themeColor="text1"/>
                <w:sz w:val="15"/>
                <w:szCs w:val="15"/>
              </w:rPr>
              <w:t>Full (47,544)</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319C9A2" w14:textId="77777777" w:rsidR="00FE043F" w:rsidRPr="00595218" w:rsidRDefault="00000000">
            <w:pPr>
              <w:rPr>
                <w:color w:val="000000" w:themeColor="text1"/>
              </w:rPr>
            </w:pPr>
            <w:r w:rsidRPr="00595218">
              <w:rPr>
                <w:color w:val="000000" w:themeColor="text1"/>
                <w:sz w:val="15"/>
                <w:szCs w:val="15"/>
              </w:rPr>
              <w:t>400 rounds, eta=0.05, depth=4, subsample=0.8. Regularized boosting tested against potential overfitting.</w:t>
            </w:r>
          </w:p>
        </w:tc>
      </w:tr>
      <w:tr w:rsidR="00FE043F" w:rsidRPr="00595218" w14:paraId="7A9DE182" w14:textId="77777777">
        <w:tc>
          <w:tcPr>
            <w:tcW w:w="145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39EB0A44" w14:textId="77777777" w:rsidR="00FE043F" w:rsidRPr="00595218" w:rsidRDefault="00000000">
            <w:pPr>
              <w:rPr>
                <w:color w:val="000000" w:themeColor="text1"/>
              </w:rPr>
            </w:pPr>
            <w:r w:rsidRPr="00595218">
              <w:rPr>
                <w:color w:val="000000" w:themeColor="text1"/>
                <w:sz w:val="15"/>
                <w:szCs w:val="15"/>
              </w:rPr>
              <w:t>SVM</w:t>
            </w:r>
          </w:p>
        </w:tc>
        <w:tc>
          <w:tcPr>
            <w:tcW w:w="145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08F5AEF2" w14:textId="77777777" w:rsidR="00FE043F" w:rsidRPr="00595218" w:rsidRDefault="00000000">
            <w:pPr>
              <w:rPr>
                <w:color w:val="000000" w:themeColor="text1"/>
              </w:rPr>
            </w:pPr>
            <w:r w:rsidRPr="00595218">
              <w:rPr>
                <w:color w:val="000000" w:themeColor="text1"/>
                <w:sz w:val="15"/>
                <w:szCs w:val="15"/>
              </w:rPr>
              <w:t>10% (4,756)</w:t>
            </w:r>
          </w:p>
        </w:tc>
        <w:tc>
          <w:tcPr>
            <w:tcW w:w="504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54451E07" w14:textId="77777777" w:rsidR="00FE043F" w:rsidRPr="00595218" w:rsidRDefault="00000000">
            <w:pPr>
              <w:rPr>
                <w:color w:val="000000" w:themeColor="text1"/>
              </w:rPr>
            </w:pPr>
            <w:r w:rsidRPr="00595218">
              <w:rPr>
                <w:color w:val="000000" w:themeColor="text1"/>
                <w:sz w:val="15"/>
                <w:szCs w:val="15"/>
              </w:rPr>
              <w:t>Linear kernel, cost=1, probability output. Margin-based comparison; sub-sampled due to O(n²) memory.</w:t>
            </w:r>
          </w:p>
        </w:tc>
      </w:tr>
      <w:tr w:rsidR="00FE043F" w:rsidRPr="00595218" w14:paraId="72D0D6C2" w14:textId="77777777">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5E138CE" w14:textId="77777777" w:rsidR="00FE043F" w:rsidRPr="00595218" w:rsidRDefault="00000000">
            <w:pPr>
              <w:rPr>
                <w:color w:val="000000" w:themeColor="text1"/>
              </w:rPr>
            </w:pPr>
            <w:r w:rsidRPr="00595218">
              <w:rPr>
                <w:color w:val="000000" w:themeColor="text1"/>
                <w:sz w:val="15"/>
                <w:szCs w:val="15"/>
              </w:rPr>
              <w:t>Neural Network</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C4D04FC" w14:textId="77777777" w:rsidR="00FE043F" w:rsidRPr="00595218" w:rsidRDefault="00000000">
            <w:pPr>
              <w:rPr>
                <w:color w:val="000000" w:themeColor="text1"/>
              </w:rPr>
            </w:pPr>
            <w:r w:rsidRPr="00595218">
              <w:rPr>
                <w:color w:val="000000" w:themeColor="text1"/>
                <w:sz w:val="15"/>
                <w:szCs w:val="15"/>
              </w:rPr>
              <w:t>10% (4,756)</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1C522B2" w14:textId="77777777" w:rsidR="00FE043F" w:rsidRPr="00595218" w:rsidRDefault="00000000">
            <w:pPr>
              <w:rPr>
                <w:color w:val="000000" w:themeColor="text1"/>
              </w:rPr>
            </w:pPr>
            <w:r w:rsidRPr="00595218">
              <w:rPr>
                <w:color w:val="000000" w:themeColor="text1"/>
                <w:sz w:val="15"/>
                <w:szCs w:val="15"/>
              </w:rPr>
              <w:t>1 hidden layer, 8 units, decay=0.01, 200 iters. Universal approximator baseline; sub-sampled for compute.</w:t>
            </w:r>
          </w:p>
        </w:tc>
      </w:tr>
      <w:tr w:rsidR="00FE043F" w:rsidRPr="00595218" w14:paraId="7222210B" w14:textId="77777777">
        <w:tc>
          <w:tcPr>
            <w:tcW w:w="145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50CBD759" w14:textId="77777777" w:rsidR="00FE043F" w:rsidRPr="00595218" w:rsidRDefault="00000000">
            <w:pPr>
              <w:rPr>
                <w:color w:val="000000" w:themeColor="text1"/>
              </w:rPr>
            </w:pPr>
            <w:r w:rsidRPr="00595218">
              <w:rPr>
                <w:color w:val="000000" w:themeColor="text1"/>
                <w:sz w:val="15"/>
                <w:szCs w:val="15"/>
              </w:rPr>
              <w:lastRenderedPageBreak/>
              <w:t>k-Nearest Neighbors</w:t>
            </w:r>
          </w:p>
        </w:tc>
        <w:tc>
          <w:tcPr>
            <w:tcW w:w="145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37114960" w14:textId="77777777" w:rsidR="00FE043F" w:rsidRPr="00595218" w:rsidRDefault="00000000">
            <w:pPr>
              <w:rPr>
                <w:color w:val="000000" w:themeColor="text1"/>
              </w:rPr>
            </w:pPr>
            <w:r w:rsidRPr="00595218">
              <w:rPr>
                <w:color w:val="000000" w:themeColor="text1"/>
                <w:sz w:val="15"/>
                <w:szCs w:val="15"/>
              </w:rPr>
              <w:t>10% (4,756)</w:t>
            </w:r>
          </w:p>
        </w:tc>
        <w:tc>
          <w:tcPr>
            <w:tcW w:w="5040" w:type="dxa"/>
            <w:tcBorders>
              <w:top w:val="single" w:sz="1" w:space="0" w:color="BBBBBB"/>
              <w:left w:val="single" w:sz="1" w:space="0" w:color="BBBBBB"/>
              <w:bottom w:val="single" w:sz="1" w:space="0" w:color="BBBBBB"/>
              <w:right w:val="single" w:sz="1" w:space="0" w:color="BBBBBB"/>
            </w:tcBorders>
            <w:shd w:val="clear" w:color="auto" w:fill="F5F5F5"/>
            <w:tcMar>
              <w:top w:w="45" w:type="dxa"/>
              <w:left w:w="80" w:type="dxa"/>
              <w:bottom w:w="45" w:type="dxa"/>
              <w:right w:w="80" w:type="dxa"/>
            </w:tcMar>
          </w:tcPr>
          <w:p w14:paraId="2D38ABC3" w14:textId="77777777" w:rsidR="00FE043F" w:rsidRPr="00595218" w:rsidRDefault="00000000">
            <w:pPr>
              <w:rPr>
                <w:color w:val="000000" w:themeColor="text1"/>
              </w:rPr>
            </w:pPr>
            <w:r w:rsidRPr="00595218">
              <w:rPr>
                <w:color w:val="000000" w:themeColor="text1"/>
                <w:sz w:val="15"/>
                <w:szCs w:val="15"/>
              </w:rPr>
              <w:t>k=21 (≈√n). Distance-based local classifier; sub-sampled due to O(n_train × n_test) inference cost.</w:t>
            </w:r>
          </w:p>
        </w:tc>
      </w:tr>
    </w:tbl>
    <w:p w14:paraId="225A8E98" w14:textId="77777777" w:rsidR="00FE043F" w:rsidRPr="00595218" w:rsidRDefault="00FE043F">
      <w:pPr>
        <w:spacing w:after="55"/>
        <w:rPr>
          <w:color w:val="000000" w:themeColor="text1"/>
        </w:rPr>
      </w:pPr>
    </w:p>
    <w:p w14:paraId="071D30C5" w14:textId="77777777" w:rsidR="00FE043F" w:rsidRPr="00595218" w:rsidRDefault="00000000">
      <w:pPr>
        <w:spacing w:before="35" w:after="45" w:line="248" w:lineRule="auto"/>
        <w:jc w:val="both"/>
        <w:rPr>
          <w:color w:val="000000" w:themeColor="text1"/>
        </w:rPr>
      </w:pPr>
      <w:r w:rsidRPr="00595218">
        <w:rPr>
          <w:color w:val="000000" w:themeColor="text1"/>
        </w:rPr>
        <w:t>SVM, Neural Network, and k-NN were trained on a 10% stratified subsample (4,756 rows) due to the O(n²) memory cost of the SVM kernel matrix and the O(n_train × n_test) inference cost of k-NN. This is an acknowledged limitation: their reported metrics represent lower bounds on full-data performance and should not be directly compared to the six full-data models.</w:t>
      </w:r>
    </w:p>
    <w:p w14:paraId="05E496FD" w14:textId="77777777" w:rsidR="00FE043F" w:rsidRPr="00595218" w:rsidRDefault="00000000">
      <w:pPr>
        <w:pStyle w:val="Heading1"/>
        <w:pBdr>
          <w:bottom w:val="single" w:sz="4" w:space="2" w:color="2E5C8A"/>
        </w:pBdr>
        <w:rPr>
          <w:color w:val="000000" w:themeColor="text1"/>
        </w:rPr>
      </w:pPr>
      <w:r w:rsidRPr="00595218">
        <w:rPr>
          <w:color w:val="000000" w:themeColor="text1"/>
        </w:rPr>
        <w:t>5. Results and Evaluation</w:t>
      </w:r>
    </w:p>
    <w:p w14:paraId="2D811BD6" w14:textId="7A5D000A" w:rsidR="00FE043F" w:rsidRPr="00595218" w:rsidRDefault="00000000">
      <w:pPr>
        <w:spacing w:before="35" w:after="45" w:line="248" w:lineRule="auto"/>
        <w:jc w:val="both"/>
        <w:rPr>
          <w:color w:val="000000" w:themeColor="text1"/>
        </w:rPr>
      </w:pPr>
      <w:r w:rsidRPr="00595218">
        <w:rPr>
          <w:color w:val="000000" w:themeColor="text1"/>
        </w:rPr>
        <w:t xml:space="preserve">All nine models were evaluated on the 20,376-row held-out test set at a classification threshold of 0.5. Six metrics are reported: Accuracy, Sensitivity (recall of the positive class), Specificity (recall of the negative class), Precision, F1-score, and AUC. In a medical screening context, Sensitivity and AUC are prioritized because the asymmetric cost of false negatives </w:t>
      </w:r>
      <w:r w:rsidR="00595218">
        <w:rPr>
          <w:color w:val="000000" w:themeColor="text1"/>
        </w:rPr>
        <w:t>,</w:t>
      </w:r>
      <w:r w:rsidRPr="00595218">
        <w:rPr>
          <w:color w:val="000000" w:themeColor="text1"/>
        </w:rPr>
        <w:t xml:space="preserve">a missed diabetic case </w:t>
      </w:r>
      <w:r w:rsidR="00595218">
        <w:rPr>
          <w:color w:val="000000" w:themeColor="text1"/>
        </w:rPr>
        <w:t>,</w:t>
      </w:r>
      <w:r w:rsidRPr="00595218">
        <w:rPr>
          <w:color w:val="000000" w:themeColor="text1"/>
        </w:rPr>
        <w:t>substantially exceeds the cost of false positives.</w:t>
      </w:r>
    </w:p>
    <w:tbl>
      <w:tblPr>
        <w:tblW w:w="7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80"/>
        <w:gridCol w:w="1200"/>
        <w:gridCol w:w="1200"/>
        <w:gridCol w:w="1080"/>
        <w:gridCol w:w="940"/>
        <w:gridCol w:w="940"/>
      </w:tblGrid>
      <w:tr w:rsidR="00FE043F" w:rsidRPr="00595218" w14:paraId="0FF0E87A"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A5F"/>
            <w:tcMar>
              <w:top w:w="42" w:type="dxa"/>
              <w:left w:w="80" w:type="dxa"/>
              <w:bottom w:w="42" w:type="dxa"/>
              <w:right w:w="80" w:type="dxa"/>
            </w:tcMar>
          </w:tcPr>
          <w:p w14:paraId="4D15B5DC" w14:textId="77777777" w:rsidR="00FE043F" w:rsidRPr="00595218" w:rsidRDefault="00000000">
            <w:pPr>
              <w:jc w:val="center"/>
              <w:rPr>
                <w:color w:val="000000" w:themeColor="text1"/>
              </w:rPr>
            </w:pPr>
            <w:r w:rsidRPr="00595218">
              <w:rPr>
                <w:b/>
                <w:bCs/>
                <w:color w:val="000000" w:themeColor="text1"/>
                <w:sz w:val="15"/>
                <w:szCs w:val="15"/>
              </w:rPr>
              <w:t>Model</w:t>
            </w:r>
          </w:p>
        </w:tc>
        <w:tc>
          <w:tcPr>
            <w:tcW w:w="1080" w:type="dxa"/>
            <w:tcBorders>
              <w:top w:val="single" w:sz="1" w:space="0" w:color="BBBBBB"/>
              <w:left w:val="single" w:sz="1" w:space="0" w:color="BBBBBB"/>
              <w:bottom w:val="single" w:sz="1" w:space="0" w:color="BBBBBB"/>
              <w:right w:val="single" w:sz="1" w:space="0" w:color="BBBBBB"/>
            </w:tcBorders>
            <w:shd w:val="clear" w:color="auto" w:fill="1F3A5F"/>
            <w:tcMar>
              <w:top w:w="42" w:type="dxa"/>
              <w:left w:w="80" w:type="dxa"/>
              <w:bottom w:w="42" w:type="dxa"/>
              <w:right w:w="80" w:type="dxa"/>
            </w:tcMar>
          </w:tcPr>
          <w:p w14:paraId="54EE9FF3" w14:textId="77777777" w:rsidR="00FE043F" w:rsidRPr="00595218" w:rsidRDefault="00000000">
            <w:pPr>
              <w:jc w:val="center"/>
              <w:rPr>
                <w:color w:val="000000" w:themeColor="text1"/>
              </w:rPr>
            </w:pPr>
            <w:r w:rsidRPr="00595218">
              <w:rPr>
                <w:b/>
                <w:bCs/>
                <w:color w:val="000000" w:themeColor="text1"/>
                <w:sz w:val="15"/>
                <w:szCs w:val="15"/>
              </w:rPr>
              <w:t>Accuracy</w:t>
            </w:r>
          </w:p>
        </w:tc>
        <w:tc>
          <w:tcPr>
            <w:tcW w:w="1200" w:type="dxa"/>
            <w:tcBorders>
              <w:top w:val="single" w:sz="1" w:space="0" w:color="BBBBBB"/>
              <w:left w:val="single" w:sz="1" w:space="0" w:color="BBBBBB"/>
              <w:bottom w:val="single" w:sz="1" w:space="0" w:color="BBBBBB"/>
              <w:right w:val="single" w:sz="1" w:space="0" w:color="BBBBBB"/>
            </w:tcBorders>
            <w:shd w:val="clear" w:color="auto" w:fill="1F3A5F"/>
            <w:tcMar>
              <w:top w:w="42" w:type="dxa"/>
              <w:left w:w="80" w:type="dxa"/>
              <w:bottom w:w="42" w:type="dxa"/>
              <w:right w:w="80" w:type="dxa"/>
            </w:tcMar>
          </w:tcPr>
          <w:p w14:paraId="617AFDC0" w14:textId="77777777" w:rsidR="00FE043F" w:rsidRPr="00595218" w:rsidRDefault="00000000">
            <w:pPr>
              <w:jc w:val="center"/>
              <w:rPr>
                <w:color w:val="000000" w:themeColor="text1"/>
              </w:rPr>
            </w:pPr>
            <w:r w:rsidRPr="00595218">
              <w:rPr>
                <w:b/>
                <w:bCs/>
                <w:color w:val="000000" w:themeColor="text1"/>
                <w:sz w:val="15"/>
                <w:szCs w:val="15"/>
              </w:rPr>
              <w:t>Sensitivity</w:t>
            </w:r>
          </w:p>
        </w:tc>
        <w:tc>
          <w:tcPr>
            <w:tcW w:w="1200" w:type="dxa"/>
            <w:tcBorders>
              <w:top w:val="single" w:sz="1" w:space="0" w:color="BBBBBB"/>
              <w:left w:val="single" w:sz="1" w:space="0" w:color="BBBBBB"/>
              <w:bottom w:val="single" w:sz="1" w:space="0" w:color="BBBBBB"/>
              <w:right w:val="single" w:sz="1" w:space="0" w:color="BBBBBB"/>
            </w:tcBorders>
            <w:shd w:val="clear" w:color="auto" w:fill="1F3A5F"/>
            <w:tcMar>
              <w:top w:w="42" w:type="dxa"/>
              <w:left w:w="80" w:type="dxa"/>
              <w:bottom w:w="42" w:type="dxa"/>
              <w:right w:w="80" w:type="dxa"/>
            </w:tcMar>
          </w:tcPr>
          <w:p w14:paraId="46658BBC" w14:textId="77777777" w:rsidR="00FE043F" w:rsidRPr="00595218" w:rsidRDefault="00000000">
            <w:pPr>
              <w:jc w:val="center"/>
              <w:rPr>
                <w:color w:val="000000" w:themeColor="text1"/>
              </w:rPr>
            </w:pPr>
            <w:r w:rsidRPr="00595218">
              <w:rPr>
                <w:b/>
                <w:bCs/>
                <w:color w:val="000000" w:themeColor="text1"/>
                <w:sz w:val="15"/>
                <w:szCs w:val="15"/>
              </w:rPr>
              <w:t>Specificity</w:t>
            </w:r>
          </w:p>
        </w:tc>
        <w:tc>
          <w:tcPr>
            <w:tcW w:w="1080" w:type="dxa"/>
            <w:tcBorders>
              <w:top w:val="single" w:sz="1" w:space="0" w:color="BBBBBB"/>
              <w:left w:val="single" w:sz="1" w:space="0" w:color="BBBBBB"/>
              <w:bottom w:val="single" w:sz="1" w:space="0" w:color="BBBBBB"/>
              <w:right w:val="single" w:sz="1" w:space="0" w:color="BBBBBB"/>
            </w:tcBorders>
            <w:shd w:val="clear" w:color="auto" w:fill="1F3A5F"/>
            <w:tcMar>
              <w:top w:w="42" w:type="dxa"/>
              <w:left w:w="80" w:type="dxa"/>
              <w:bottom w:w="42" w:type="dxa"/>
              <w:right w:w="80" w:type="dxa"/>
            </w:tcMar>
          </w:tcPr>
          <w:p w14:paraId="40AE9519" w14:textId="77777777" w:rsidR="00FE043F" w:rsidRPr="00595218" w:rsidRDefault="00000000">
            <w:pPr>
              <w:jc w:val="center"/>
              <w:rPr>
                <w:color w:val="000000" w:themeColor="text1"/>
              </w:rPr>
            </w:pPr>
            <w:r w:rsidRPr="00595218">
              <w:rPr>
                <w:b/>
                <w:bCs/>
                <w:color w:val="000000" w:themeColor="text1"/>
                <w:sz w:val="15"/>
                <w:szCs w:val="15"/>
              </w:rPr>
              <w:t>Precision</w:t>
            </w:r>
          </w:p>
        </w:tc>
        <w:tc>
          <w:tcPr>
            <w:tcW w:w="940" w:type="dxa"/>
            <w:tcBorders>
              <w:top w:val="single" w:sz="1" w:space="0" w:color="BBBBBB"/>
              <w:left w:val="single" w:sz="1" w:space="0" w:color="BBBBBB"/>
              <w:bottom w:val="single" w:sz="1" w:space="0" w:color="BBBBBB"/>
              <w:right w:val="single" w:sz="1" w:space="0" w:color="BBBBBB"/>
            </w:tcBorders>
            <w:shd w:val="clear" w:color="auto" w:fill="1F3A5F"/>
            <w:tcMar>
              <w:top w:w="42" w:type="dxa"/>
              <w:left w:w="80" w:type="dxa"/>
              <w:bottom w:w="42" w:type="dxa"/>
              <w:right w:w="80" w:type="dxa"/>
            </w:tcMar>
          </w:tcPr>
          <w:p w14:paraId="049AA5D8" w14:textId="77777777" w:rsidR="00FE043F" w:rsidRPr="00595218" w:rsidRDefault="00000000">
            <w:pPr>
              <w:jc w:val="center"/>
              <w:rPr>
                <w:color w:val="000000" w:themeColor="text1"/>
              </w:rPr>
            </w:pPr>
            <w:r w:rsidRPr="00595218">
              <w:rPr>
                <w:b/>
                <w:bCs/>
                <w:color w:val="000000" w:themeColor="text1"/>
                <w:sz w:val="15"/>
                <w:szCs w:val="15"/>
              </w:rPr>
              <w:t>F1</w:t>
            </w:r>
          </w:p>
        </w:tc>
        <w:tc>
          <w:tcPr>
            <w:tcW w:w="940" w:type="dxa"/>
            <w:tcBorders>
              <w:top w:val="single" w:sz="1" w:space="0" w:color="BBBBBB"/>
              <w:left w:val="single" w:sz="1" w:space="0" w:color="BBBBBB"/>
              <w:bottom w:val="single" w:sz="1" w:space="0" w:color="BBBBBB"/>
              <w:right w:val="single" w:sz="1" w:space="0" w:color="BBBBBB"/>
            </w:tcBorders>
            <w:shd w:val="clear" w:color="auto" w:fill="1F3A5F"/>
            <w:tcMar>
              <w:top w:w="42" w:type="dxa"/>
              <w:left w:w="80" w:type="dxa"/>
              <w:bottom w:w="42" w:type="dxa"/>
              <w:right w:w="80" w:type="dxa"/>
            </w:tcMar>
          </w:tcPr>
          <w:p w14:paraId="3BD90711" w14:textId="77777777" w:rsidR="00FE043F" w:rsidRPr="00595218" w:rsidRDefault="00000000">
            <w:pPr>
              <w:jc w:val="center"/>
              <w:rPr>
                <w:color w:val="000000" w:themeColor="text1"/>
              </w:rPr>
            </w:pPr>
            <w:r w:rsidRPr="00595218">
              <w:rPr>
                <w:b/>
                <w:bCs/>
                <w:color w:val="000000" w:themeColor="text1"/>
                <w:sz w:val="15"/>
                <w:szCs w:val="15"/>
              </w:rPr>
              <w:t>AUC</w:t>
            </w:r>
          </w:p>
        </w:tc>
      </w:tr>
      <w:tr w:rsidR="00FE043F" w:rsidRPr="00595218" w14:paraId="2CF362FD" w14:textId="77777777">
        <w:tc>
          <w:tcPr>
            <w:tcW w:w="150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281346DF" w14:textId="77777777" w:rsidR="00FE043F" w:rsidRPr="00595218" w:rsidRDefault="00000000">
            <w:pPr>
              <w:rPr>
                <w:color w:val="000000" w:themeColor="text1"/>
              </w:rPr>
            </w:pPr>
            <w:r w:rsidRPr="00595218">
              <w:rPr>
                <w:b/>
                <w:bCs/>
                <w:color w:val="000000" w:themeColor="text1"/>
                <w:sz w:val="15"/>
                <w:szCs w:val="15"/>
              </w:rPr>
              <w:t>GBM</w:t>
            </w:r>
          </w:p>
        </w:tc>
        <w:tc>
          <w:tcPr>
            <w:tcW w:w="108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0692957C" w14:textId="77777777" w:rsidR="00FE043F" w:rsidRPr="00595218" w:rsidRDefault="00000000">
            <w:pPr>
              <w:jc w:val="center"/>
              <w:rPr>
                <w:color w:val="000000" w:themeColor="text1"/>
              </w:rPr>
            </w:pPr>
            <w:r w:rsidRPr="00595218">
              <w:rPr>
                <w:b/>
                <w:bCs/>
                <w:color w:val="000000" w:themeColor="text1"/>
                <w:sz w:val="15"/>
                <w:szCs w:val="15"/>
              </w:rPr>
              <w:t>0.7486</w:t>
            </w:r>
          </w:p>
        </w:tc>
        <w:tc>
          <w:tcPr>
            <w:tcW w:w="120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407D5990" w14:textId="77777777" w:rsidR="00FE043F" w:rsidRPr="00595218" w:rsidRDefault="00000000">
            <w:pPr>
              <w:jc w:val="center"/>
              <w:rPr>
                <w:color w:val="000000" w:themeColor="text1"/>
              </w:rPr>
            </w:pPr>
            <w:r w:rsidRPr="00595218">
              <w:rPr>
                <w:b/>
                <w:bCs/>
                <w:color w:val="000000" w:themeColor="text1"/>
                <w:sz w:val="15"/>
                <w:szCs w:val="15"/>
              </w:rPr>
              <w:t>0.7892</w:t>
            </w:r>
          </w:p>
        </w:tc>
        <w:tc>
          <w:tcPr>
            <w:tcW w:w="120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23E1C6E6" w14:textId="77777777" w:rsidR="00FE043F" w:rsidRPr="00595218" w:rsidRDefault="00000000">
            <w:pPr>
              <w:jc w:val="center"/>
              <w:rPr>
                <w:color w:val="000000" w:themeColor="text1"/>
              </w:rPr>
            </w:pPr>
            <w:r w:rsidRPr="00595218">
              <w:rPr>
                <w:b/>
                <w:bCs/>
                <w:color w:val="000000" w:themeColor="text1"/>
                <w:sz w:val="15"/>
                <w:szCs w:val="15"/>
              </w:rPr>
              <w:t>0.7081</w:t>
            </w:r>
          </w:p>
        </w:tc>
        <w:tc>
          <w:tcPr>
            <w:tcW w:w="108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27983A60" w14:textId="77777777" w:rsidR="00FE043F" w:rsidRPr="00595218" w:rsidRDefault="00000000">
            <w:pPr>
              <w:jc w:val="center"/>
              <w:rPr>
                <w:color w:val="000000" w:themeColor="text1"/>
              </w:rPr>
            </w:pPr>
            <w:r w:rsidRPr="00595218">
              <w:rPr>
                <w:b/>
                <w:bCs/>
                <w:color w:val="000000" w:themeColor="text1"/>
                <w:sz w:val="15"/>
                <w:szCs w:val="15"/>
              </w:rPr>
              <w:t>0.7300</w:t>
            </w:r>
          </w:p>
        </w:tc>
        <w:tc>
          <w:tcPr>
            <w:tcW w:w="94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16044008" w14:textId="77777777" w:rsidR="00FE043F" w:rsidRPr="00595218" w:rsidRDefault="00000000">
            <w:pPr>
              <w:jc w:val="center"/>
              <w:rPr>
                <w:color w:val="000000" w:themeColor="text1"/>
              </w:rPr>
            </w:pPr>
            <w:r w:rsidRPr="00595218">
              <w:rPr>
                <w:b/>
                <w:bCs/>
                <w:color w:val="000000" w:themeColor="text1"/>
                <w:sz w:val="15"/>
                <w:szCs w:val="15"/>
              </w:rPr>
              <w:t>0.7584</w:t>
            </w:r>
          </w:p>
        </w:tc>
        <w:tc>
          <w:tcPr>
            <w:tcW w:w="94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3C192D80" w14:textId="77777777" w:rsidR="00FE043F" w:rsidRPr="00595218" w:rsidRDefault="00000000">
            <w:pPr>
              <w:jc w:val="center"/>
              <w:rPr>
                <w:color w:val="000000" w:themeColor="text1"/>
              </w:rPr>
            </w:pPr>
            <w:r w:rsidRPr="00595218">
              <w:rPr>
                <w:b/>
                <w:bCs/>
                <w:color w:val="000000" w:themeColor="text1"/>
                <w:sz w:val="15"/>
                <w:szCs w:val="15"/>
              </w:rPr>
              <w:t>0.8266</w:t>
            </w:r>
          </w:p>
        </w:tc>
      </w:tr>
      <w:tr w:rsidR="00FE043F" w:rsidRPr="00595218" w14:paraId="08C373E6" w14:textId="77777777">
        <w:tc>
          <w:tcPr>
            <w:tcW w:w="150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1029556F" w14:textId="77777777" w:rsidR="00FE043F" w:rsidRPr="00595218" w:rsidRDefault="00000000">
            <w:pPr>
              <w:rPr>
                <w:color w:val="000000" w:themeColor="text1"/>
              </w:rPr>
            </w:pPr>
            <w:r w:rsidRPr="00595218">
              <w:rPr>
                <w:b/>
                <w:bCs/>
                <w:color w:val="000000" w:themeColor="text1"/>
                <w:sz w:val="15"/>
                <w:szCs w:val="15"/>
              </w:rPr>
              <w:t>XGBoost</w:t>
            </w:r>
          </w:p>
        </w:tc>
        <w:tc>
          <w:tcPr>
            <w:tcW w:w="108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1CBF4EC8" w14:textId="77777777" w:rsidR="00FE043F" w:rsidRPr="00595218" w:rsidRDefault="00000000">
            <w:pPr>
              <w:jc w:val="center"/>
              <w:rPr>
                <w:color w:val="000000" w:themeColor="text1"/>
              </w:rPr>
            </w:pPr>
            <w:r w:rsidRPr="00595218">
              <w:rPr>
                <w:b/>
                <w:bCs/>
                <w:color w:val="000000" w:themeColor="text1"/>
                <w:sz w:val="15"/>
                <w:szCs w:val="15"/>
              </w:rPr>
              <w:t>0.7482</w:t>
            </w:r>
          </w:p>
        </w:tc>
        <w:tc>
          <w:tcPr>
            <w:tcW w:w="120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723DFEC2" w14:textId="77777777" w:rsidR="00FE043F" w:rsidRPr="00595218" w:rsidRDefault="00000000">
            <w:pPr>
              <w:jc w:val="center"/>
              <w:rPr>
                <w:color w:val="000000" w:themeColor="text1"/>
              </w:rPr>
            </w:pPr>
            <w:r w:rsidRPr="00595218">
              <w:rPr>
                <w:b/>
                <w:bCs/>
                <w:color w:val="000000" w:themeColor="text1"/>
                <w:sz w:val="15"/>
                <w:szCs w:val="15"/>
              </w:rPr>
              <w:t>0.7861</w:t>
            </w:r>
          </w:p>
        </w:tc>
        <w:tc>
          <w:tcPr>
            <w:tcW w:w="120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4F6349D8" w14:textId="77777777" w:rsidR="00FE043F" w:rsidRPr="00595218" w:rsidRDefault="00000000">
            <w:pPr>
              <w:jc w:val="center"/>
              <w:rPr>
                <w:color w:val="000000" w:themeColor="text1"/>
              </w:rPr>
            </w:pPr>
            <w:r w:rsidRPr="00595218">
              <w:rPr>
                <w:b/>
                <w:bCs/>
                <w:color w:val="000000" w:themeColor="text1"/>
                <w:sz w:val="15"/>
                <w:szCs w:val="15"/>
              </w:rPr>
              <w:t>0.7104</w:t>
            </w:r>
          </w:p>
        </w:tc>
        <w:tc>
          <w:tcPr>
            <w:tcW w:w="108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2F14B691" w14:textId="77777777" w:rsidR="00FE043F" w:rsidRPr="00595218" w:rsidRDefault="00000000">
            <w:pPr>
              <w:jc w:val="center"/>
              <w:rPr>
                <w:color w:val="000000" w:themeColor="text1"/>
              </w:rPr>
            </w:pPr>
            <w:r w:rsidRPr="00595218">
              <w:rPr>
                <w:b/>
                <w:bCs/>
                <w:color w:val="000000" w:themeColor="text1"/>
                <w:sz w:val="15"/>
                <w:szCs w:val="15"/>
              </w:rPr>
              <w:t>0.7311</w:t>
            </w:r>
          </w:p>
        </w:tc>
        <w:tc>
          <w:tcPr>
            <w:tcW w:w="94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48AC9D03" w14:textId="77777777" w:rsidR="00FE043F" w:rsidRPr="00595218" w:rsidRDefault="00000000">
            <w:pPr>
              <w:jc w:val="center"/>
              <w:rPr>
                <w:color w:val="000000" w:themeColor="text1"/>
              </w:rPr>
            </w:pPr>
            <w:r w:rsidRPr="00595218">
              <w:rPr>
                <w:b/>
                <w:bCs/>
                <w:color w:val="000000" w:themeColor="text1"/>
                <w:sz w:val="15"/>
                <w:szCs w:val="15"/>
              </w:rPr>
              <w:t>0.7576</w:t>
            </w:r>
          </w:p>
        </w:tc>
        <w:tc>
          <w:tcPr>
            <w:tcW w:w="940" w:type="dxa"/>
            <w:tcBorders>
              <w:top w:val="single" w:sz="1" w:space="0" w:color="BBBBBB"/>
              <w:left w:val="single" w:sz="1" w:space="0" w:color="BBBBBB"/>
              <w:bottom w:val="single" w:sz="1" w:space="0" w:color="BBBBBB"/>
              <w:right w:val="single" w:sz="1" w:space="0" w:color="BBBBBB"/>
            </w:tcBorders>
            <w:shd w:val="clear" w:color="auto" w:fill="E8F0FB"/>
            <w:tcMar>
              <w:top w:w="42" w:type="dxa"/>
              <w:left w:w="80" w:type="dxa"/>
              <w:bottom w:w="42" w:type="dxa"/>
              <w:right w:w="80" w:type="dxa"/>
            </w:tcMar>
          </w:tcPr>
          <w:p w14:paraId="211048BE" w14:textId="77777777" w:rsidR="00FE043F" w:rsidRPr="00595218" w:rsidRDefault="00000000">
            <w:pPr>
              <w:jc w:val="center"/>
              <w:rPr>
                <w:color w:val="000000" w:themeColor="text1"/>
              </w:rPr>
            </w:pPr>
            <w:r w:rsidRPr="00595218">
              <w:rPr>
                <w:b/>
                <w:bCs/>
                <w:color w:val="000000" w:themeColor="text1"/>
                <w:sz w:val="15"/>
                <w:szCs w:val="15"/>
              </w:rPr>
              <w:t>0.8255</w:t>
            </w:r>
          </w:p>
        </w:tc>
      </w:tr>
      <w:tr w:rsidR="00FE043F" w:rsidRPr="00595218" w14:paraId="075BDD97"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4D41EDFC" w14:textId="77777777" w:rsidR="00FE043F" w:rsidRPr="00595218" w:rsidRDefault="00000000">
            <w:pPr>
              <w:rPr>
                <w:color w:val="000000" w:themeColor="text1"/>
              </w:rPr>
            </w:pPr>
            <w:r w:rsidRPr="00595218">
              <w:rPr>
                <w:color w:val="000000" w:themeColor="text1"/>
                <w:sz w:val="15"/>
                <w:szCs w:val="15"/>
              </w:rPr>
              <w:t>Logistic</w:t>
            </w:r>
          </w:p>
        </w:tc>
        <w:tc>
          <w:tcPr>
            <w:tcW w:w="108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7553B58F" w14:textId="77777777" w:rsidR="00FE043F" w:rsidRPr="00595218" w:rsidRDefault="00000000">
            <w:pPr>
              <w:jc w:val="center"/>
              <w:rPr>
                <w:color w:val="000000" w:themeColor="text1"/>
              </w:rPr>
            </w:pPr>
            <w:r w:rsidRPr="00595218">
              <w:rPr>
                <w:color w:val="000000" w:themeColor="text1"/>
                <w:sz w:val="15"/>
                <w:szCs w:val="15"/>
              </w:rPr>
              <w:t>0.7456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27692710" w14:textId="77777777" w:rsidR="00FE043F" w:rsidRPr="00595218" w:rsidRDefault="00000000">
            <w:pPr>
              <w:jc w:val="center"/>
              <w:rPr>
                <w:color w:val="000000" w:themeColor="text1"/>
              </w:rPr>
            </w:pPr>
            <w:r w:rsidRPr="00595218">
              <w:rPr>
                <w:color w:val="000000" w:themeColor="text1"/>
                <w:sz w:val="15"/>
                <w:szCs w:val="15"/>
              </w:rPr>
              <w:t>0.7673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080C4AE3" w14:textId="77777777" w:rsidR="00FE043F" w:rsidRPr="00595218" w:rsidRDefault="00000000">
            <w:pPr>
              <w:jc w:val="center"/>
              <w:rPr>
                <w:color w:val="000000" w:themeColor="text1"/>
              </w:rPr>
            </w:pPr>
            <w:r w:rsidRPr="00595218">
              <w:rPr>
                <w:color w:val="000000" w:themeColor="text1"/>
                <w:sz w:val="15"/>
                <w:szCs w:val="15"/>
              </w:rPr>
              <w:t>0.7239</w:t>
            </w:r>
          </w:p>
        </w:tc>
        <w:tc>
          <w:tcPr>
            <w:tcW w:w="108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5AA1912C" w14:textId="77777777" w:rsidR="00FE043F" w:rsidRPr="00595218" w:rsidRDefault="00000000">
            <w:pPr>
              <w:jc w:val="center"/>
              <w:rPr>
                <w:color w:val="000000" w:themeColor="text1"/>
              </w:rPr>
            </w:pPr>
            <w:r w:rsidRPr="00595218">
              <w:rPr>
                <w:color w:val="000000" w:themeColor="text1"/>
                <w:sz w:val="15"/>
                <w:szCs w:val="15"/>
              </w:rPr>
              <w:t>0.7354</w:t>
            </w:r>
          </w:p>
        </w:tc>
        <w:tc>
          <w:tcPr>
            <w:tcW w:w="94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034B335C" w14:textId="77777777" w:rsidR="00FE043F" w:rsidRPr="00595218" w:rsidRDefault="00000000">
            <w:pPr>
              <w:jc w:val="center"/>
              <w:rPr>
                <w:color w:val="000000" w:themeColor="text1"/>
              </w:rPr>
            </w:pPr>
            <w:r w:rsidRPr="00595218">
              <w:rPr>
                <w:color w:val="000000" w:themeColor="text1"/>
                <w:sz w:val="15"/>
                <w:szCs w:val="15"/>
              </w:rPr>
              <w:t>0.7510</w:t>
            </w:r>
          </w:p>
        </w:tc>
        <w:tc>
          <w:tcPr>
            <w:tcW w:w="94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76FDF2E3" w14:textId="77777777" w:rsidR="00FE043F" w:rsidRPr="00595218" w:rsidRDefault="00000000">
            <w:pPr>
              <w:jc w:val="center"/>
              <w:rPr>
                <w:color w:val="000000" w:themeColor="text1"/>
              </w:rPr>
            </w:pPr>
            <w:r w:rsidRPr="00595218">
              <w:rPr>
                <w:color w:val="000000" w:themeColor="text1"/>
                <w:sz w:val="15"/>
                <w:szCs w:val="15"/>
              </w:rPr>
              <w:t>0.8197</w:t>
            </w:r>
          </w:p>
        </w:tc>
      </w:tr>
      <w:tr w:rsidR="00FE043F" w:rsidRPr="00595218" w14:paraId="1FBEDB75"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6A509C48" w14:textId="77777777" w:rsidR="00FE043F" w:rsidRPr="00595218" w:rsidRDefault="00000000">
            <w:pPr>
              <w:rPr>
                <w:color w:val="000000" w:themeColor="text1"/>
              </w:rPr>
            </w:pPr>
            <w:r w:rsidRPr="00595218">
              <w:rPr>
                <w:color w:val="000000" w:themeColor="text1"/>
                <w:sz w:val="15"/>
                <w:szCs w:val="15"/>
              </w:rPr>
              <w:t>Lasso</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3188595D" w14:textId="77777777" w:rsidR="00FE043F" w:rsidRPr="00595218" w:rsidRDefault="00000000">
            <w:pPr>
              <w:jc w:val="center"/>
              <w:rPr>
                <w:color w:val="000000" w:themeColor="text1"/>
              </w:rPr>
            </w:pPr>
            <w:r w:rsidRPr="00595218">
              <w:rPr>
                <w:color w:val="000000" w:themeColor="text1"/>
                <w:sz w:val="15"/>
                <w:szCs w:val="15"/>
              </w:rPr>
              <w:t>0.7454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56D90B24" w14:textId="77777777" w:rsidR="00FE043F" w:rsidRPr="00595218" w:rsidRDefault="00000000">
            <w:pPr>
              <w:jc w:val="center"/>
              <w:rPr>
                <w:color w:val="000000" w:themeColor="text1"/>
              </w:rPr>
            </w:pPr>
            <w:r w:rsidRPr="00595218">
              <w:rPr>
                <w:color w:val="000000" w:themeColor="text1"/>
                <w:sz w:val="15"/>
                <w:szCs w:val="15"/>
              </w:rPr>
              <w:t>0.7675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5F8D536C" w14:textId="77777777" w:rsidR="00FE043F" w:rsidRPr="00595218" w:rsidRDefault="00000000">
            <w:pPr>
              <w:jc w:val="center"/>
              <w:rPr>
                <w:color w:val="000000" w:themeColor="text1"/>
              </w:rPr>
            </w:pPr>
            <w:r w:rsidRPr="00595218">
              <w:rPr>
                <w:color w:val="000000" w:themeColor="text1"/>
                <w:sz w:val="15"/>
                <w:szCs w:val="15"/>
              </w:rPr>
              <w:t>0.7233</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4BC62CED" w14:textId="77777777" w:rsidR="00FE043F" w:rsidRPr="00595218" w:rsidRDefault="00000000">
            <w:pPr>
              <w:jc w:val="center"/>
              <w:rPr>
                <w:color w:val="000000" w:themeColor="text1"/>
              </w:rPr>
            </w:pPr>
            <w:r w:rsidRPr="00595218">
              <w:rPr>
                <w:color w:val="000000" w:themeColor="text1"/>
                <w:sz w:val="15"/>
                <w:szCs w:val="15"/>
              </w:rPr>
              <w:t>0.7350</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0CB66002" w14:textId="77777777" w:rsidR="00FE043F" w:rsidRPr="00595218" w:rsidRDefault="00000000">
            <w:pPr>
              <w:jc w:val="center"/>
              <w:rPr>
                <w:color w:val="000000" w:themeColor="text1"/>
              </w:rPr>
            </w:pPr>
            <w:r w:rsidRPr="00595218">
              <w:rPr>
                <w:color w:val="000000" w:themeColor="text1"/>
                <w:sz w:val="15"/>
                <w:szCs w:val="15"/>
              </w:rPr>
              <w:t>0.7509</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4B8DF362" w14:textId="77777777" w:rsidR="00FE043F" w:rsidRPr="00595218" w:rsidRDefault="00000000">
            <w:pPr>
              <w:jc w:val="center"/>
              <w:rPr>
                <w:color w:val="000000" w:themeColor="text1"/>
              </w:rPr>
            </w:pPr>
            <w:r w:rsidRPr="00595218">
              <w:rPr>
                <w:color w:val="000000" w:themeColor="text1"/>
                <w:sz w:val="15"/>
                <w:szCs w:val="15"/>
              </w:rPr>
              <w:t>0.8197</w:t>
            </w:r>
          </w:p>
        </w:tc>
      </w:tr>
      <w:tr w:rsidR="00FE043F" w:rsidRPr="00595218" w14:paraId="76D291A9"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77F5DDB5" w14:textId="77777777" w:rsidR="00FE043F" w:rsidRPr="00595218" w:rsidRDefault="00000000">
            <w:pPr>
              <w:rPr>
                <w:color w:val="000000" w:themeColor="text1"/>
              </w:rPr>
            </w:pPr>
            <w:r w:rsidRPr="00595218">
              <w:rPr>
                <w:color w:val="000000" w:themeColor="text1"/>
                <w:sz w:val="15"/>
                <w:szCs w:val="15"/>
              </w:rPr>
              <w:t>SVM</w:t>
            </w:r>
          </w:p>
        </w:tc>
        <w:tc>
          <w:tcPr>
            <w:tcW w:w="108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2E477086" w14:textId="77777777" w:rsidR="00FE043F" w:rsidRPr="00595218" w:rsidRDefault="00000000">
            <w:pPr>
              <w:jc w:val="center"/>
              <w:rPr>
                <w:color w:val="000000" w:themeColor="text1"/>
              </w:rPr>
            </w:pPr>
            <w:r w:rsidRPr="00595218">
              <w:rPr>
                <w:color w:val="000000" w:themeColor="text1"/>
                <w:sz w:val="15"/>
                <w:szCs w:val="15"/>
              </w:rPr>
              <w:t>0.7442</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05B4A39E" w14:textId="77777777" w:rsidR="00FE043F" w:rsidRPr="00595218" w:rsidRDefault="00000000">
            <w:pPr>
              <w:jc w:val="center"/>
              <w:rPr>
                <w:color w:val="000000" w:themeColor="text1"/>
              </w:rPr>
            </w:pPr>
            <w:r w:rsidRPr="00595218">
              <w:rPr>
                <w:color w:val="000000" w:themeColor="text1"/>
                <w:sz w:val="15"/>
                <w:szCs w:val="15"/>
              </w:rPr>
              <w:t>0.7629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7DF59D31" w14:textId="77777777" w:rsidR="00FE043F" w:rsidRPr="00595218" w:rsidRDefault="00000000">
            <w:pPr>
              <w:jc w:val="center"/>
              <w:rPr>
                <w:color w:val="000000" w:themeColor="text1"/>
              </w:rPr>
            </w:pPr>
            <w:r w:rsidRPr="00595218">
              <w:rPr>
                <w:color w:val="000000" w:themeColor="text1"/>
                <w:sz w:val="15"/>
                <w:szCs w:val="15"/>
              </w:rPr>
              <w:t>0.7256</w:t>
            </w:r>
          </w:p>
        </w:tc>
        <w:tc>
          <w:tcPr>
            <w:tcW w:w="108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529C54DD" w14:textId="77777777" w:rsidR="00FE043F" w:rsidRPr="00595218" w:rsidRDefault="00000000">
            <w:pPr>
              <w:jc w:val="center"/>
              <w:rPr>
                <w:color w:val="000000" w:themeColor="text1"/>
              </w:rPr>
            </w:pPr>
            <w:r w:rsidRPr="00595218">
              <w:rPr>
                <w:color w:val="000000" w:themeColor="text1"/>
                <w:sz w:val="15"/>
                <w:szCs w:val="15"/>
              </w:rPr>
              <w:t>0.7354</w:t>
            </w:r>
          </w:p>
        </w:tc>
        <w:tc>
          <w:tcPr>
            <w:tcW w:w="94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52708A0F" w14:textId="77777777" w:rsidR="00FE043F" w:rsidRPr="00595218" w:rsidRDefault="00000000">
            <w:pPr>
              <w:jc w:val="center"/>
              <w:rPr>
                <w:color w:val="000000" w:themeColor="text1"/>
              </w:rPr>
            </w:pPr>
            <w:r w:rsidRPr="00595218">
              <w:rPr>
                <w:color w:val="000000" w:themeColor="text1"/>
                <w:sz w:val="15"/>
                <w:szCs w:val="15"/>
              </w:rPr>
              <w:t>0.7489</w:t>
            </w:r>
          </w:p>
        </w:tc>
        <w:tc>
          <w:tcPr>
            <w:tcW w:w="94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426D513E" w14:textId="77777777" w:rsidR="00FE043F" w:rsidRPr="00595218" w:rsidRDefault="00000000">
            <w:pPr>
              <w:jc w:val="center"/>
              <w:rPr>
                <w:color w:val="000000" w:themeColor="text1"/>
              </w:rPr>
            </w:pPr>
            <w:r w:rsidRPr="00595218">
              <w:rPr>
                <w:color w:val="000000" w:themeColor="text1"/>
                <w:sz w:val="15"/>
                <w:szCs w:val="15"/>
              </w:rPr>
              <w:t>0.8183</w:t>
            </w:r>
          </w:p>
        </w:tc>
      </w:tr>
      <w:tr w:rsidR="00FE043F" w:rsidRPr="00595218" w14:paraId="00E73F1C"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072AEDF2" w14:textId="77777777" w:rsidR="00FE043F" w:rsidRPr="00595218" w:rsidRDefault="00000000">
            <w:pPr>
              <w:rPr>
                <w:color w:val="000000" w:themeColor="text1"/>
              </w:rPr>
            </w:pPr>
            <w:r w:rsidRPr="00595218">
              <w:rPr>
                <w:color w:val="000000" w:themeColor="text1"/>
                <w:sz w:val="15"/>
                <w:szCs w:val="15"/>
              </w:rPr>
              <w:t>RandomForest</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14F6FF75" w14:textId="77777777" w:rsidR="00FE043F" w:rsidRPr="00595218" w:rsidRDefault="00000000">
            <w:pPr>
              <w:jc w:val="center"/>
              <w:rPr>
                <w:color w:val="000000" w:themeColor="text1"/>
              </w:rPr>
            </w:pPr>
            <w:r w:rsidRPr="00595218">
              <w:rPr>
                <w:color w:val="000000" w:themeColor="text1"/>
                <w:sz w:val="15"/>
                <w:szCs w:val="15"/>
              </w:rPr>
              <w:t>0.7411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62B2FB3A" w14:textId="77777777" w:rsidR="00FE043F" w:rsidRPr="00595218" w:rsidRDefault="00000000">
            <w:pPr>
              <w:jc w:val="center"/>
              <w:rPr>
                <w:color w:val="000000" w:themeColor="text1"/>
              </w:rPr>
            </w:pPr>
            <w:r w:rsidRPr="00595218">
              <w:rPr>
                <w:color w:val="000000" w:themeColor="text1"/>
                <w:sz w:val="15"/>
                <w:szCs w:val="15"/>
              </w:rPr>
              <w:t>0.7847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075CC41A" w14:textId="77777777" w:rsidR="00FE043F" w:rsidRPr="00595218" w:rsidRDefault="00000000">
            <w:pPr>
              <w:jc w:val="center"/>
              <w:rPr>
                <w:color w:val="000000" w:themeColor="text1"/>
              </w:rPr>
            </w:pPr>
            <w:r w:rsidRPr="00595218">
              <w:rPr>
                <w:color w:val="000000" w:themeColor="text1"/>
                <w:sz w:val="15"/>
                <w:szCs w:val="15"/>
              </w:rPr>
              <w:t>0.6974</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0CDBDFBB" w14:textId="77777777" w:rsidR="00FE043F" w:rsidRPr="00595218" w:rsidRDefault="00000000">
            <w:pPr>
              <w:jc w:val="center"/>
              <w:rPr>
                <w:color w:val="000000" w:themeColor="text1"/>
              </w:rPr>
            </w:pPr>
            <w:r w:rsidRPr="00595218">
              <w:rPr>
                <w:color w:val="000000" w:themeColor="text1"/>
                <w:sz w:val="15"/>
                <w:szCs w:val="15"/>
              </w:rPr>
              <w:t>0.7217</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6A22CAF1" w14:textId="77777777" w:rsidR="00FE043F" w:rsidRPr="00595218" w:rsidRDefault="00000000">
            <w:pPr>
              <w:jc w:val="center"/>
              <w:rPr>
                <w:color w:val="000000" w:themeColor="text1"/>
              </w:rPr>
            </w:pPr>
            <w:r w:rsidRPr="00595218">
              <w:rPr>
                <w:color w:val="000000" w:themeColor="text1"/>
                <w:sz w:val="15"/>
                <w:szCs w:val="15"/>
              </w:rPr>
              <w:t>0.7519</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53D080BA" w14:textId="77777777" w:rsidR="00FE043F" w:rsidRPr="00595218" w:rsidRDefault="00000000">
            <w:pPr>
              <w:jc w:val="center"/>
              <w:rPr>
                <w:color w:val="000000" w:themeColor="text1"/>
              </w:rPr>
            </w:pPr>
            <w:r w:rsidRPr="00595218">
              <w:rPr>
                <w:color w:val="000000" w:themeColor="text1"/>
                <w:sz w:val="15"/>
                <w:szCs w:val="15"/>
              </w:rPr>
              <w:t>0.8135</w:t>
            </w:r>
          </w:p>
        </w:tc>
      </w:tr>
      <w:tr w:rsidR="00FE043F" w:rsidRPr="00595218" w14:paraId="4519ACC8"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426CB8FD" w14:textId="77777777" w:rsidR="00FE043F" w:rsidRPr="00595218" w:rsidRDefault="00000000">
            <w:pPr>
              <w:rPr>
                <w:color w:val="000000" w:themeColor="text1"/>
              </w:rPr>
            </w:pPr>
            <w:r w:rsidRPr="00595218">
              <w:rPr>
                <w:color w:val="000000" w:themeColor="text1"/>
                <w:sz w:val="15"/>
                <w:szCs w:val="15"/>
              </w:rPr>
              <w:t>NeuralNet</w:t>
            </w:r>
          </w:p>
        </w:tc>
        <w:tc>
          <w:tcPr>
            <w:tcW w:w="108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60019501" w14:textId="77777777" w:rsidR="00FE043F" w:rsidRPr="00595218" w:rsidRDefault="00000000">
            <w:pPr>
              <w:jc w:val="center"/>
              <w:rPr>
                <w:color w:val="000000" w:themeColor="text1"/>
              </w:rPr>
            </w:pPr>
            <w:r w:rsidRPr="00595218">
              <w:rPr>
                <w:color w:val="000000" w:themeColor="text1"/>
                <w:sz w:val="15"/>
                <w:szCs w:val="15"/>
              </w:rPr>
              <w:t>0.7266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37BE3D87" w14:textId="77777777" w:rsidR="00FE043F" w:rsidRPr="00595218" w:rsidRDefault="00000000">
            <w:pPr>
              <w:jc w:val="center"/>
              <w:rPr>
                <w:color w:val="000000" w:themeColor="text1"/>
              </w:rPr>
            </w:pPr>
            <w:r w:rsidRPr="00595218">
              <w:rPr>
                <w:color w:val="000000" w:themeColor="text1"/>
                <w:sz w:val="15"/>
                <w:szCs w:val="15"/>
              </w:rPr>
              <w:t>0.7487</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184B28AE" w14:textId="77777777" w:rsidR="00FE043F" w:rsidRPr="00595218" w:rsidRDefault="00000000">
            <w:pPr>
              <w:jc w:val="center"/>
              <w:rPr>
                <w:color w:val="000000" w:themeColor="text1"/>
              </w:rPr>
            </w:pPr>
            <w:r w:rsidRPr="00595218">
              <w:rPr>
                <w:color w:val="000000" w:themeColor="text1"/>
                <w:sz w:val="15"/>
                <w:szCs w:val="15"/>
              </w:rPr>
              <w:t>0.7046</w:t>
            </w:r>
          </w:p>
        </w:tc>
        <w:tc>
          <w:tcPr>
            <w:tcW w:w="108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16645D60" w14:textId="77777777" w:rsidR="00FE043F" w:rsidRPr="00595218" w:rsidRDefault="00000000">
            <w:pPr>
              <w:jc w:val="center"/>
              <w:rPr>
                <w:color w:val="000000" w:themeColor="text1"/>
              </w:rPr>
            </w:pPr>
            <w:r w:rsidRPr="00595218">
              <w:rPr>
                <w:color w:val="000000" w:themeColor="text1"/>
                <w:sz w:val="15"/>
                <w:szCs w:val="15"/>
              </w:rPr>
              <w:t>0.7171</w:t>
            </w:r>
          </w:p>
        </w:tc>
        <w:tc>
          <w:tcPr>
            <w:tcW w:w="94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235EEE43" w14:textId="77777777" w:rsidR="00FE043F" w:rsidRPr="00595218" w:rsidRDefault="00000000">
            <w:pPr>
              <w:jc w:val="center"/>
              <w:rPr>
                <w:color w:val="000000" w:themeColor="text1"/>
              </w:rPr>
            </w:pPr>
            <w:r w:rsidRPr="00595218">
              <w:rPr>
                <w:color w:val="000000" w:themeColor="text1"/>
                <w:sz w:val="15"/>
                <w:szCs w:val="15"/>
              </w:rPr>
              <w:t>0.7325</w:t>
            </w:r>
          </w:p>
        </w:tc>
        <w:tc>
          <w:tcPr>
            <w:tcW w:w="94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0BE757A3" w14:textId="77777777" w:rsidR="00FE043F" w:rsidRPr="00595218" w:rsidRDefault="00000000">
            <w:pPr>
              <w:jc w:val="center"/>
              <w:rPr>
                <w:color w:val="000000" w:themeColor="text1"/>
              </w:rPr>
            </w:pPr>
            <w:r w:rsidRPr="00595218">
              <w:rPr>
                <w:color w:val="000000" w:themeColor="text1"/>
                <w:sz w:val="15"/>
                <w:szCs w:val="15"/>
              </w:rPr>
              <w:t>0.7983</w:t>
            </w:r>
          </w:p>
        </w:tc>
      </w:tr>
      <w:tr w:rsidR="00FE043F" w:rsidRPr="00595218" w14:paraId="58E984F9"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050640B6" w14:textId="77777777" w:rsidR="00FE043F" w:rsidRPr="00595218" w:rsidRDefault="00000000">
            <w:pPr>
              <w:rPr>
                <w:color w:val="000000" w:themeColor="text1"/>
              </w:rPr>
            </w:pPr>
            <w:r w:rsidRPr="00595218">
              <w:rPr>
                <w:color w:val="000000" w:themeColor="text1"/>
                <w:sz w:val="15"/>
                <w:szCs w:val="15"/>
              </w:rPr>
              <w:t>DecisionTree</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5BED479A" w14:textId="77777777" w:rsidR="00FE043F" w:rsidRPr="00595218" w:rsidRDefault="00000000">
            <w:pPr>
              <w:jc w:val="center"/>
              <w:rPr>
                <w:color w:val="000000" w:themeColor="text1"/>
              </w:rPr>
            </w:pPr>
            <w:r w:rsidRPr="00595218">
              <w:rPr>
                <w:color w:val="000000" w:themeColor="text1"/>
                <w:sz w:val="15"/>
                <w:szCs w:val="15"/>
              </w:rPr>
              <w:t>0.7180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38E0D5B5" w14:textId="77777777" w:rsidR="00FE043F" w:rsidRPr="00595218" w:rsidRDefault="00000000">
            <w:pPr>
              <w:jc w:val="center"/>
              <w:rPr>
                <w:color w:val="000000" w:themeColor="text1"/>
              </w:rPr>
            </w:pPr>
            <w:r w:rsidRPr="00595218">
              <w:rPr>
                <w:color w:val="000000" w:themeColor="text1"/>
                <w:sz w:val="15"/>
                <w:szCs w:val="15"/>
              </w:rPr>
              <w:t>0.7345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247356C6" w14:textId="77777777" w:rsidR="00FE043F" w:rsidRPr="00595218" w:rsidRDefault="00000000">
            <w:pPr>
              <w:jc w:val="center"/>
              <w:rPr>
                <w:color w:val="000000" w:themeColor="text1"/>
              </w:rPr>
            </w:pPr>
            <w:r w:rsidRPr="00595218">
              <w:rPr>
                <w:color w:val="000000" w:themeColor="text1"/>
                <w:sz w:val="15"/>
                <w:szCs w:val="15"/>
              </w:rPr>
              <w:t>0.7015</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77D4B17C" w14:textId="77777777" w:rsidR="00FE043F" w:rsidRPr="00595218" w:rsidRDefault="00000000">
            <w:pPr>
              <w:jc w:val="center"/>
              <w:rPr>
                <w:color w:val="000000" w:themeColor="text1"/>
              </w:rPr>
            </w:pPr>
            <w:r w:rsidRPr="00595218">
              <w:rPr>
                <w:color w:val="000000" w:themeColor="text1"/>
                <w:sz w:val="15"/>
                <w:szCs w:val="15"/>
              </w:rPr>
              <w:t>0.7110</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35A9CDCB" w14:textId="77777777" w:rsidR="00FE043F" w:rsidRPr="00595218" w:rsidRDefault="00000000">
            <w:pPr>
              <w:jc w:val="center"/>
              <w:rPr>
                <w:color w:val="000000" w:themeColor="text1"/>
              </w:rPr>
            </w:pPr>
            <w:r w:rsidRPr="00595218">
              <w:rPr>
                <w:color w:val="000000" w:themeColor="text1"/>
                <w:sz w:val="15"/>
                <w:szCs w:val="15"/>
              </w:rPr>
              <w:t>0.7226</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42" w:type="dxa"/>
              <w:left w:w="80" w:type="dxa"/>
              <w:bottom w:w="42" w:type="dxa"/>
              <w:right w:w="80" w:type="dxa"/>
            </w:tcMar>
          </w:tcPr>
          <w:p w14:paraId="4E48C63A" w14:textId="77777777" w:rsidR="00FE043F" w:rsidRPr="00595218" w:rsidRDefault="00000000">
            <w:pPr>
              <w:jc w:val="center"/>
              <w:rPr>
                <w:color w:val="000000" w:themeColor="text1"/>
              </w:rPr>
            </w:pPr>
            <w:r w:rsidRPr="00595218">
              <w:rPr>
                <w:color w:val="000000" w:themeColor="text1"/>
                <w:sz w:val="15"/>
                <w:szCs w:val="15"/>
              </w:rPr>
              <w:t>0.7895</w:t>
            </w:r>
          </w:p>
        </w:tc>
      </w:tr>
      <w:tr w:rsidR="00FE043F" w:rsidRPr="00595218" w14:paraId="69520369"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119F1F80" w14:textId="77777777" w:rsidR="00FE043F" w:rsidRPr="00595218" w:rsidRDefault="00000000">
            <w:pPr>
              <w:rPr>
                <w:color w:val="000000" w:themeColor="text1"/>
              </w:rPr>
            </w:pPr>
            <w:r w:rsidRPr="00595218">
              <w:rPr>
                <w:color w:val="000000" w:themeColor="text1"/>
                <w:sz w:val="15"/>
                <w:szCs w:val="15"/>
              </w:rPr>
              <w:t>kNN</w:t>
            </w:r>
          </w:p>
        </w:tc>
        <w:tc>
          <w:tcPr>
            <w:tcW w:w="108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20881937" w14:textId="77777777" w:rsidR="00FE043F" w:rsidRPr="00595218" w:rsidRDefault="00000000">
            <w:pPr>
              <w:jc w:val="center"/>
              <w:rPr>
                <w:color w:val="000000" w:themeColor="text1"/>
              </w:rPr>
            </w:pPr>
            <w:r w:rsidRPr="00595218">
              <w:rPr>
                <w:color w:val="000000" w:themeColor="text1"/>
                <w:sz w:val="15"/>
                <w:szCs w:val="15"/>
              </w:rPr>
              <w:t>0.6892</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203C10CC" w14:textId="77777777" w:rsidR="00FE043F" w:rsidRPr="00595218" w:rsidRDefault="00000000">
            <w:pPr>
              <w:jc w:val="center"/>
              <w:rPr>
                <w:color w:val="000000" w:themeColor="text1"/>
              </w:rPr>
            </w:pPr>
            <w:r w:rsidRPr="00595218">
              <w:rPr>
                <w:color w:val="000000" w:themeColor="text1"/>
                <w:sz w:val="15"/>
                <w:szCs w:val="15"/>
              </w:rPr>
              <w:t>0.6914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3B5D3654" w14:textId="77777777" w:rsidR="00FE043F" w:rsidRPr="00595218" w:rsidRDefault="00000000">
            <w:pPr>
              <w:jc w:val="center"/>
              <w:rPr>
                <w:color w:val="000000" w:themeColor="text1"/>
              </w:rPr>
            </w:pPr>
            <w:r w:rsidRPr="00595218">
              <w:rPr>
                <w:color w:val="000000" w:themeColor="text1"/>
                <w:sz w:val="15"/>
                <w:szCs w:val="15"/>
              </w:rPr>
              <w:t>0.6870</w:t>
            </w:r>
          </w:p>
        </w:tc>
        <w:tc>
          <w:tcPr>
            <w:tcW w:w="108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01FA14A7" w14:textId="77777777" w:rsidR="00FE043F" w:rsidRPr="00595218" w:rsidRDefault="00000000">
            <w:pPr>
              <w:jc w:val="center"/>
              <w:rPr>
                <w:color w:val="000000" w:themeColor="text1"/>
              </w:rPr>
            </w:pPr>
            <w:r w:rsidRPr="00595218">
              <w:rPr>
                <w:color w:val="000000" w:themeColor="text1"/>
                <w:sz w:val="15"/>
                <w:szCs w:val="15"/>
              </w:rPr>
              <w:t>0.6884</w:t>
            </w:r>
          </w:p>
        </w:tc>
        <w:tc>
          <w:tcPr>
            <w:tcW w:w="94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71F6FFDD" w14:textId="77777777" w:rsidR="00FE043F" w:rsidRPr="00595218" w:rsidRDefault="00000000">
            <w:pPr>
              <w:jc w:val="center"/>
              <w:rPr>
                <w:color w:val="000000" w:themeColor="text1"/>
              </w:rPr>
            </w:pPr>
            <w:r w:rsidRPr="00595218">
              <w:rPr>
                <w:color w:val="000000" w:themeColor="text1"/>
                <w:sz w:val="15"/>
                <w:szCs w:val="15"/>
              </w:rPr>
              <w:t>0.6899</w:t>
            </w:r>
          </w:p>
        </w:tc>
        <w:tc>
          <w:tcPr>
            <w:tcW w:w="940" w:type="dxa"/>
            <w:tcBorders>
              <w:top w:val="single" w:sz="1" w:space="0" w:color="BBBBBB"/>
              <w:left w:val="single" w:sz="1" w:space="0" w:color="BBBBBB"/>
              <w:bottom w:val="single" w:sz="1" w:space="0" w:color="BBBBBB"/>
              <w:right w:val="single" w:sz="1" w:space="0" w:color="BBBBBB"/>
            </w:tcBorders>
            <w:shd w:val="clear" w:color="auto" w:fill="F5F5F5"/>
            <w:tcMar>
              <w:top w:w="42" w:type="dxa"/>
              <w:left w:w="80" w:type="dxa"/>
              <w:bottom w:w="42" w:type="dxa"/>
              <w:right w:w="80" w:type="dxa"/>
            </w:tcMar>
          </w:tcPr>
          <w:p w14:paraId="2BC2C025" w14:textId="77777777" w:rsidR="00FE043F" w:rsidRPr="00595218" w:rsidRDefault="00000000">
            <w:pPr>
              <w:jc w:val="center"/>
              <w:rPr>
                <w:color w:val="000000" w:themeColor="text1"/>
              </w:rPr>
            </w:pPr>
            <w:r w:rsidRPr="00595218">
              <w:rPr>
                <w:color w:val="000000" w:themeColor="text1"/>
                <w:sz w:val="15"/>
                <w:szCs w:val="15"/>
              </w:rPr>
              <w:t>0.7548</w:t>
            </w:r>
          </w:p>
        </w:tc>
      </w:tr>
    </w:tbl>
    <w:p w14:paraId="0A59C749" w14:textId="77777777" w:rsidR="00FE043F" w:rsidRPr="00595218" w:rsidRDefault="00FE043F">
      <w:pPr>
        <w:spacing w:after="55"/>
        <w:rPr>
          <w:color w:val="000000" w:themeColor="text1"/>
        </w:rPr>
      </w:pPr>
    </w:p>
    <w:p w14:paraId="313F03D4" w14:textId="77777777" w:rsidR="00FE043F" w:rsidRPr="00595218" w:rsidRDefault="00000000">
      <w:pPr>
        <w:spacing w:before="60" w:after="20"/>
        <w:jc w:val="center"/>
        <w:rPr>
          <w:color w:val="000000" w:themeColor="text1"/>
        </w:rPr>
      </w:pPr>
      <w:r w:rsidRPr="00595218">
        <w:rPr>
          <w:noProof/>
          <w:color w:val="000000" w:themeColor="text1"/>
        </w:rPr>
        <w:drawing>
          <wp:inline distT="0" distB="0" distL="0" distR="0" wp14:anchorId="4FC08B0D" wp14:editId="3EEA4285">
            <wp:extent cx="5412205" cy="3952875"/>
            <wp:effectExtent l="0" t="0" r="0" b="0"/>
            <wp:docPr id="1267827063" name="Picture 126782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3821" cy="3961359"/>
                    </a:xfrm>
                    <a:prstGeom prst="rect">
                      <a:avLst/>
                    </a:prstGeom>
                  </pic:spPr>
                </pic:pic>
              </a:graphicData>
            </a:graphic>
          </wp:inline>
        </w:drawing>
      </w:r>
    </w:p>
    <w:p w14:paraId="59829A5B" w14:textId="4F0E6BFE" w:rsidR="00FE043F" w:rsidRPr="00595218" w:rsidRDefault="00000000">
      <w:pPr>
        <w:spacing w:before="20" w:after="90"/>
        <w:jc w:val="center"/>
        <w:rPr>
          <w:color w:val="000000" w:themeColor="text1"/>
        </w:rPr>
      </w:pPr>
      <w:r w:rsidRPr="00595218">
        <w:rPr>
          <w:i/>
          <w:iCs/>
          <w:color w:val="000000" w:themeColor="text1"/>
          <w:sz w:val="15"/>
          <w:szCs w:val="15"/>
        </w:rPr>
        <w:t xml:space="preserve">Figure 3 </w:t>
      </w:r>
      <w:r w:rsidR="00595218">
        <w:rPr>
          <w:i/>
          <w:iCs/>
          <w:color w:val="000000" w:themeColor="text1"/>
          <w:sz w:val="15"/>
          <w:szCs w:val="15"/>
        </w:rPr>
        <w:t>,</w:t>
      </w:r>
      <w:r w:rsidRPr="00595218">
        <w:rPr>
          <w:i/>
          <w:iCs/>
          <w:color w:val="000000" w:themeColor="text1"/>
          <w:sz w:val="15"/>
          <w:szCs w:val="15"/>
        </w:rPr>
        <w:t>Model results: ROC curves for all nine models, RF variable importance, metric comparison, sensitivity vs. specificity scatter, GBM confusion matrix.</w:t>
      </w:r>
    </w:p>
    <w:p w14:paraId="026873B2" w14:textId="77777777" w:rsidR="00FE043F" w:rsidRPr="00595218" w:rsidRDefault="00000000">
      <w:pPr>
        <w:pStyle w:val="Heading2"/>
        <w:rPr>
          <w:color w:val="000000" w:themeColor="text1"/>
        </w:rPr>
      </w:pPr>
      <w:r w:rsidRPr="00595218">
        <w:rPr>
          <w:color w:val="000000" w:themeColor="text1"/>
        </w:rPr>
        <w:t>5.1  Overall Performance</w:t>
      </w:r>
    </w:p>
    <w:p w14:paraId="7C2B36F2" w14:textId="197779DF" w:rsidR="00FE043F" w:rsidRPr="00595218" w:rsidRDefault="00000000">
      <w:pPr>
        <w:spacing w:before="35" w:after="45" w:line="248" w:lineRule="auto"/>
        <w:jc w:val="both"/>
        <w:rPr>
          <w:color w:val="000000" w:themeColor="text1"/>
        </w:rPr>
      </w:pPr>
      <w:r w:rsidRPr="00595218">
        <w:rPr>
          <w:color w:val="000000" w:themeColor="text1"/>
        </w:rPr>
        <w:t xml:space="preserve">GBM and XGBoost achieve the highest discrimination (AUC = 0.827 and 0.826 respectively), consistent with theoretical expectations that sequential boosting outperforms bagging on moderately overlapping class distributions. The near-equivalent performance of these two boosting variants further suggests that XGBoost's additional regularization provides only marginal benefit on this dataset </w:t>
      </w:r>
      <w:r w:rsidR="00595218">
        <w:rPr>
          <w:color w:val="000000" w:themeColor="text1"/>
        </w:rPr>
        <w:t>,</w:t>
      </w:r>
      <w:r w:rsidRPr="00595218">
        <w:rPr>
          <w:color w:val="000000" w:themeColor="text1"/>
        </w:rPr>
        <w:t xml:space="preserve">likely because the dataset is already well-conditioned after preprocessing. The most analytically significant finding, however, is that Logistic </w:t>
      </w:r>
      <w:r w:rsidRPr="00595218">
        <w:rPr>
          <w:color w:val="000000" w:themeColor="text1"/>
        </w:rPr>
        <w:lastRenderedPageBreak/>
        <w:t>Regression closely follows (AUC = 0.820), with an AUC gap of only 0.007 from the best model. This near-equivalence indicates that the feature-outcome relationship is predominantly linear, and that non-linear ensemble methods provide marginal but not transformative improvement. It directly implies that an interpretable Logistic Regression model could be deployed with minimal predictive sacrifice relative to GBM, while preserving clinical interpretability of coefficients.</w:t>
      </w:r>
    </w:p>
    <w:p w14:paraId="20E7E677" w14:textId="4EFE627E" w:rsidR="00FE043F" w:rsidRPr="00595218" w:rsidRDefault="00000000">
      <w:pPr>
        <w:spacing w:before="35" w:after="45" w:line="248" w:lineRule="auto"/>
        <w:jc w:val="both"/>
        <w:rPr>
          <w:color w:val="000000" w:themeColor="text1"/>
        </w:rPr>
      </w:pPr>
      <w:r w:rsidRPr="00595218">
        <w:rPr>
          <w:color w:val="000000" w:themeColor="text1"/>
        </w:rPr>
        <w:t xml:space="preserve">The Lasso model's cross-validated regularization parameter settled at λ ≈ 0.00082 </w:t>
      </w:r>
      <w:r w:rsidR="00595218">
        <w:rPr>
          <w:color w:val="000000" w:themeColor="text1"/>
        </w:rPr>
        <w:t>,</w:t>
      </w:r>
      <w:r w:rsidRPr="00595218">
        <w:rPr>
          <w:color w:val="000000" w:themeColor="text1"/>
        </w:rPr>
        <w:t>effectively applying no shrinkage and retaining all 21 features. This empirically confirms the EDA hypothesis that all predictors carry genuine signal and that multicollinearity is insufficient to cause estimation instability. Three models underperformed the leading group: k-NN (AUC = 0.755) suffers from the curse of dimensionality, as 21 features create a sparse feature space where distance-based classification degrades; Decision Tree (AUC = 0.790) captures only axis-aligned splits and cannot leverage the smooth gradients in continuous features that ensemble methods aggregate over; and Neural Network (AUC = 0.798) was constrained to a 4,756-row subsample, where shallow networks underperform their full-data potential.</w:t>
      </w:r>
    </w:p>
    <w:p w14:paraId="7B813A12" w14:textId="77777777" w:rsidR="00FE043F" w:rsidRPr="00595218" w:rsidRDefault="00000000">
      <w:pPr>
        <w:pStyle w:val="Heading2"/>
        <w:rPr>
          <w:color w:val="000000" w:themeColor="text1"/>
        </w:rPr>
      </w:pPr>
      <w:r w:rsidRPr="00595218">
        <w:rPr>
          <w:color w:val="000000" w:themeColor="text1"/>
        </w:rPr>
        <w:t>5.2  Variable Importance and EDA Validation</w:t>
      </w:r>
    </w:p>
    <w:p w14:paraId="279DB263" w14:textId="1FAFE09F" w:rsidR="00FE043F" w:rsidRPr="00595218" w:rsidRDefault="00000000">
      <w:pPr>
        <w:spacing w:before="35" w:after="45" w:line="248" w:lineRule="auto"/>
        <w:jc w:val="both"/>
        <w:rPr>
          <w:color w:val="000000" w:themeColor="text1"/>
        </w:rPr>
      </w:pPr>
      <w:r w:rsidRPr="00595218">
        <w:rPr>
          <w:color w:val="000000" w:themeColor="text1"/>
        </w:rPr>
        <w:t xml:space="preserve">The Random Forest variable importance plot (Plot 12) ranks GenHlth and BMI as the top predictors by both Mean Decrease Accuracy and Mean Decrease Gini </w:t>
      </w:r>
      <w:r w:rsidR="00595218">
        <w:rPr>
          <w:color w:val="000000" w:themeColor="text1"/>
        </w:rPr>
        <w:t>,</w:t>
      </w:r>
      <w:r w:rsidRPr="00595218">
        <w:rPr>
          <w:color w:val="000000" w:themeColor="text1"/>
        </w:rPr>
        <w:t>precisely the features showing the most pronounced group differences in the EDA correlation and density analyses. This internal consistency between exploratory findings and model-learned importance provides evidence that the models capture genuine population-level risk patterns rather than overfitting to spurious correlations. Age, HighBP, and Income follow in importance, again mirroring EDA Plots 03, 04, and 08. This congruence also validates the decision not to apply aggressive feature selection prior to modelling.</w:t>
      </w:r>
    </w:p>
    <w:p w14:paraId="67D13E61" w14:textId="77777777" w:rsidR="00FE043F" w:rsidRPr="00595218" w:rsidRDefault="00000000">
      <w:pPr>
        <w:pStyle w:val="Heading2"/>
        <w:rPr>
          <w:color w:val="000000" w:themeColor="text1"/>
        </w:rPr>
      </w:pPr>
      <w:r w:rsidRPr="00595218">
        <w:rPr>
          <w:color w:val="000000" w:themeColor="text1"/>
        </w:rPr>
        <w:t>5.3  Clinical Decision Analysis</w:t>
      </w:r>
    </w:p>
    <w:p w14:paraId="6152F4D7" w14:textId="3DB65701" w:rsidR="00FE043F" w:rsidRPr="00595218" w:rsidRDefault="00000000">
      <w:pPr>
        <w:spacing w:before="35" w:after="45" w:line="248" w:lineRule="auto"/>
        <w:jc w:val="both"/>
        <w:rPr>
          <w:color w:val="000000" w:themeColor="text1"/>
        </w:rPr>
      </w:pPr>
      <w:r w:rsidRPr="00595218">
        <w:rPr>
          <w:color w:val="000000" w:themeColor="text1"/>
        </w:rPr>
        <w:t xml:space="preserve">Because false negatives carry higher clinical cost than false positives in a screening context, Sensitivity is the operationally critical metric. GBM and Random Forest achieve the highest Sensitivity (78.9% and 78.5% respectively), making them the preferred deployment models. The GBM confusion matrix (Plot 15) shows 8,040 true positives, 7,214 true negatives, 2,974 false positives, and 2,148 false negatives </w:t>
      </w:r>
      <w:r w:rsidR="00595218">
        <w:rPr>
          <w:color w:val="000000" w:themeColor="text1"/>
        </w:rPr>
        <w:t>,</w:t>
      </w:r>
      <w:r w:rsidRPr="00595218">
        <w:rPr>
          <w:color w:val="000000" w:themeColor="text1"/>
        </w:rPr>
        <w:t>the lowest false negative count of all nine models. At the default threshold of 0.5, approximately 21% of diabetic individuals are missed; lowering the threshold would reduce this rate at the cost of additional false positives, a trade-off requiring calibration against deployment-specific cost structures.</w:t>
      </w:r>
    </w:p>
    <w:p w14:paraId="4687C1A2" w14:textId="77777777" w:rsidR="00FE043F" w:rsidRPr="00595218" w:rsidRDefault="00000000">
      <w:pPr>
        <w:pStyle w:val="Heading1"/>
        <w:pBdr>
          <w:bottom w:val="single" w:sz="4" w:space="2" w:color="2E5C8A"/>
        </w:pBdr>
        <w:rPr>
          <w:color w:val="000000" w:themeColor="text1"/>
        </w:rPr>
      </w:pPr>
      <w:r w:rsidRPr="00595218">
        <w:rPr>
          <w:color w:val="000000" w:themeColor="text1"/>
        </w:rPr>
        <w:t>6. Conclusions and Future Work</w:t>
      </w:r>
    </w:p>
    <w:p w14:paraId="611C4269" w14:textId="386E4E91" w:rsidR="00FE043F" w:rsidRPr="00595218" w:rsidRDefault="00000000">
      <w:pPr>
        <w:spacing w:before="35" w:after="45" w:line="248" w:lineRule="auto"/>
        <w:jc w:val="both"/>
        <w:rPr>
          <w:color w:val="000000" w:themeColor="text1"/>
        </w:rPr>
      </w:pPr>
      <w:r w:rsidRPr="00595218">
        <w:rPr>
          <w:color w:val="000000" w:themeColor="text1"/>
        </w:rPr>
        <w:t xml:space="preserve">This study demonstrates that diabetes risk can be predicted with AUC ≈ 0.83 and Sensitivity ≈ 79% using only self-reported survey data </w:t>
      </w:r>
      <w:r w:rsidR="00595218">
        <w:rPr>
          <w:color w:val="000000" w:themeColor="text1"/>
        </w:rPr>
        <w:t>,</w:t>
      </w:r>
      <w:r w:rsidRPr="00595218">
        <w:rPr>
          <w:color w:val="000000" w:themeColor="text1"/>
        </w:rPr>
        <w:t xml:space="preserve">without any laboratory measurements. Among nine candidate classifiers, GBM and XGBoost achieve the strongest discrimination, but Logistic Regression's near-equivalent performance reveals that the feature-outcome relationship is predominantly linear; non-linear ensemble methods add marginal but not transformative value. GBM remains the recommended deployment model due to its highest sensitivity and lowest false negative count, but Logistic Regression is a defensible alternative where interpretability is required. The top predictors </w:t>
      </w:r>
      <w:r w:rsidR="00595218">
        <w:rPr>
          <w:color w:val="000000" w:themeColor="text1"/>
        </w:rPr>
        <w:t>,</w:t>
      </w:r>
      <w:r w:rsidRPr="00595218">
        <w:rPr>
          <w:color w:val="000000" w:themeColor="text1"/>
        </w:rPr>
        <w:t xml:space="preserve">General Health, BMI, Age, HighBP, and Income </w:t>
      </w:r>
      <w:r w:rsidR="00595218">
        <w:rPr>
          <w:color w:val="000000" w:themeColor="text1"/>
        </w:rPr>
        <w:t>,</w:t>
      </w:r>
      <w:r w:rsidRPr="00595218">
        <w:rPr>
          <w:color w:val="000000" w:themeColor="text1"/>
        </w:rPr>
        <w:t>align with established epidemiological understanding of Type 2 diabetes risk [5, 6]. Three limitations warrant acknowledgment: (i) SVM, Neural Network, and k-NN results are subsample lower bounds; (ii) the 50/50 training distribution requires probability recalibration via Platt scaling or isotonic regression before deployment under realistic ≈14% population prevalence; (iii) self-report introduces measurement error and recall bias. Future work should address these through full-data training for all models, hyperparameter optimization, ensemble stacking, threshold optimization for clinical sensitivity targets, and validation on more recent BRFSS cycles.</w:t>
      </w:r>
    </w:p>
    <w:p w14:paraId="142C98D4" w14:textId="77777777" w:rsidR="00FE043F" w:rsidRPr="00595218" w:rsidRDefault="00000000">
      <w:pPr>
        <w:pStyle w:val="Heading1"/>
        <w:pBdr>
          <w:bottom w:val="single" w:sz="4" w:space="2" w:color="2E5C8A"/>
        </w:pBdr>
        <w:rPr>
          <w:color w:val="000000" w:themeColor="text1"/>
        </w:rPr>
      </w:pPr>
      <w:r w:rsidRPr="00595218">
        <w:rPr>
          <w:color w:val="000000" w:themeColor="text1"/>
        </w:rPr>
        <w:t>References</w:t>
      </w:r>
    </w:p>
    <w:p w14:paraId="0DEFB8F6" w14:textId="77777777" w:rsidR="00FE043F" w:rsidRPr="00595218" w:rsidRDefault="00000000">
      <w:pPr>
        <w:spacing w:before="25" w:after="25"/>
        <w:rPr>
          <w:color w:val="000000" w:themeColor="text1"/>
        </w:rPr>
      </w:pPr>
      <w:r w:rsidRPr="00595218">
        <w:rPr>
          <w:color w:val="000000" w:themeColor="text1"/>
          <w:sz w:val="17"/>
          <w:szCs w:val="17"/>
        </w:rPr>
        <w:t>[1] Centers for Disease Control and Prevention. National Diabetes Statistics Report. Atlanta, GA: U.S. Department of Health and Human Services, 2022.</w:t>
      </w:r>
    </w:p>
    <w:p w14:paraId="409774D5" w14:textId="77777777" w:rsidR="00FE043F" w:rsidRPr="00595218" w:rsidRDefault="00000000">
      <w:pPr>
        <w:spacing w:before="25" w:after="25"/>
        <w:rPr>
          <w:color w:val="000000" w:themeColor="text1"/>
        </w:rPr>
      </w:pPr>
      <w:r w:rsidRPr="00595218">
        <w:rPr>
          <w:color w:val="000000" w:themeColor="text1"/>
          <w:sz w:val="17"/>
          <w:szCs w:val="17"/>
        </w:rPr>
        <w:t>[2] CDC. Behavioral Risk Factor Surveillance System: 2015 Survey Data and Documentation, 2016.</w:t>
      </w:r>
    </w:p>
    <w:p w14:paraId="0D69E374" w14:textId="77777777" w:rsidR="00FE043F" w:rsidRPr="00595218" w:rsidRDefault="00000000">
      <w:pPr>
        <w:spacing w:before="25" w:after="25"/>
        <w:rPr>
          <w:color w:val="000000" w:themeColor="text1"/>
        </w:rPr>
      </w:pPr>
      <w:r w:rsidRPr="00595218">
        <w:rPr>
          <w:color w:val="000000" w:themeColor="text1"/>
          <w:sz w:val="17"/>
          <w:szCs w:val="17"/>
        </w:rPr>
        <w:t>[3] UCI Machine Learning Repository. CDC Diabetes Health Indicators Dataset, 2023. https://archive.ics.uci.edu/dataset/891.</w:t>
      </w:r>
    </w:p>
    <w:p w14:paraId="324784FA" w14:textId="77777777" w:rsidR="00FE043F" w:rsidRPr="00595218" w:rsidRDefault="00000000">
      <w:pPr>
        <w:spacing w:before="25" w:after="25"/>
        <w:rPr>
          <w:color w:val="000000" w:themeColor="text1"/>
        </w:rPr>
      </w:pPr>
      <w:r w:rsidRPr="00595218">
        <w:rPr>
          <w:color w:val="000000" w:themeColor="text1"/>
          <w:sz w:val="17"/>
          <w:szCs w:val="17"/>
        </w:rPr>
        <w:t>[4] Kaufman, S., Rosset, S., &amp; Perlich, C. Leakage in data mining: Formulation, detection, and avoidance. ACM TKDD, 2012.</w:t>
      </w:r>
    </w:p>
    <w:p w14:paraId="7CC52842" w14:textId="77777777" w:rsidR="00FE043F" w:rsidRPr="00595218" w:rsidRDefault="00000000">
      <w:pPr>
        <w:spacing w:before="25" w:after="25"/>
        <w:rPr>
          <w:color w:val="000000" w:themeColor="text1"/>
        </w:rPr>
      </w:pPr>
      <w:r w:rsidRPr="00595218">
        <w:rPr>
          <w:color w:val="000000" w:themeColor="text1"/>
          <w:sz w:val="17"/>
          <w:szCs w:val="17"/>
        </w:rPr>
        <w:t>[5] American Diabetes Association. Standards of Medical Care in Diabetes. Diabetes Care, 46(S1), 2023.</w:t>
      </w:r>
    </w:p>
    <w:p w14:paraId="32A66A15" w14:textId="77777777" w:rsidR="00FE043F" w:rsidRPr="00595218" w:rsidRDefault="00000000">
      <w:pPr>
        <w:spacing w:before="25" w:after="25"/>
        <w:rPr>
          <w:color w:val="000000" w:themeColor="text1"/>
        </w:rPr>
      </w:pPr>
      <w:r w:rsidRPr="00595218">
        <w:rPr>
          <w:color w:val="000000" w:themeColor="text1"/>
          <w:sz w:val="17"/>
          <w:szCs w:val="17"/>
        </w:rPr>
        <w:t>[6] Hill-Briggs, F., et al. Social determinants of health and diabetes. Diabetes Care, 44(1):258–279, 2021.</w:t>
      </w:r>
    </w:p>
    <w:p w14:paraId="35407614" w14:textId="77777777" w:rsidR="00FE043F" w:rsidRPr="00595218" w:rsidRDefault="00000000">
      <w:pPr>
        <w:spacing w:before="25" w:after="25"/>
        <w:rPr>
          <w:color w:val="000000" w:themeColor="text1"/>
        </w:rPr>
      </w:pPr>
      <w:r w:rsidRPr="00595218">
        <w:rPr>
          <w:color w:val="000000" w:themeColor="text1"/>
          <w:sz w:val="17"/>
          <w:szCs w:val="17"/>
        </w:rPr>
        <w:t>[7] Tibshirani, R. Regression shrinkage and selection via the lasso. JRSS-B, 58(1):267–288, 1996.</w:t>
      </w:r>
    </w:p>
    <w:p w14:paraId="04FEBDED" w14:textId="77777777" w:rsidR="00FE043F" w:rsidRPr="00595218" w:rsidRDefault="00000000">
      <w:pPr>
        <w:spacing w:before="25" w:after="25"/>
        <w:rPr>
          <w:color w:val="000000" w:themeColor="text1"/>
        </w:rPr>
      </w:pPr>
      <w:r w:rsidRPr="00595218">
        <w:rPr>
          <w:color w:val="000000" w:themeColor="text1"/>
          <w:sz w:val="17"/>
          <w:szCs w:val="17"/>
        </w:rPr>
        <w:t>[8] Breiman, L. Random forests. Machine Learning, 45(1):5–32, 2001.</w:t>
      </w:r>
    </w:p>
    <w:p w14:paraId="3BC8ECB6" w14:textId="77777777" w:rsidR="00FE043F" w:rsidRPr="00595218" w:rsidRDefault="00000000">
      <w:pPr>
        <w:spacing w:before="25" w:after="25"/>
        <w:rPr>
          <w:color w:val="000000" w:themeColor="text1"/>
        </w:rPr>
      </w:pPr>
      <w:r w:rsidRPr="00595218">
        <w:rPr>
          <w:color w:val="000000" w:themeColor="text1"/>
          <w:sz w:val="17"/>
          <w:szCs w:val="17"/>
        </w:rPr>
        <w:t>[9] Friedman, J. H. Greedy function approximation: A gradient boosting machine. Annals of Statistics, 29(5):1189–1232, 2001.</w:t>
      </w:r>
    </w:p>
    <w:p w14:paraId="262DE420" w14:textId="77777777" w:rsidR="00FE043F" w:rsidRPr="00595218" w:rsidRDefault="00000000">
      <w:pPr>
        <w:spacing w:before="25" w:after="25"/>
        <w:rPr>
          <w:color w:val="000000" w:themeColor="text1"/>
        </w:rPr>
      </w:pPr>
      <w:r w:rsidRPr="00595218">
        <w:rPr>
          <w:color w:val="000000" w:themeColor="text1"/>
          <w:sz w:val="17"/>
          <w:szCs w:val="17"/>
        </w:rPr>
        <w:t>[10] Chen, T., &amp; Guestrin, C. XGBoost: A scalable tree boosting system. Proceedings of KDD '16, 785–794, 2016.</w:t>
      </w:r>
    </w:p>
    <w:p w14:paraId="49956994" w14:textId="77777777" w:rsidR="00FE043F" w:rsidRPr="00595218" w:rsidRDefault="00000000">
      <w:pPr>
        <w:spacing w:before="25" w:after="25"/>
        <w:rPr>
          <w:color w:val="000000" w:themeColor="text1"/>
        </w:rPr>
      </w:pPr>
      <w:r w:rsidRPr="00595218">
        <w:rPr>
          <w:color w:val="000000" w:themeColor="text1"/>
          <w:sz w:val="17"/>
          <w:szCs w:val="17"/>
        </w:rPr>
        <w:t>[11] Cortes, C., &amp; Vapnik, V. Support-vector networks. Machine Learning, 20(3):273–297, 1995.</w:t>
      </w:r>
    </w:p>
    <w:p w14:paraId="04003753" w14:textId="77777777" w:rsidR="00FE043F" w:rsidRDefault="00000000">
      <w:pPr>
        <w:spacing w:before="25" w:after="25"/>
        <w:rPr>
          <w:color w:val="000000" w:themeColor="text1"/>
          <w:sz w:val="17"/>
          <w:szCs w:val="17"/>
        </w:rPr>
      </w:pPr>
      <w:r w:rsidRPr="00595218">
        <w:rPr>
          <w:color w:val="000000" w:themeColor="text1"/>
          <w:sz w:val="17"/>
          <w:szCs w:val="17"/>
        </w:rPr>
        <w:t>[12] Cover, T., &amp; Hart, P. Nearest neighbor pattern classification. IEEE Trans. Information Theory, 13(1):21–27, 1967.</w:t>
      </w:r>
    </w:p>
    <w:p w14:paraId="68D21B88" w14:textId="77777777" w:rsidR="00595218" w:rsidRDefault="00595218">
      <w:pPr>
        <w:spacing w:before="25" w:after="25"/>
        <w:rPr>
          <w:color w:val="000000" w:themeColor="text1"/>
          <w:sz w:val="17"/>
          <w:szCs w:val="17"/>
        </w:rPr>
      </w:pPr>
    </w:p>
    <w:p w14:paraId="234B0227" w14:textId="77777777" w:rsidR="00595218" w:rsidRDefault="00595218">
      <w:pPr>
        <w:spacing w:before="25" w:after="25"/>
        <w:rPr>
          <w:color w:val="000000" w:themeColor="text1"/>
          <w:sz w:val="17"/>
          <w:szCs w:val="17"/>
        </w:rPr>
      </w:pPr>
    </w:p>
    <w:p w14:paraId="46559771" w14:textId="49BD41B6" w:rsidR="00595218" w:rsidRPr="00595218" w:rsidRDefault="00595218">
      <w:pPr>
        <w:spacing w:before="25" w:after="25"/>
        <w:rPr>
          <w:b/>
          <w:bCs/>
          <w:color w:val="000000" w:themeColor="text1"/>
        </w:rPr>
      </w:pPr>
      <w:r w:rsidRPr="00595218">
        <w:rPr>
          <w:b/>
          <w:bCs/>
          <w:color w:val="000000" w:themeColor="text1"/>
          <w:sz w:val="17"/>
          <w:szCs w:val="17"/>
        </w:rPr>
        <w:t>GITHUB REPO LINK:</w:t>
      </w:r>
      <w:r>
        <w:rPr>
          <w:b/>
          <w:bCs/>
          <w:color w:val="000000" w:themeColor="text1"/>
          <w:sz w:val="17"/>
          <w:szCs w:val="17"/>
        </w:rPr>
        <w:t xml:space="preserve"> </w:t>
      </w:r>
      <w:r w:rsidR="00BB10D4" w:rsidRPr="00BB10D4">
        <w:rPr>
          <w:b/>
          <w:bCs/>
          <w:color w:val="000000" w:themeColor="text1"/>
          <w:sz w:val="17"/>
          <w:szCs w:val="17"/>
        </w:rPr>
        <w:t>https://github.com/yaswanth073/Predicting-Diabetes-Risk-Using-Machine-Learning</w:t>
      </w:r>
    </w:p>
    <w:sectPr w:rsidR="00595218" w:rsidRPr="00595218">
      <w:headerReference w:type="default" r:id="rId10"/>
      <w:footerReference w:type="default" r:id="rId11"/>
      <w:pgSz w:w="12240" w:h="15840"/>
      <w:pgMar w:top="820" w:right="920" w:bottom="820" w:left="9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A3278" w14:textId="77777777" w:rsidR="00A10B0E" w:rsidRDefault="00A10B0E">
      <w:r>
        <w:separator/>
      </w:r>
    </w:p>
  </w:endnote>
  <w:endnote w:type="continuationSeparator" w:id="0">
    <w:p w14:paraId="6A0AAE54" w14:textId="77777777" w:rsidR="00A10B0E" w:rsidRDefault="00A10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0A0D" w14:textId="77777777" w:rsidR="00FE043F" w:rsidRDefault="00000000">
    <w:pPr>
      <w:pBdr>
        <w:top w:val="single" w:sz="4" w:space="2" w:color="2E5C8A"/>
      </w:pBdr>
      <w:tabs>
        <w:tab w:val="right" w:pos="9026"/>
      </w:tabs>
      <w:spacing w:before="35"/>
    </w:pPr>
    <w:r>
      <w:rPr>
        <w:color w:val="888888"/>
        <w:sz w:val="14"/>
        <w:szCs w:val="14"/>
      </w:rPr>
      <w:t>Yaswanth Moapda  |  Srujith Borra  |  Uday Ankam</w:t>
    </w:r>
    <w:r>
      <w:rPr>
        <w:color w:val="888888"/>
        <w:sz w:val="14"/>
        <w:szCs w:val="14"/>
      </w:rPr>
      <w:tab/>
      <w:t xml:space="preserve">Page </w:t>
    </w:r>
    <w:r>
      <w:rPr>
        <w:color w:val="888888"/>
        <w:sz w:val="14"/>
        <w:szCs w:val="14"/>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EE152" w14:textId="77777777" w:rsidR="00A10B0E" w:rsidRDefault="00A10B0E">
      <w:r>
        <w:separator/>
      </w:r>
    </w:p>
  </w:footnote>
  <w:footnote w:type="continuationSeparator" w:id="0">
    <w:p w14:paraId="7D0E2070" w14:textId="77777777" w:rsidR="00A10B0E" w:rsidRDefault="00A10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BDF44" w14:textId="07A32999" w:rsidR="00FE043F" w:rsidRDefault="00000000">
    <w:pPr>
      <w:pBdr>
        <w:bottom w:val="single" w:sz="4" w:space="2" w:color="2E5C8A"/>
      </w:pBdr>
      <w:spacing w:after="35"/>
    </w:pPr>
    <w:r>
      <w:rPr>
        <w:color w:val="777777"/>
        <w:sz w:val="14"/>
        <w:szCs w:val="14"/>
      </w:rPr>
      <w:t xml:space="preserve">CSP 571  </w:t>
    </w:r>
    <w:r w:rsidR="00595218">
      <w:rPr>
        <w:color w:val="777777"/>
        <w:sz w:val="14"/>
        <w:szCs w:val="14"/>
      </w:rPr>
      <w:t>,</w:t>
    </w:r>
    <w:r>
      <w:rPr>
        <w:color w:val="777777"/>
        <w:sz w:val="14"/>
        <w:szCs w:val="14"/>
      </w:rPr>
      <w:t xml:space="preserve"> Predicting Diabetes Risk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E7556"/>
    <w:multiLevelType w:val="hybridMultilevel"/>
    <w:tmpl w:val="778A8410"/>
    <w:lvl w:ilvl="0" w:tplc="C854DFE0">
      <w:start w:val="1"/>
      <w:numFmt w:val="bullet"/>
      <w:lvlText w:val="●"/>
      <w:lvlJc w:val="left"/>
      <w:pPr>
        <w:ind w:left="720" w:hanging="360"/>
      </w:pPr>
    </w:lvl>
    <w:lvl w:ilvl="1" w:tplc="23AE469E">
      <w:start w:val="1"/>
      <w:numFmt w:val="bullet"/>
      <w:lvlText w:val="○"/>
      <w:lvlJc w:val="left"/>
      <w:pPr>
        <w:ind w:left="1440" w:hanging="360"/>
      </w:pPr>
    </w:lvl>
    <w:lvl w:ilvl="2" w:tplc="8A6608CC">
      <w:start w:val="1"/>
      <w:numFmt w:val="bullet"/>
      <w:lvlText w:val="■"/>
      <w:lvlJc w:val="left"/>
      <w:pPr>
        <w:ind w:left="2160" w:hanging="360"/>
      </w:pPr>
    </w:lvl>
    <w:lvl w:ilvl="3" w:tplc="E8662A80">
      <w:start w:val="1"/>
      <w:numFmt w:val="bullet"/>
      <w:lvlText w:val="●"/>
      <w:lvlJc w:val="left"/>
      <w:pPr>
        <w:ind w:left="2880" w:hanging="360"/>
      </w:pPr>
    </w:lvl>
    <w:lvl w:ilvl="4" w:tplc="D80E39D0">
      <w:start w:val="1"/>
      <w:numFmt w:val="bullet"/>
      <w:lvlText w:val="○"/>
      <w:lvlJc w:val="left"/>
      <w:pPr>
        <w:ind w:left="3600" w:hanging="360"/>
      </w:pPr>
    </w:lvl>
    <w:lvl w:ilvl="5" w:tplc="4EF8D640">
      <w:start w:val="1"/>
      <w:numFmt w:val="bullet"/>
      <w:lvlText w:val="■"/>
      <w:lvlJc w:val="left"/>
      <w:pPr>
        <w:ind w:left="4320" w:hanging="360"/>
      </w:pPr>
    </w:lvl>
    <w:lvl w:ilvl="6" w:tplc="096E2860">
      <w:start w:val="1"/>
      <w:numFmt w:val="bullet"/>
      <w:lvlText w:val="●"/>
      <w:lvlJc w:val="left"/>
      <w:pPr>
        <w:ind w:left="5040" w:hanging="360"/>
      </w:pPr>
    </w:lvl>
    <w:lvl w:ilvl="7" w:tplc="78889BBC">
      <w:start w:val="1"/>
      <w:numFmt w:val="bullet"/>
      <w:lvlText w:val="●"/>
      <w:lvlJc w:val="left"/>
      <w:pPr>
        <w:ind w:left="5760" w:hanging="360"/>
      </w:pPr>
    </w:lvl>
    <w:lvl w:ilvl="8" w:tplc="F0962BA4">
      <w:start w:val="1"/>
      <w:numFmt w:val="bullet"/>
      <w:lvlText w:val="●"/>
      <w:lvlJc w:val="left"/>
      <w:pPr>
        <w:ind w:left="6480" w:hanging="360"/>
      </w:pPr>
    </w:lvl>
  </w:abstractNum>
  <w:num w:numId="1" w16cid:durableId="3287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43F"/>
    <w:rsid w:val="00595218"/>
    <w:rsid w:val="006B69CC"/>
    <w:rsid w:val="00A10B0E"/>
    <w:rsid w:val="00A80558"/>
    <w:rsid w:val="00BB10D4"/>
    <w:rsid w:val="00D54FCA"/>
    <w:rsid w:val="00E95470"/>
    <w:rsid w:val="00FE0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F83FDC"/>
  <w15:docId w15:val="{F1EC2C2D-A2E0-BE48-8BD1-F752373D3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color w:val="1F3A5F"/>
      <w:sz w:val="22"/>
      <w:szCs w:val="22"/>
    </w:rPr>
  </w:style>
  <w:style w:type="paragraph" w:styleId="Heading2">
    <w:name w:val="heading 2"/>
    <w:uiPriority w:val="9"/>
    <w:unhideWhenUsed/>
    <w:qFormat/>
    <w:pPr>
      <w:spacing w:before="120" w:after="50"/>
      <w:outlineLvl w:val="1"/>
    </w:pPr>
    <w:rPr>
      <w:b/>
      <w:bCs/>
      <w:color w:val="2E5C8A"/>
      <w:sz w:val="20"/>
      <w:szCs w:val="2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2371</Words>
  <Characters>13520</Characters>
  <Application>Microsoft Office Word</Application>
  <DocSecurity>0</DocSecurity>
  <Lines>112</Lines>
  <Paragraphs>31</Paragraphs>
  <ScaleCrop>false</ScaleCrop>
  <Company/>
  <LinksUpToDate>false</LinksUpToDate>
  <CharactersWithSpaces>15860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Yaswanth Mopada</cp:lastModifiedBy>
  <cp:revision>4</cp:revision>
  <dcterms:created xsi:type="dcterms:W3CDTF">2026-05-05T01:08:00Z</dcterms:created>
  <dcterms:modified xsi:type="dcterms:W3CDTF">2026-05-05T02:25:00Z</dcterms:modified>
</cp:coreProperties>
</file>