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F83AA" w14:textId="0E88FE87" w:rsidR="00905DC9" w:rsidRPr="00905DC9" w:rsidRDefault="00905DC9" w:rsidP="00905DC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40"/>
          <w:szCs w:val="40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40"/>
          <w:szCs w:val="40"/>
          <w:lang w:val="en-IN" w:eastAsia="en-IN"/>
        </w:rPr>
        <w:t>Business Summary Report: Predictive Insights for Collections Strategy</w:t>
      </w:r>
    </w:p>
    <w:p w14:paraId="792AE054" w14:textId="77777777" w:rsidR="00905DC9" w:rsidRPr="00905DC9" w:rsidRDefault="00905DC9" w:rsidP="00905DC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pict w14:anchorId="5ED42791">
          <v:rect id="_x0000_i1645" style="width:0;height:1.5pt" o:hralign="center" o:hrstd="t" o:hr="t" fillcolor="#a0a0a0" stroked="f"/>
        </w:pict>
      </w:r>
    </w:p>
    <w:p w14:paraId="7CECF2F8" w14:textId="4D638AAA" w:rsidR="00905DC9" w:rsidRPr="00905DC9" w:rsidRDefault="00905DC9" w:rsidP="00905DC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Summary of Predictive Insights</w:t>
      </w:r>
    </w:p>
    <w:p w14:paraId="2932090F" w14:textId="77777777" w:rsidR="00905DC9" w:rsidRPr="00905DC9" w:rsidRDefault="00905DC9" w:rsidP="00905D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Based on the predictive model framework and exploratory data analysis (EDA), the following key insights were identified:</w:t>
      </w:r>
    </w:p>
    <w:p w14:paraId="7F924CC0" w14:textId="77777777" w:rsidR="00905DC9" w:rsidRPr="00905DC9" w:rsidRDefault="00905DC9" w:rsidP="00905D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High credit utilization and multiple missed payments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are the strongest predictors of customer delinquency risk.</w:t>
      </w:r>
    </w:p>
    <w:p w14:paraId="2A976CD2" w14:textId="77777777" w:rsidR="00905DC9" w:rsidRPr="00905DC9" w:rsidRDefault="00905DC9" w:rsidP="00905D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Younger customers under the age of 30 with 2+ missed payments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show higher delinquency rates compared to other segments.</w:t>
      </w:r>
    </w:p>
    <w:p w14:paraId="0E366C90" w14:textId="77777777" w:rsidR="00905DC9" w:rsidRPr="00905DC9" w:rsidRDefault="00905DC9" w:rsidP="00905D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Customers with </w:t>
      </w:r>
      <w:proofErr w:type="gramStart"/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low income</w:t>
      </w:r>
      <w:proofErr w:type="gramEnd"/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 levels and high debt-to-income ratios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are more likely to default within the next 30 days.</w:t>
      </w:r>
    </w:p>
    <w:p w14:paraId="58EF9399" w14:textId="77777777" w:rsidR="00905DC9" w:rsidRPr="00905DC9" w:rsidRDefault="00905DC9" w:rsidP="00905D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Key Insights Summary Table:</w:t>
      </w: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2644"/>
        <w:gridCol w:w="2173"/>
        <w:gridCol w:w="2146"/>
        <w:gridCol w:w="2706"/>
      </w:tblGrid>
      <w:tr w:rsidR="00905DC9" w:rsidRPr="00905DC9" w14:paraId="21767446" w14:textId="77777777" w:rsidTr="00905DC9">
        <w:trPr>
          <w:trHeight w:val="580"/>
        </w:trPr>
        <w:tc>
          <w:tcPr>
            <w:tcW w:w="0" w:type="auto"/>
            <w:hideMark/>
          </w:tcPr>
          <w:p w14:paraId="79FE32C4" w14:textId="77777777" w:rsidR="00905DC9" w:rsidRPr="00905DC9" w:rsidRDefault="00905DC9" w:rsidP="00905DC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Key Insight</w:t>
            </w:r>
          </w:p>
        </w:tc>
        <w:tc>
          <w:tcPr>
            <w:tcW w:w="0" w:type="auto"/>
            <w:hideMark/>
          </w:tcPr>
          <w:p w14:paraId="27EE6F68" w14:textId="77777777" w:rsidR="00905DC9" w:rsidRPr="00905DC9" w:rsidRDefault="00905DC9" w:rsidP="00905DC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Customer Segment</w:t>
            </w:r>
          </w:p>
        </w:tc>
        <w:tc>
          <w:tcPr>
            <w:tcW w:w="0" w:type="auto"/>
            <w:hideMark/>
          </w:tcPr>
          <w:p w14:paraId="0134B955" w14:textId="77777777" w:rsidR="00905DC9" w:rsidRPr="00905DC9" w:rsidRDefault="00905DC9" w:rsidP="00905DC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Influencing Variables</w:t>
            </w:r>
          </w:p>
        </w:tc>
        <w:tc>
          <w:tcPr>
            <w:tcW w:w="0" w:type="auto"/>
            <w:hideMark/>
          </w:tcPr>
          <w:p w14:paraId="5EB6AF78" w14:textId="77777777" w:rsidR="00905DC9" w:rsidRPr="00905DC9" w:rsidRDefault="00905DC9" w:rsidP="00905DC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Potential Impact</w:t>
            </w:r>
          </w:p>
        </w:tc>
      </w:tr>
      <w:tr w:rsidR="00905DC9" w:rsidRPr="00905DC9" w14:paraId="1C5C2A71" w14:textId="77777777" w:rsidTr="00905DC9">
        <w:trPr>
          <w:trHeight w:val="1161"/>
        </w:trPr>
        <w:tc>
          <w:tcPr>
            <w:tcW w:w="0" w:type="auto"/>
            <w:hideMark/>
          </w:tcPr>
          <w:p w14:paraId="58577307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High credit utilization increases risk</w:t>
            </w:r>
          </w:p>
        </w:tc>
        <w:tc>
          <w:tcPr>
            <w:tcW w:w="0" w:type="auto"/>
            <w:hideMark/>
          </w:tcPr>
          <w:p w14:paraId="2DE4A5F7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All customers with credit utilization &gt;80%</w:t>
            </w:r>
          </w:p>
        </w:tc>
        <w:tc>
          <w:tcPr>
            <w:tcW w:w="0" w:type="auto"/>
            <w:hideMark/>
          </w:tcPr>
          <w:p w14:paraId="37BFC714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Credit utilization, total balance</w:t>
            </w:r>
          </w:p>
        </w:tc>
        <w:tc>
          <w:tcPr>
            <w:tcW w:w="0" w:type="auto"/>
            <w:hideMark/>
          </w:tcPr>
          <w:p w14:paraId="534515A5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Early intervention can reduce default risk by prioritizing outreach.</w:t>
            </w:r>
          </w:p>
        </w:tc>
      </w:tr>
      <w:tr w:rsidR="00905DC9" w:rsidRPr="00905DC9" w14:paraId="764BA112" w14:textId="77777777" w:rsidTr="00905DC9">
        <w:trPr>
          <w:trHeight w:val="1149"/>
        </w:trPr>
        <w:tc>
          <w:tcPr>
            <w:tcW w:w="0" w:type="auto"/>
            <w:hideMark/>
          </w:tcPr>
          <w:p w14:paraId="16D5002E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Young customers with missed payments are high risk</w:t>
            </w:r>
          </w:p>
        </w:tc>
        <w:tc>
          <w:tcPr>
            <w:tcW w:w="0" w:type="auto"/>
            <w:hideMark/>
          </w:tcPr>
          <w:p w14:paraId="047490FF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Customers aged &lt;30 with 2+ missed payments</w:t>
            </w:r>
          </w:p>
        </w:tc>
        <w:tc>
          <w:tcPr>
            <w:tcW w:w="0" w:type="auto"/>
            <w:hideMark/>
          </w:tcPr>
          <w:p w14:paraId="06EB4787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Missed payments, age</w:t>
            </w:r>
          </w:p>
        </w:tc>
        <w:tc>
          <w:tcPr>
            <w:tcW w:w="0" w:type="auto"/>
            <w:hideMark/>
          </w:tcPr>
          <w:p w14:paraId="0B23C510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Targeted payment reminders or hardship programs for this segment.</w:t>
            </w:r>
          </w:p>
        </w:tc>
      </w:tr>
      <w:tr w:rsidR="00905DC9" w:rsidRPr="00905DC9" w14:paraId="34ED1E3A" w14:textId="77777777" w:rsidTr="00905DC9">
        <w:trPr>
          <w:trHeight w:val="1161"/>
        </w:trPr>
        <w:tc>
          <w:tcPr>
            <w:tcW w:w="0" w:type="auto"/>
            <w:hideMark/>
          </w:tcPr>
          <w:p w14:paraId="4E6F1A76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Low income and high debt-to-income increases delinquency risk</w:t>
            </w:r>
          </w:p>
        </w:tc>
        <w:tc>
          <w:tcPr>
            <w:tcW w:w="0" w:type="auto"/>
            <w:hideMark/>
          </w:tcPr>
          <w:p w14:paraId="17570280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Customers in bottom 25% income bracket</w:t>
            </w:r>
          </w:p>
        </w:tc>
        <w:tc>
          <w:tcPr>
            <w:tcW w:w="0" w:type="auto"/>
            <w:hideMark/>
          </w:tcPr>
          <w:p w14:paraId="0007B5FB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Income, credit balance, missed payments</w:t>
            </w:r>
          </w:p>
        </w:tc>
        <w:tc>
          <w:tcPr>
            <w:tcW w:w="0" w:type="auto"/>
            <w:hideMark/>
          </w:tcPr>
          <w:p w14:paraId="42DD0A9E" w14:textId="77777777" w:rsidR="00905DC9" w:rsidRPr="00905DC9" w:rsidRDefault="00905DC9" w:rsidP="00905DC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Tailored repayment plans and financial </w:t>
            </w:r>
            <w:proofErr w:type="spellStart"/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counseling</w:t>
            </w:r>
            <w:proofErr w:type="spellEnd"/>
            <w:r w:rsidRPr="00905DC9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offers.</w:t>
            </w:r>
          </w:p>
        </w:tc>
      </w:tr>
    </w:tbl>
    <w:p w14:paraId="07AD5B7C" w14:textId="1B7B3F9E" w:rsidR="00905DC9" w:rsidRPr="00905DC9" w:rsidRDefault="00905DC9" w:rsidP="00905DC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09B514E" w14:textId="3F2CE6C6" w:rsidR="00905DC9" w:rsidRPr="00905DC9" w:rsidRDefault="00905DC9" w:rsidP="00905D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2.</w:t>
      </w:r>
      <w:r w:rsidRPr="00905DC9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Recommendation Framework</w:t>
      </w:r>
    </w:p>
    <w:p w14:paraId="018AEC17" w14:textId="77777777" w:rsidR="00905DC9" w:rsidRPr="00905DC9" w:rsidRDefault="00905DC9" w:rsidP="00905D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Restated Insight: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br/>
        <w:t>Customers with high credit utilization (&gt;80%) are at significantly higher risk of delinquency.</w:t>
      </w:r>
    </w:p>
    <w:p w14:paraId="498FDE29" w14:textId="77777777" w:rsidR="00905DC9" w:rsidRPr="00905DC9" w:rsidRDefault="00905DC9" w:rsidP="00905D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Proposed Recommendation: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Launch a targeted SMS/email outreach campaign offering financial </w:t>
      </w:r>
      <w:proofErr w:type="spellStart"/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counseling</w:t>
      </w:r>
      <w:proofErr w:type="spellEnd"/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and tailored repayment options to customers with credit utilization above 80%, aiming to reduce their delinquency rate within 30 days.</w:t>
      </w:r>
    </w:p>
    <w:p w14:paraId="2F4AA064" w14:textId="77777777" w:rsidR="00905DC9" w:rsidRPr="00905DC9" w:rsidRDefault="00905DC9" w:rsidP="00905D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SMART Structure:</w:t>
      </w:r>
    </w:p>
    <w:p w14:paraId="5CF7E4EF" w14:textId="77777777" w:rsidR="00905DC9" w:rsidRPr="00905DC9" w:rsidRDefault="00905DC9" w:rsidP="00905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Specific: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Identify and contact all customers with credit utilization exceeding 80%.</w:t>
      </w:r>
    </w:p>
    <w:p w14:paraId="2D167F0A" w14:textId="77777777" w:rsidR="00905DC9" w:rsidRPr="00905DC9" w:rsidRDefault="00905DC9" w:rsidP="00905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Measurable: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Aim to reduce delinquency within this group by </w:t>
      </w: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10% over 6 weeks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531470C8" w14:textId="77777777" w:rsidR="00905DC9" w:rsidRPr="00905DC9" w:rsidRDefault="00905DC9" w:rsidP="00905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Actionable: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Use existing customer contact channels (SMS, email, phone) to deliver repayment plan offers and financial advice.</w:t>
      </w:r>
    </w:p>
    <w:p w14:paraId="523793CE" w14:textId="77777777" w:rsidR="00905DC9" w:rsidRPr="00905DC9" w:rsidRDefault="00905DC9" w:rsidP="00905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Relevant: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Supports </w:t>
      </w:r>
      <w:proofErr w:type="spellStart"/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Geldium’s</w:t>
      </w:r>
      <w:proofErr w:type="spellEnd"/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strategy to reduce short-term delinquency and retain valuable customers.</w:t>
      </w:r>
    </w:p>
    <w:p w14:paraId="392E15EF" w14:textId="77777777" w:rsidR="00905DC9" w:rsidRPr="00905DC9" w:rsidRDefault="00905DC9" w:rsidP="00905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Time-bound: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Campaign to be launched within 2 weeks and results evaluated after 6 weeks.</w:t>
      </w:r>
    </w:p>
    <w:p w14:paraId="380C5255" w14:textId="77777777" w:rsidR="00905DC9" w:rsidRPr="00905DC9" w:rsidRDefault="00905DC9" w:rsidP="00905D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Justification and Business Rationale:</w:t>
      </w: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br/>
        <w:t>This recommendation is based on predictive model insights showing high credit utilization as a primary delinquency risk factor. Targeted outreach allows proactive intervention, offering repayment flexibility and support before accounts default — protecting both customer relationships and business cash flow.</w:t>
      </w:r>
    </w:p>
    <w:p w14:paraId="4BBF5EEB" w14:textId="1D0E69BB" w:rsidR="00905DC9" w:rsidRPr="00905DC9" w:rsidRDefault="00905DC9" w:rsidP="00905DC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7A947A0" w14:textId="097A9877" w:rsidR="00905DC9" w:rsidRPr="00905DC9" w:rsidRDefault="00905DC9" w:rsidP="00905D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3.</w:t>
      </w:r>
      <w:r w:rsidRPr="00905DC9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Ethical and Responsible AI Considerations</w:t>
      </w:r>
    </w:p>
    <w:p w14:paraId="042D67F8" w14:textId="77777777" w:rsidR="00905DC9" w:rsidRPr="00905DC9" w:rsidRDefault="00905DC9" w:rsidP="00905D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Potential for Bias:</w:t>
      </w:r>
    </w:p>
    <w:p w14:paraId="5CFA5A53" w14:textId="77777777" w:rsidR="00905DC9" w:rsidRPr="00905DC9" w:rsidRDefault="00905DC9" w:rsidP="00905D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The model may disproportionately flag lower-income or younger customers. This will be monitored through regular fairness audits using demographic performance metrics (like disparate impact ratio).</w:t>
      </w:r>
    </w:p>
    <w:p w14:paraId="0B681C10" w14:textId="77777777" w:rsidR="00905DC9" w:rsidRPr="00905DC9" w:rsidRDefault="00905DC9" w:rsidP="00905D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Mitigation strategy: Human review of high-risk cases and inclusion of contextual hardship data (e.g., recent job loss indicators) where available.</w:t>
      </w:r>
    </w:p>
    <w:p w14:paraId="34095998" w14:textId="77777777" w:rsidR="00905DC9" w:rsidRPr="00905DC9" w:rsidRDefault="00905DC9" w:rsidP="00905D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Explainability:</w:t>
      </w:r>
    </w:p>
    <w:p w14:paraId="65BEF681" w14:textId="77777777" w:rsidR="00905DC9" w:rsidRPr="00905DC9" w:rsidRDefault="00905DC9" w:rsidP="00905D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The model uses understandable variables (like missed payments and credit utilization), allowing for clear, plain-language explanations of why a customer is flagged.</w:t>
      </w:r>
    </w:p>
    <w:p w14:paraId="6A03AE58" w14:textId="77777777" w:rsidR="00905DC9" w:rsidRPr="00905DC9" w:rsidRDefault="00905DC9" w:rsidP="00905D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 xml:space="preserve">Example explanation: </w:t>
      </w:r>
      <w:r w:rsidRPr="00905DC9">
        <w:rPr>
          <w:rFonts w:ascii="Arial" w:eastAsia="Times New Roman" w:hAnsi="Arial" w:cs="Arial"/>
          <w:i/>
          <w:iCs/>
          <w:sz w:val="24"/>
          <w:szCs w:val="24"/>
          <w:lang w:val="en-IN" w:eastAsia="en-IN"/>
        </w:rPr>
        <w:t>"Your credit usage has been consistently high, and our model suggests you may face difficulty managing payments soon."</w:t>
      </w:r>
    </w:p>
    <w:p w14:paraId="2A444CFF" w14:textId="77777777" w:rsidR="00905DC9" w:rsidRPr="00905DC9" w:rsidRDefault="00905DC9" w:rsidP="00905D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Responsible Financial Decision-Making:</w:t>
      </w:r>
    </w:p>
    <w:p w14:paraId="194AA31D" w14:textId="77777777" w:rsidR="00905DC9" w:rsidRPr="00905DC9" w:rsidRDefault="00905DC9" w:rsidP="00905D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The recommendation prioritizes customer welfare by offering support and flexible repayment rather than imposing punitive measures.</w:t>
      </w:r>
    </w:p>
    <w:p w14:paraId="5F604628" w14:textId="77777777" w:rsidR="00905DC9" w:rsidRPr="00905DC9" w:rsidRDefault="00905DC9" w:rsidP="00905D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Ensures business actions remain aligned with ethical lending and collection practices.</w:t>
      </w:r>
    </w:p>
    <w:p w14:paraId="0B705655" w14:textId="77777777" w:rsidR="00905DC9" w:rsidRPr="00905DC9" w:rsidRDefault="00905DC9" w:rsidP="00905D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Transparency and Data Privacy:</w:t>
      </w:r>
    </w:p>
    <w:p w14:paraId="6FACC0A2" w14:textId="77777777" w:rsidR="00905DC9" w:rsidRPr="00905DC9" w:rsidRDefault="00905DC9" w:rsidP="00905D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All predictive decisions and customer communications will be logged, with data access restricted to authorized personnel only.</w:t>
      </w:r>
    </w:p>
    <w:p w14:paraId="51670B2D" w14:textId="77777777" w:rsidR="00905DC9" w:rsidRPr="00905DC9" w:rsidRDefault="00905DC9" w:rsidP="00905D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05DC9">
        <w:rPr>
          <w:rFonts w:ascii="Arial" w:eastAsia="Times New Roman" w:hAnsi="Arial" w:cs="Arial"/>
          <w:sz w:val="24"/>
          <w:szCs w:val="24"/>
          <w:lang w:val="en-IN" w:eastAsia="en-IN"/>
        </w:rPr>
        <w:t>Customers will be informed about how their data influences personalized financial advice or offers.</w:t>
      </w:r>
    </w:p>
    <w:sectPr w:rsidR="00905DC9" w:rsidRPr="00905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BF09B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9EA4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B07E01"/>
    <w:multiLevelType w:val="hybridMultilevel"/>
    <w:tmpl w:val="8E7EE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F430D"/>
    <w:multiLevelType w:val="multilevel"/>
    <w:tmpl w:val="2C7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43A80"/>
    <w:multiLevelType w:val="multilevel"/>
    <w:tmpl w:val="F6E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47335"/>
    <w:multiLevelType w:val="multilevel"/>
    <w:tmpl w:val="EF0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264508497">
    <w:abstractNumId w:val="11"/>
  </w:num>
  <w:num w:numId="11" w16cid:durableId="562566814">
    <w:abstractNumId w:val="10"/>
  </w:num>
  <w:num w:numId="12" w16cid:durableId="1981110490">
    <w:abstractNumId w:val="12"/>
  </w:num>
  <w:num w:numId="13" w16cid:durableId="9529765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E99"/>
    <w:rsid w:val="007D72C2"/>
    <w:rsid w:val="008237CA"/>
    <w:rsid w:val="00905DC9"/>
    <w:rsid w:val="00A53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500</Words>
  <Characters>3202</Characters>
  <Application>Microsoft Office Word</Application>
  <DocSecurity>0</DocSecurity>
  <Lines>106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yaswanth kumar</cp:lastModifiedBy>
  <cp:revision>3</cp:revision>
  <dcterms:created xsi:type="dcterms:W3CDTF">2013-12-23T23:15:00Z</dcterms:created>
  <dcterms:modified xsi:type="dcterms:W3CDTF">2025-06-17T06:22:00Z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f3fc54a0-dc4f-4365-aa2d-28d4ec236e06</vt:lpwstr>
  </property>
</Properties>
</file>