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Exp no:11 Determination and plotting of Magnetic Flux density in Ferromagnetic Materials with</w:t>
      </w:r>
    </w:p>
    <w:p>
      <w:pPr>
        <w:pStyle w:val="Normal"/>
        <w:bidi w:val="0"/>
        <w:jc w:val="start"/>
        <w:rPr/>
      </w:pPr>
      <w:r>
        <w:rPr/>
        <w:t>different (i) length, (ii) width and (iii) magnetic field intensity.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Progr</w:t>
      </w: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328295</wp:posOffset>
            </wp:positionH>
            <wp:positionV relativeFrom="paragraph">
              <wp:posOffset>293370</wp:posOffset>
            </wp:positionV>
            <wp:extent cx="5159375" cy="698055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9375" cy="6980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am: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633095</wp:posOffset>
            </wp:positionH>
            <wp:positionV relativeFrom="paragraph">
              <wp:posOffset>635</wp:posOffset>
            </wp:positionV>
            <wp:extent cx="3749040" cy="294132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2941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-121285</wp:posOffset>
            </wp:positionH>
            <wp:positionV relativeFrom="paragraph">
              <wp:posOffset>695960</wp:posOffset>
            </wp:positionV>
            <wp:extent cx="5829300" cy="542544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5425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340360</wp:posOffset>
            </wp:positionH>
            <wp:positionV relativeFrom="paragraph">
              <wp:posOffset>-472440</wp:posOffset>
            </wp:positionV>
            <wp:extent cx="5561330" cy="989203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1330" cy="9892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LibreOffice/26.2.5.2$Windows_X86_64 LibreOffice_project/cd7284b4cbbfeb507e630c1aac019f4157393acb</Application>
  <AppVersion>15.0000</AppVersion>
  <Pages>2</Pages>
  <Words>24</Words>
  <Characters>148</Characters>
  <CharactersWithSpaces>169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2026-08-17T13:11:13Z</dcterms:created>
  <dc:creator/>
  <dc:description/>
  <dc:language>en-IN</dc:language>
  <cp:lastModifiedBy/>
  <dcterms:modified xsi:type="dcterms:W3CDTF">2026-08-17T13:16:40Z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