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Title"/>
        <w:spacing w:before="0" w:after="16" w:line="240" w:lineRule="auto"/>
      </w:pPr>
      <w:r>
        <w:rPr>
          <w:rFonts w:ascii="Calibri" w:hAnsi="Calibri" w:eastAsia="Calibri"/>
          <w:b/>
          <w:i w:val="0"/>
          <w:color w:val="141820"/>
          <w:sz w:val="37"/>
        </w:rPr>
      </w:r>
      <w:r>
        <w:rPr>
          <w:rFonts w:ascii="Calibri" w:hAnsi="Calibri"/>
          <w:b w:val="0"/>
          <w:i w:val="0"/>
          <w:sz w:val="37"/>
        </w:rPr>
      </w:r>
      <w:r>
        <w:rPr>
          <w:rFonts w:ascii="Calibri" w:hAnsi="Calibri"/>
          <w:b w:val="0"/>
          <w:i w:val="0"/>
          <w:sz w:val="37"/>
        </w:rPr>
      </w:r>
      <w:r>
        <w:rPr>
          <w:rFonts w:ascii="Calibri" w:hAnsi="Calibri"/>
          <w:b w:val="0"/>
          <w:i w:val="0"/>
          <w:sz w:val="37"/>
        </w:rPr>
        <w:t>Yaswanth Muppalla</w:t>
      </w:r>
    </w:p>
    <w:p>
      <w:pPr>
        <w:pStyle w:val="ContactLine"/>
        <w:spacing w:before="0" w:after="40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  <w:t xml:space="preserve">Atlanta, GA | +1 845-663-4330 | </w:t>
      </w:r>
      <w:hyperlink r:id="rId9">
        <w:r>
          <w:rPr>
            <w:rFonts w:ascii="Calibri" w:hAnsi="Calibri" w:eastAsia="Calibri"/>
            <w:color w:val="0563C1"/>
            <w:u w:val="single"/>
            <w:sz w:val="17"/>
          </w:rPr>
          <w:t>yaswanthmuppalla2025@gmail.com</w:t>
        </w:r>
      </w:hyperlink>
      <w:r>
        <w:rPr>
          <w:rFonts w:ascii="Calibri" w:hAnsi="Calibri" w:eastAsia="Calibri"/>
          <w:b w:val="0"/>
          <w:i w:val="0"/>
          <w:color w:val="141820"/>
          <w:sz w:val="18"/>
        </w:rPr>
        <w:t xml:space="preserve"> | </w:t>
      </w:r>
      <w:hyperlink r:id="rId10">
        <w:r>
          <w:rPr>
            <w:rFonts w:ascii="Calibri" w:hAnsi="Calibri" w:eastAsia="Calibri"/>
            <w:color w:val="0563C1"/>
            <w:u w:val="single"/>
            <w:sz w:val="17"/>
          </w:rPr>
          <w:t>LinkedIn</w:t>
        </w:r>
      </w:hyperlink>
      <w:r>
        <w:rPr>
          <w:rFonts w:ascii="Calibri" w:hAnsi="Calibri" w:eastAsia="Calibri"/>
          <w:b w:val="0"/>
          <w:i w:val="0"/>
          <w:color w:val="141820"/>
          <w:sz w:val="18"/>
        </w:rPr>
        <w:t xml:space="preserve"> | </w:t>
      </w:r>
      <w:hyperlink r:id="rId11">
        <w:r>
          <w:rPr>
            <w:rFonts w:ascii="Calibri" w:hAnsi="Calibri" w:eastAsia="Calibri"/>
            <w:color w:val="0563C1"/>
            <w:u w:val="single"/>
            <w:sz w:val="17"/>
          </w:rPr>
          <w:t>GitHub</w:t>
        </w:r>
      </w:hyperlink>
    </w:p>
    <w:p>
      <w:pPr>
        <w:pStyle w:val="Tagline"/>
        <w:spacing w:before="0" w:after="50" w:line="240" w:lineRule="auto"/>
      </w:pPr>
      <w:r>
        <w:rPr>
          <w:b/>
          <w:i/>
        </w:rPr>
        <w:t>Senior Software Engineer</w:t>
      </w:r>
      <w:r>
        <w:rPr>
          <w:b w:val="0"/>
          <w:i/>
        </w:rPr>
        <w:t xml:space="preserve"> | </w:t>
      </w:r>
      <w:r>
        <w:rPr>
          <w:b/>
          <w:i/>
        </w:rPr>
        <w:t>Java/Python Backend</w:t>
      </w:r>
      <w:r>
        <w:rPr>
          <w:b w:val="0"/>
          <w:i/>
        </w:rPr>
        <w:t xml:space="preserve"> | </w:t>
      </w:r>
      <w:r>
        <w:rPr>
          <w:b/>
          <w:i/>
        </w:rPr>
        <w:t>Distributed Systems &amp; APIs</w:t>
      </w:r>
      <w:r>
        <w:rPr>
          <w:b w:val="0"/>
          <w:i/>
        </w:rPr>
        <w:t xml:space="preserve"> | </w:t>
      </w:r>
      <w:r>
        <w:rPr>
          <w:b/>
          <w:i/>
        </w:rPr>
        <w:t>AWS/GCP</w:t>
      </w:r>
      <w:r>
        <w:rPr>
          <w:b w:val="0"/>
          <w:i/>
        </w:rPr>
        <w:t xml:space="preserve"> | </w:t>
      </w:r>
      <w:r>
        <w:rPr>
          <w:b/>
          <w:i/>
        </w:rPr>
        <w:t>AI Platforms</w:t>
      </w:r>
    </w:p>
    <w:p>
      <w:pPr>
        <w:pStyle w:val="ResumeSection"/>
        <w:pBdr>
          <w:bottom w:val="single" w:sz="6" w:space="1" w:color="000000"/>
        </w:pBdr>
        <w:keepNext/>
        <w:spacing w:before="40" w:after="10" w:line="240" w:lineRule="auto"/>
      </w:pPr>
      <w:r>
        <w:rPr>
          <w:rFonts w:ascii="Calibri" w:hAnsi="Calibri" w:eastAsia="Calibri"/>
          <w:b/>
          <w:i w:val="0"/>
          <w:color w:val="000000"/>
          <w:sz w:val="20"/>
        </w:rPr>
      </w:r>
      <w:r>
        <w:rPr>
          <w:rFonts w:ascii="Calibri" w:hAnsi="Calibri"/>
          <w:b w:val="0"/>
          <w:i w:val="0"/>
          <w:sz w:val="20"/>
        </w:rPr>
      </w:r>
      <w:r>
        <w:rPr>
          <w:rFonts w:ascii="Calibri" w:hAnsi="Calibri"/>
          <w:b/>
          <w:i w:val="0"/>
          <w:sz w:val="20"/>
        </w:rPr>
      </w:r>
      <w:r>
        <w:rPr>
          <w:rFonts w:ascii="Calibri" w:hAnsi="Calibri"/>
          <w:b/>
          <w:i w:val="0"/>
          <w:sz w:val="20"/>
        </w:rPr>
        <w:t>PROFESSIONAL EXPERIENCE</w:t>
      </w:r>
    </w:p>
    <w:p>
      <w:pPr>
        <w:pStyle w:val="RoleLine"/>
        <w:tabs>
          <w:tab w:pos="10080" w:val="right"/>
        </w:tabs>
        <w:keepNext/>
        <w:spacing w:before="20" w:after="0" w:line="240" w:lineRule="auto"/>
      </w:pP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 w:eastAsia="Calibri"/>
          <w:b w:val="0"/>
          <w:i w:val="0"/>
          <w:color w:val="141820"/>
          <w:sz w:val="19"/>
        </w:rPr>
      </w:r>
      <w:r>
        <w:rPr>
          <w:sz w:val="19"/>
        </w:rPr>
      </w: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/>
          <w:i w:val="0"/>
          <w:sz w:val="19"/>
        </w:rPr>
        <w:t>Senior Software Engineer</w:t>
      </w:r>
      <w:r>
        <w:rPr>
          <w:rFonts w:ascii="Calibri" w:hAnsi="Calibri"/>
          <w:b w:val="0"/>
          <w:i w:val="0"/>
          <w:sz w:val="19"/>
        </w:rPr>
        <w:t xml:space="preserve"> | American Express</w:t>
        <w:tab/>
        <w:t>Apr 2023 - Present</w:t>
      </w:r>
    </w:p>
    <w:p>
      <w:pPr>
        <w:pStyle w:val="ImpactLine"/>
        <w:keepNext/>
        <w:spacing w:before="0" w:after="10" w:line="240" w:lineRule="auto"/>
      </w:pPr>
      <w:r>
        <w:rPr>
          <w:b/>
          <w:i w:val="0"/>
        </w:rPr>
        <w:t>Impact:</w:t>
      </w:r>
      <w:r>
        <w:rPr>
          <w:b w:val="0"/>
          <w:i w:val="0"/>
        </w:rPr>
        <w:t xml:space="preserve"> Built a </w:t>
      </w:r>
      <w:r>
        <w:rPr>
          <w:b/>
          <w:i w:val="0"/>
        </w:rPr>
        <w:t>cross-cloud GCP-to-AWS data and API platform</w:t>
      </w:r>
      <w:r>
        <w:rPr>
          <w:b w:val="0"/>
          <w:i w:val="0"/>
        </w:rPr>
        <w:t xml:space="preserve"> processing </w:t>
      </w:r>
      <w:r>
        <w:rPr>
          <w:b/>
          <w:i w:val="0"/>
        </w:rPr>
        <w:t>10M+ financial records</w:t>
      </w:r>
      <w:r>
        <w:rPr>
          <w:b w:val="0"/>
          <w:i w:val="0"/>
        </w:rPr>
        <w:t xml:space="preserve">, improving reporting efficiency by </w:t>
      </w:r>
      <w:r>
        <w:rPr>
          <w:b/>
          <w:i w:val="0"/>
        </w:rPr>
        <w:t>35%</w:t>
      </w:r>
      <w:r>
        <w:rPr>
          <w:b w:val="0"/>
          <w:i w:val="0"/>
        </w:rPr>
        <w:t xml:space="preserve">, achieving </w:t>
      </w:r>
      <w:r>
        <w:rPr>
          <w:b/>
          <w:i w:val="0"/>
        </w:rPr>
        <w:t>99% data accuracy</w:t>
      </w:r>
      <w:r>
        <w:rPr>
          <w:b w:val="0"/>
          <w:i w:val="0"/>
        </w:rPr>
        <w:t xml:space="preserve">, and reducing rerun/debug cycles by </w:t>
      </w:r>
      <w:r>
        <w:rPr>
          <w:b/>
          <w:i w:val="0"/>
        </w:rPr>
        <w:t>3x</w:t>
      </w:r>
      <w:r>
        <w:rPr>
          <w:b w:val="0"/>
          <w:i w:val="0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b w:val="0"/>
          <w:i w:val="0"/>
        </w:rPr>
        <w:t xml:space="preserve">Built </w:t>
      </w:r>
      <w:r>
        <w:rPr>
          <w:b/>
          <w:i w:val="0"/>
        </w:rPr>
        <w:t>JSON-configurable GCP ingestion pipelines</w:t>
      </w:r>
      <w:r>
        <w:rPr>
          <w:b w:val="0"/>
          <w:i w:val="0"/>
        </w:rPr>
        <w:t xml:space="preserve"> for </w:t>
      </w:r>
      <w:r>
        <w:rPr>
          <w:b/>
          <w:i w:val="0"/>
        </w:rPr>
        <w:t>FIS files</w:t>
      </w:r>
      <w:r>
        <w:rPr>
          <w:b w:val="0"/>
          <w:i w:val="0"/>
        </w:rPr>
        <w:t xml:space="preserve">, translating BCA/CCA reporting and reconciliation rules into reusable processing components and </w:t>
      </w:r>
      <w:r>
        <w:rPr>
          <w:b/>
          <w:i w:val="0"/>
        </w:rPr>
        <w:t>AI-ready data contracts</w:t>
      </w:r>
      <w:r>
        <w:rPr>
          <w:b w:val="0"/>
          <w:i w:val="0"/>
        </w:rPr>
        <w:t xml:space="preserve"> for governed retrieval, reporting, and </w:t>
      </w:r>
      <w:r>
        <w:rPr>
          <w:b/>
          <w:i w:val="0"/>
        </w:rPr>
        <w:t>downstream copilot APIs</w:t>
      </w:r>
      <w:r>
        <w:rPr>
          <w:b w:val="0"/>
          <w:i w:val="0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b w:val="0"/>
          <w:i w:val="0"/>
        </w:rPr>
        <w:t xml:space="preserve">Implemented </w:t>
      </w:r>
      <w:r>
        <w:rPr>
          <w:b/>
          <w:i w:val="0"/>
        </w:rPr>
        <w:t>Kafka-backed ingestion</w:t>
      </w:r>
      <w:r>
        <w:rPr>
          <w:b w:val="0"/>
          <w:i w:val="0"/>
        </w:rPr>
        <w:t xml:space="preserve">, </w:t>
      </w:r>
      <w:r>
        <w:rPr>
          <w:b/>
          <w:i w:val="0"/>
        </w:rPr>
        <w:t>Apache Flink processing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Airflow orchestration</w:t>
      </w:r>
      <w:r>
        <w:rPr>
          <w:b w:val="0"/>
          <w:i w:val="0"/>
        </w:rPr>
        <w:t xml:space="preserve"> for </w:t>
      </w:r>
      <w:r>
        <w:rPr>
          <w:b/>
          <w:i w:val="0"/>
        </w:rPr>
        <w:t>validation, joins, deduplication, enrichment</w:t>
      </w:r>
      <w:r>
        <w:rPr>
          <w:b w:val="0"/>
          <w:i w:val="0"/>
        </w:rPr>
        <w:t xml:space="preserve">, dependency controls, reruns, and </w:t>
      </w:r>
      <w:r>
        <w:rPr>
          <w:b/>
          <w:i w:val="0"/>
        </w:rPr>
        <w:t>failure recovery</w:t>
      </w:r>
      <w:r>
        <w:rPr>
          <w:b w:val="0"/>
          <w:i w:val="0"/>
        </w:rPr>
        <w:t xml:space="preserve"> across reporting and </w:t>
      </w:r>
      <w:r>
        <w:rPr>
          <w:b/>
          <w:i w:val="0"/>
        </w:rPr>
        <w:t>AI workloads</w:t>
      </w:r>
      <w:r>
        <w:rPr>
          <w:b w:val="0"/>
          <w:i w:val="0"/>
        </w:rPr>
        <w:t xml:space="preserve"> with </w:t>
      </w:r>
      <w:r>
        <w:rPr>
          <w:b/>
          <w:i w:val="0"/>
        </w:rPr>
        <w:t>audit-ready execution</w:t>
      </w:r>
      <w:r>
        <w:rPr>
          <w:b w:val="0"/>
          <w:i w:val="0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b w:val="0"/>
          <w:i w:val="0"/>
        </w:rPr>
        <w:t xml:space="preserve">Published governed outputs to </w:t>
      </w:r>
      <w:r>
        <w:rPr>
          <w:b/>
          <w:i w:val="0"/>
        </w:rPr>
        <w:t>BigQuery curated tables</w:t>
      </w:r>
      <w:r>
        <w:rPr>
          <w:b w:val="0"/>
          <w:i w:val="0"/>
        </w:rPr>
        <w:t xml:space="preserve"> with </w:t>
      </w:r>
      <w:r>
        <w:rPr>
          <w:b/>
          <w:i w:val="0"/>
        </w:rPr>
        <w:t>quality checks, lineage, and audit controls</w:t>
      </w:r>
      <w:r>
        <w:rPr>
          <w:b w:val="0"/>
          <w:i w:val="0"/>
        </w:rPr>
        <w:t xml:space="preserve"> for consumption by APIs, reporting applications, and </w:t>
      </w:r>
      <w:r>
        <w:rPr>
          <w:b/>
          <w:i w:val="0"/>
        </w:rPr>
        <w:t>downstream AI copilots</w:t>
      </w:r>
      <w:r>
        <w:rPr>
          <w:b w:val="0"/>
          <w:i w:val="0"/>
        </w:rPr>
        <w:t xml:space="preserve"> through </w:t>
      </w:r>
      <w:r>
        <w:rPr>
          <w:b/>
          <w:i w:val="0"/>
        </w:rPr>
        <w:t>stable service contracts</w:t>
      </w:r>
      <w:r>
        <w:rPr>
          <w:b w:val="0"/>
          <w:i w:val="0"/>
        </w:rPr>
        <w:t xml:space="preserve"> and traceable access patterns.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b w:val="0"/>
          <w:i w:val="0"/>
        </w:rPr>
        <w:t xml:space="preserve">Exposed curated data through </w:t>
      </w:r>
      <w:r>
        <w:rPr>
          <w:b/>
          <w:i w:val="0"/>
        </w:rPr>
        <w:t>AWS API Gateway and Lambda services</w:t>
      </w:r>
      <w:r>
        <w:rPr>
          <w:b w:val="0"/>
          <w:i w:val="0"/>
        </w:rPr>
        <w:t xml:space="preserve"> for </w:t>
      </w:r>
      <w:r>
        <w:rPr>
          <w:b/>
          <w:i w:val="0"/>
        </w:rPr>
        <w:t>analytical reads and low-latency reporting</w:t>
      </w:r>
      <w:r>
        <w:rPr>
          <w:b w:val="0"/>
          <w:i w:val="0"/>
        </w:rPr>
        <w:t xml:space="preserve">, with </w:t>
      </w:r>
      <w:r>
        <w:rPr>
          <w:b/>
          <w:i w:val="0"/>
        </w:rPr>
        <w:t>API contracts, retries, SLA monitoring, and tracing</w:t>
      </w:r>
      <w:r>
        <w:rPr>
          <w:b w:val="0"/>
          <w:i w:val="0"/>
        </w:rPr>
        <w:t xml:space="preserve"> for reporting and </w:t>
      </w:r>
      <w:r>
        <w:rPr>
          <w:b/>
          <w:i w:val="0"/>
        </w:rPr>
        <w:t>copilot consumers</w:t>
      </w:r>
      <w:r>
        <w:rPr>
          <w:b w:val="0"/>
          <w:i w:val="0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b w:val="0"/>
          <w:i w:val="0"/>
        </w:rPr>
        <w:t xml:space="preserve">Designed an </w:t>
      </w:r>
      <w:r>
        <w:rPr>
          <w:b/>
          <w:i w:val="0"/>
        </w:rPr>
        <w:t>IRIS-backed AI ingestion and semantic retrieval layer</w:t>
      </w:r>
      <w:r>
        <w:rPr>
          <w:b w:val="0"/>
          <w:i w:val="0"/>
        </w:rPr>
        <w:t xml:space="preserve"> with document extraction, chunking, metadata enrichment, scoped search, and batch publishing for </w:t>
      </w:r>
      <w:r>
        <w:rPr>
          <w:b/>
          <w:i w:val="0"/>
        </w:rPr>
        <w:t>grounded copilot retrieval</w:t>
      </w:r>
      <w:r>
        <w:rPr>
          <w:b w:val="0"/>
          <w:i w:val="0"/>
        </w:rPr>
        <w:t xml:space="preserve"> with source-level traceability and </w:t>
      </w:r>
      <w:r>
        <w:rPr>
          <w:b/>
          <w:i w:val="0"/>
        </w:rPr>
        <w:t>retrieval quality controls</w:t>
      </w:r>
      <w:r>
        <w:rPr>
          <w:b w:val="0"/>
          <w:i w:val="0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b w:val="0"/>
          <w:i w:val="0"/>
        </w:rPr>
        <w:t xml:space="preserve">Developed </w:t>
      </w:r>
      <w:r>
        <w:rPr>
          <w:b/>
          <w:i w:val="0"/>
        </w:rPr>
        <w:t>AI copilot services</w:t>
      </w:r>
      <w:r>
        <w:rPr>
          <w:b w:val="0"/>
          <w:i w:val="0"/>
        </w:rPr>
        <w:t xml:space="preserve"> with </w:t>
      </w:r>
      <w:r>
        <w:rPr>
          <w:b/>
          <w:i w:val="0"/>
        </w:rPr>
        <w:t>agent/context orchestration</w:t>
      </w:r>
      <w:r>
        <w:rPr>
          <w:b w:val="0"/>
          <w:i w:val="0"/>
        </w:rPr>
        <w:t xml:space="preserve">, source-ledger tracking, controlled prompt assembly, </w:t>
      </w:r>
      <w:r>
        <w:rPr>
          <w:b/>
          <w:i w:val="0"/>
        </w:rPr>
        <w:t>citations, guardrails</w:t>
      </w:r>
      <w:r>
        <w:rPr>
          <w:b w:val="0"/>
          <w:i w:val="0"/>
        </w:rPr>
        <w:t xml:space="preserve">, </w:t>
      </w:r>
      <w:r>
        <w:rPr>
          <w:b/>
          <w:i w:val="0"/>
        </w:rPr>
        <w:t>evaluation traces</w:t>
      </w:r>
      <w:r>
        <w:rPr>
          <w:b w:val="0"/>
          <w:i w:val="0"/>
        </w:rPr>
        <w:t xml:space="preserve">, and audit-friendly response logs for production support and </w:t>
      </w:r>
      <w:r>
        <w:rPr>
          <w:b/>
          <w:i w:val="0"/>
        </w:rPr>
        <w:t>response-quality diagnostics</w:t>
      </w:r>
      <w:r>
        <w:rPr>
          <w:b w:val="0"/>
          <w:i w:val="0"/>
        </w:rPr>
        <w:t>.</w:t>
      </w:r>
    </w:p>
    <w:p>
      <w:pPr>
        <w:pStyle w:val="RoleLine"/>
        <w:tabs>
          <w:tab w:pos="10080" w:val="right"/>
        </w:tabs>
        <w:keepNext/>
        <w:spacing w:before="20" w:after="0" w:line="240" w:lineRule="auto"/>
      </w:pP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 w:eastAsia="Calibri"/>
          <w:b w:val="0"/>
          <w:i w:val="0"/>
          <w:color w:val="141820"/>
          <w:sz w:val="19"/>
        </w:rPr>
      </w:r>
      <w:r>
        <w:rPr>
          <w:sz w:val="19"/>
        </w:rPr>
      </w: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  <w:t>Software Engineer | Skechers</w:t>
        <w:tab/>
        <w:t>Oct 2020 - Mar 2023</w:t>
      </w:r>
    </w:p>
    <w:p>
      <w:pPr>
        <w:pStyle w:val="ImpactLine"/>
        <w:keepNext/>
        <w:spacing w:before="0" w:after="10" w:line="240" w:lineRule="auto"/>
      </w:pPr>
      <w:r>
        <w:rPr>
          <w:b/>
          <w:i w:val="0"/>
        </w:rPr>
        <w:t>Impact:</w:t>
      </w:r>
      <w:r>
        <w:rPr>
          <w:b w:val="0"/>
          <w:i w:val="0"/>
        </w:rPr>
        <w:t xml:space="preserve"> Delivered </w:t>
      </w:r>
      <w:r>
        <w:rPr>
          <w:b/>
          <w:i w:val="0"/>
        </w:rPr>
        <w:t>15+ Python APIs and event-driven services</w:t>
      </w:r>
      <w:r>
        <w:rPr>
          <w:b w:val="0"/>
          <w:i w:val="0"/>
        </w:rPr>
        <w:t xml:space="preserve">, maintained </w:t>
      </w:r>
      <w:r>
        <w:rPr>
          <w:b/>
          <w:i w:val="0"/>
        </w:rPr>
        <w:t>99.9% uptime</w:t>
      </w:r>
      <w:r>
        <w:rPr>
          <w:b w:val="0"/>
          <w:i w:val="0"/>
        </w:rPr>
        <w:t xml:space="preserve">, reduced infrastructure costs by </w:t>
      </w:r>
      <w:r>
        <w:rPr>
          <w:b/>
          <w:i w:val="0"/>
        </w:rPr>
        <w:t>22%</w:t>
      </w:r>
      <w:r>
        <w:rPr>
          <w:b w:val="0"/>
          <w:i w:val="0"/>
        </w:rPr>
        <w:t xml:space="preserve">, migrated </w:t>
      </w:r>
      <w:r>
        <w:rPr>
          <w:b/>
          <w:i w:val="0"/>
        </w:rPr>
        <w:t>35M+ records</w:t>
      </w:r>
      <w:r>
        <w:rPr>
          <w:b w:val="0"/>
          <w:i w:val="0"/>
        </w:rPr>
        <w:t xml:space="preserve">, and cut incident resolution time by </w:t>
      </w:r>
      <w:r>
        <w:rPr>
          <w:b/>
          <w:i w:val="0"/>
        </w:rPr>
        <w:t>40%</w:t>
      </w:r>
      <w:r>
        <w:rPr>
          <w:b w:val="0"/>
          <w:i w:val="0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b w:val="0"/>
          <w:i w:val="0"/>
        </w:rPr>
        <w:t xml:space="preserve">Developed </w:t>
      </w:r>
      <w:r>
        <w:rPr>
          <w:b/>
          <w:i w:val="0"/>
        </w:rPr>
        <w:t>15+ Python/Pydantic REST APIs</w:t>
      </w:r>
      <w:r>
        <w:rPr>
          <w:b w:val="0"/>
          <w:i w:val="0"/>
        </w:rPr>
        <w:t xml:space="preserve"> on </w:t>
      </w:r>
      <w:r>
        <w:rPr>
          <w:b/>
          <w:i w:val="0"/>
        </w:rPr>
        <w:t>AWS Lambda and API Gateway</w:t>
      </w:r>
      <w:r>
        <w:rPr>
          <w:b w:val="0"/>
          <w:i w:val="0"/>
        </w:rPr>
        <w:t xml:space="preserve"> for loyalty and campaign workflows, sustaining </w:t>
      </w:r>
      <w:r>
        <w:rPr>
          <w:b/>
          <w:i w:val="0"/>
        </w:rPr>
        <w:t>99.9% uptime</w:t>
      </w:r>
      <w:r>
        <w:rPr>
          <w:b w:val="0"/>
          <w:i w:val="0"/>
        </w:rPr>
        <w:t>.</w:t>
      </w:r>
    </w:p>
    <w:p>
      <w:pPr>
        <w:pStyle w:val="ResumeBullet"/>
        <w:numPr>
          <w:ilvl w:val="0"/>
          <w:numId w:val="100"/>
        </w:numPr>
      </w:pPr>
      <w:r>
        <w:rPr>
          <w:b w:val="0"/>
          <w:i w:val="0"/>
        </w:rPr>
        <w:t xml:space="preserve">Orchestrated </w:t>
      </w:r>
      <w:r>
        <w:rPr>
          <w:b/>
          <w:i w:val="0"/>
        </w:rPr>
        <w:t>event-driven processing</w:t>
      </w:r>
      <w:r>
        <w:rPr>
          <w:b w:val="0"/>
          <w:i w:val="0"/>
        </w:rPr>
        <w:t xml:space="preserve"> with </w:t>
      </w:r>
      <w:r>
        <w:rPr>
          <w:b/>
          <w:i w:val="0"/>
        </w:rPr>
        <w:t>Step Functions</w:t>
      </w:r>
      <w:r>
        <w:rPr>
          <w:b w:val="0"/>
          <w:i w:val="0"/>
        </w:rPr>
        <w:t xml:space="preserve">, retries, timeout handling, and downstream service calls, </w:t>
      </w:r>
      <w:r>
        <w:rPr>
          <w:b/>
          <w:i w:val="0"/>
        </w:rPr>
        <w:t>isolating failures</w:t>
      </w:r>
      <w:r>
        <w:rPr>
          <w:b w:val="0"/>
          <w:i w:val="0"/>
        </w:rPr>
        <w:t xml:space="preserve"> across distributed loyalty operations.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b w:val="0"/>
          <w:i w:val="0"/>
        </w:rPr>
        <w:t xml:space="preserve">Applied </w:t>
      </w:r>
      <w:r>
        <w:rPr>
          <w:b/>
          <w:i w:val="0"/>
        </w:rPr>
        <w:t>layered service architecture</w:t>
      </w:r>
      <w:r>
        <w:rPr>
          <w:b w:val="0"/>
          <w:i w:val="0"/>
        </w:rPr>
        <w:t xml:space="preserve"> across </w:t>
      </w:r>
      <w:r>
        <w:rPr>
          <w:b/>
          <w:i w:val="0"/>
        </w:rPr>
        <w:t>validation, orchestration, data access</w:t>
      </w:r>
      <w:r>
        <w:rPr>
          <w:b w:val="0"/>
          <w:i w:val="0"/>
        </w:rPr>
        <w:t>, retry handling, and downstream integrations.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b w:val="0"/>
          <w:i w:val="0"/>
        </w:rPr>
        <w:t xml:space="preserve">Migrated </w:t>
      </w:r>
      <w:r>
        <w:rPr>
          <w:b/>
          <w:i w:val="0"/>
        </w:rPr>
        <w:t>35M+ SFMC records</w:t>
      </w:r>
      <w:r>
        <w:rPr>
          <w:b w:val="0"/>
          <w:i w:val="0"/>
        </w:rPr>
        <w:t xml:space="preserve"> to </w:t>
      </w:r>
      <w:r>
        <w:rPr>
          <w:b/>
          <w:i w:val="0"/>
        </w:rPr>
        <w:t>MongoDB</w:t>
      </w:r>
      <w:r>
        <w:rPr>
          <w:b w:val="0"/>
          <w:i w:val="0"/>
        </w:rPr>
        <w:t xml:space="preserve"> and improved query performance by </w:t>
      </w:r>
      <w:r>
        <w:rPr>
          <w:b/>
          <w:i w:val="0"/>
        </w:rPr>
        <w:t>50%</w:t>
      </w:r>
      <w:r>
        <w:rPr>
          <w:b w:val="0"/>
          <w:i w:val="0"/>
        </w:rPr>
        <w:t xml:space="preserve"> through indexing and caching.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b w:val="0"/>
          <w:i w:val="0"/>
        </w:rPr>
        <w:t xml:space="preserve">Integrated </w:t>
      </w:r>
      <w:r>
        <w:rPr>
          <w:b/>
          <w:i w:val="0"/>
        </w:rPr>
        <w:t>SessionM, SFMC, MongoDB, and AWS services</w:t>
      </w:r>
      <w:r>
        <w:rPr>
          <w:b w:val="0"/>
          <w:i w:val="0"/>
        </w:rPr>
        <w:t xml:space="preserve"> for loyalty workflows with </w:t>
      </w:r>
      <w:r>
        <w:rPr>
          <w:b/>
          <w:i w:val="0"/>
        </w:rPr>
        <w:t>sub-500ms transactions</w:t>
      </w:r>
      <w:r>
        <w:rPr>
          <w:b w:val="0"/>
          <w:i w:val="0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b w:val="0"/>
          <w:i w:val="0"/>
        </w:rPr>
        <w:t xml:space="preserve">Improved </w:t>
      </w:r>
      <w:r>
        <w:rPr>
          <w:b/>
          <w:i w:val="0"/>
        </w:rPr>
        <w:t>production resilience</w:t>
      </w:r>
      <w:r>
        <w:rPr>
          <w:b w:val="0"/>
          <w:i w:val="0"/>
        </w:rPr>
        <w:t xml:space="preserve"> with </w:t>
      </w:r>
      <w:r>
        <w:rPr>
          <w:b/>
          <w:i w:val="0"/>
        </w:rPr>
        <w:t>CloudWatch/Datadog alerts</w:t>
      </w:r>
      <w:r>
        <w:rPr>
          <w:b w:val="0"/>
          <w:i w:val="0"/>
        </w:rPr>
        <w:t xml:space="preserve">, </w:t>
      </w:r>
      <w:r>
        <w:rPr>
          <w:b/>
          <w:i w:val="0"/>
        </w:rPr>
        <w:t>API failure tracing</w:t>
      </w:r>
      <w:r>
        <w:rPr>
          <w:b w:val="0"/>
          <w:i w:val="0"/>
        </w:rPr>
        <w:t>, retries, and SLA-focused incident response.</w:t>
      </w:r>
    </w:p>
    <w:p>
      <w:pPr>
        <w:pStyle w:val="RoleLine"/>
        <w:tabs>
          <w:tab w:pos="10080" w:val="right"/>
        </w:tabs>
        <w:keepNext/>
        <w:spacing w:before="20" w:after="0" w:line="240" w:lineRule="auto"/>
      </w:pP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 w:eastAsia="Calibri"/>
          <w:b w:val="0"/>
          <w:i w:val="0"/>
          <w:color w:val="141820"/>
          <w:sz w:val="19"/>
        </w:rPr>
      </w:r>
      <w:r>
        <w:rPr>
          <w:rFonts w:ascii="Calibri" w:hAnsi="Calibri" w:eastAsia="Calibri"/>
          <w:b w:val="0"/>
          <w:i w:val="0"/>
          <w:color w:val="525866"/>
          <w:sz w:val="19"/>
        </w:rPr>
      </w:r>
      <w:r>
        <w:rPr>
          <w:sz w:val="19"/>
        </w:rPr>
      </w: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  <w:t>Full-Stack Developer | SOCH Inc. - Richmond, VA</w:t>
        <w:tab/>
        <w:t>Jan 2020 - Sep 2020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b w:val="0"/>
          <w:i w:val="0"/>
        </w:rPr>
        <w:t xml:space="preserve">Built a </w:t>
      </w:r>
      <w:r>
        <w:rPr>
          <w:b/>
          <w:i w:val="0"/>
        </w:rPr>
        <w:t>Spring Boot ticketing platform</w:t>
      </w:r>
      <w:r>
        <w:rPr>
          <w:b w:val="0"/>
          <w:i w:val="0"/>
        </w:rPr>
        <w:t xml:space="preserve"> with </w:t>
      </w:r>
      <w:r>
        <w:rPr>
          <w:b/>
          <w:i w:val="0"/>
        </w:rPr>
        <w:t>REST microservices</w:t>
      </w:r>
      <w:r>
        <w:rPr>
          <w:b w:val="0"/>
          <w:i w:val="0"/>
        </w:rPr>
        <w:t xml:space="preserve">, validation, exception handling, and </w:t>
      </w:r>
      <w:r>
        <w:rPr>
          <w:b/>
          <w:i w:val="0"/>
        </w:rPr>
        <w:t>service-layer boundaries</w:t>
      </w:r>
      <w:r>
        <w:rPr>
          <w:b w:val="0"/>
          <w:i w:val="0"/>
        </w:rPr>
        <w:t xml:space="preserve"> for government workflows.</w:t>
      </w:r>
    </w:p>
    <w:p>
      <w:pPr>
        <w:pStyle w:val="ResumeBullet"/>
        <w:numPr>
          <w:ilvl w:val="0"/>
          <w:numId w:val="100"/>
        </w:numPr>
      </w:pPr>
      <w:r>
        <w:rPr>
          <w:b w:val="0"/>
          <w:i w:val="0"/>
        </w:rPr>
        <w:t xml:space="preserve">Designed </w:t>
      </w:r>
      <w:r>
        <w:rPr>
          <w:b/>
          <w:i w:val="0"/>
        </w:rPr>
        <w:t>Spring REST services</w:t>
      </w:r>
      <w:r>
        <w:rPr>
          <w:b w:val="0"/>
          <w:i w:val="0"/>
        </w:rPr>
        <w:t xml:space="preserve"> with API controllers, </w:t>
      </w:r>
      <w:r>
        <w:rPr>
          <w:b/>
          <w:i w:val="0"/>
        </w:rPr>
        <w:t>request validation, exception handling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service-layer separation</w:t>
      </w:r>
      <w:r>
        <w:rPr>
          <w:b w:val="0"/>
          <w:i w:val="0"/>
        </w:rPr>
        <w:t xml:space="preserve"> for maintainable government workflows.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b w:val="0"/>
          <w:i w:val="0"/>
        </w:rPr>
        <w:t xml:space="preserve">Used </w:t>
      </w:r>
      <w:r>
        <w:rPr>
          <w:b/>
          <w:i w:val="0"/>
        </w:rPr>
        <w:t>Java ExecutorService/CompletableFuture</w:t>
      </w:r>
      <w:r>
        <w:rPr>
          <w:b w:val="0"/>
          <w:i w:val="0"/>
        </w:rPr>
        <w:t xml:space="preserve"> for </w:t>
      </w:r>
      <w:r>
        <w:rPr>
          <w:b/>
          <w:i w:val="0"/>
        </w:rPr>
        <w:t>asynchronous</w:t>
      </w:r>
      <w:r>
        <w:rPr>
          <w:b w:val="0"/>
          <w:i w:val="0"/>
        </w:rPr>
        <w:t xml:space="preserve"> ticket updates, notifications, and background job execution.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b w:val="0"/>
          <w:i w:val="0"/>
        </w:rPr>
        <w:t xml:space="preserve">Managed </w:t>
      </w:r>
      <w:r>
        <w:rPr>
          <w:b/>
          <w:i w:val="0"/>
        </w:rPr>
        <w:t>concurrency</w:t>
      </w:r>
      <w:r>
        <w:rPr>
          <w:b w:val="0"/>
          <w:i w:val="0"/>
        </w:rPr>
        <w:t xml:space="preserve"> with </w:t>
      </w:r>
      <w:r>
        <w:rPr>
          <w:b/>
          <w:i w:val="0"/>
        </w:rPr>
        <w:t>thread-safe collections</w:t>
      </w:r>
      <w:r>
        <w:rPr>
          <w:b w:val="0"/>
          <w:i w:val="0"/>
        </w:rPr>
        <w:t xml:space="preserve">, </w:t>
      </w:r>
      <w:r>
        <w:rPr>
          <w:b/>
          <w:i w:val="0"/>
        </w:rPr>
        <w:t>synchronization</w:t>
      </w:r>
      <w:r>
        <w:rPr>
          <w:b w:val="0"/>
          <w:i w:val="0"/>
        </w:rPr>
        <w:t>, timeouts, and full-stack operational workflow screens.</w:t>
      </w:r>
    </w:p>
    <w:p>
      <w:pPr>
        <w:pStyle w:val="ResumeSection"/>
        <w:pBdr>
          <w:bottom w:val="single" w:sz="6" w:space="1" w:color="000000"/>
        </w:pBdr>
        <w:keepNext/>
        <w:spacing w:before="40" w:after="10" w:line="240" w:lineRule="auto"/>
      </w:pPr>
      <w:r>
        <w:rPr>
          <w:b/>
          <w:i w:val="0"/>
        </w:rPr>
        <w:t>FOUNDER-LED 0-TO-1 TECHNICAL PROJECT</w:t>
      </w:r>
    </w:p>
    <w:p>
      <w:pPr>
        <w:pStyle w:val="RoleLine"/>
        <w:tabs>
          <w:tab w:pos="10080" w:val="right"/>
        </w:tabs>
        <w:keepNext/>
        <w:spacing w:before="20" w:after="0" w:line="240" w:lineRule="auto"/>
      </w:pPr>
      <w:r>
        <w:rPr>
          <w:b/>
          <w:i w:val="0"/>
        </w:rPr>
        <w:t>OmInsights</w:t>
      </w:r>
      <w:r>
        <w:rPr>
          <w:b w:val="0"/>
          <w:i w:val="0"/>
        </w:rPr>
        <w:t xml:space="preserve"> - Founder-Led Backend &amp; AI Platform Build</w:t>
      </w:r>
      <w:r>
        <w:rPr>
          <w:b w:val="0"/>
          <w:i w:val="0"/>
        </w:rPr>
        <w:tab/>
      </w:r>
      <w:r>
        <w:rPr>
          <w:b/>
          <w:i w:val="0"/>
        </w:rPr>
        <w:t>Jan 2024 - Present</w:t>
      </w:r>
    </w:p>
    <w:p>
      <w:pPr>
        <w:pStyle w:val="ImpactLine"/>
        <w:keepLines/>
        <w:spacing w:before="0" w:after="6" w:line="240" w:lineRule="auto"/>
      </w:pPr>
      <w:r>
        <w:rPr>
          <w:b/>
          <w:i w:val="0"/>
        </w:rPr>
        <w:t>Impact:</w:t>
      </w:r>
      <w:r>
        <w:rPr>
          <w:b w:val="0"/>
          <w:i w:val="0"/>
        </w:rPr>
        <w:t xml:space="preserve"> Built a </w:t>
      </w:r>
      <w:r>
        <w:rPr>
          <w:b/>
          <w:i w:val="0"/>
        </w:rPr>
        <w:t>six-component backend and AI platform</w:t>
      </w:r>
      <w:r>
        <w:rPr>
          <w:b w:val="0"/>
          <w:i w:val="0"/>
        </w:rPr>
        <w:t xml:space="preserve"> with </w:t>
      </w:r>
      <w:r>
        <w:rPr>
          <w:b/>
          <w:i w:val="0"/>
        </w:rPr>
        <w:t>tenant-scoped APIs</w:t>
      </w:r>
      <w:r>
        <w:rPr>
          <w:b w:val="0"/>
          <w:i w:val="0"/>
        </w:rPr>
        <w:t xml:space="preserve">, async processing, </w:t>
      </w:r>
      <w:r>
        <w:rPr>
          <w:b/>
          <w:i w:val="0"/>
        </w:rPr>
        <w:t>CDK-managed AWS infrastructure</w:t>
      </w:r>
      <w:r>
        <w:rPr>
          <w:b w:val="0"/>
          <w:i w:val="0"/>
        </w:rPr>
        <w:t xml:space="preserve">, </w:t>
      </w:r>
      <w:r>
        <w:rPr>
          <w:b/>
          <w:i w:val="0"/>
        </w:rPr>
        <w:t>ECS/Fargate services</w:t>
      </w:r>
      <w:r>
        <w:rPr>
          <w:b w:val="0"/>
          <w:i w:val="0"/>
        </w:rPr>
        <w:t xml:space="preserve">, and controlled agent workflows with </w:t>
      </w:r>
      <w:r>
        <w:rPr>
          <w:b/>
          <w:i w:val="0"/>
        </w:rPr>
        <w:t>evaluation and traceability</w:t>
      </w:r>
      <w:r>
        <w:rPr>
          <w:b w:val="0"/>
          <w:i w:val="0"/>
        </w:rPr>
        <w:t xml:space="preserve"> across tenant-aware AI responses.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b w:val="0"/>
          <w:i w:val="0"/>
        </w:rPr>
        <w:t xml:space="preserve">Architected </w:t>
      </w:r>
      <w:r>
        <w:rPr>
          <w:b/>
          <w:i w:val="0"/>
        </w:rPr>
        <w:t>FastAPI services</w:t>
      </w:r>
      <w:r>
        <w:rPr>
          <w:b w:val="0"/>
          <w:i w:val="0"/>
        </w:rPr>
        <w:t xml:space="preserve"> with </w:t>
      </w:r>
      <w:r>
        <w:rPr>
          <w:b/>
          <w:i w:val="0"/>
        </w:rPr>
        <w:t>auth/tenant isolation</w:t>
      </w:r>
      <w:r>
        <w:rPr>
          <w:b w:val="0"/>
          <w:i w:val="0"/>
        </w:rPr>
        <w:t xml:space="preserve">, typed REST contracts, </w:t>
      </w:r>
      <w:r>
        <w:rPr>
          <w:b/>
          <w:i w:val="0"/>
        </w:rPr>
        <w:t>repository/service boundaries</w:t>
      </w:r>
      <w:r>
        <w:rPr>
          <w:b w:val="0"/>
          <w:i w:val="0"/>
        </w:rPr>
        <w:t xml:space="preserve">, </w:t>
      </w:r>
      <w:r>
        <w:rPr>
          <w:b/>
          <w:i w:val="0"/>
        </w:rPr>
        <w:t>MongoDB/OpenSearch</w:t>
      </w:r>
      <w:r>
        <w:rPr>
          <w:b w:val="0"/>
          <w:i w:val="0"/>
        </w:rPr>
        <w:t xml:space="preserve"> persistence, and background workers for </w:t>
      </w:r>
      <w:r>
        <w:rPr>
          <w:b/>
          <w:i w:val="0"/>
        </w:rPr>
        <w:t>AI-enabled application workflows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policy-aware orchestration</w:t>
      </w:r>
      <w:r>
        <w:rPr>
          <w:b w:val="0"/>
          <w:i w:val="0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b w:val="0"/>
          <w:i w:val="0"/>
        </w:rPr>
        <w:t xml:space="preserve">Provisioned </w:t>
      </w:r>
      <w:r>
        <w:rPr>
          <w:b/>
          <w:i w:val="0"/>
        </w:rPr>
        <w:t>AWS environments with CDK and CI/CD</w:t>
      </w:r>
      <w:r>
        <w:rPr>
          <w:b w:val="0"/>
          <w:i w:val="0"/>
        </w:rPr>
        <w:t xml:space="preserve">, deploying containerized Context Engine/MCP services to </w:t>
      </w:r>
      <w:r>
        <w:rPr>
          <w:b/>
          <w:i w:val="0"/>
        </w:rPr>
        <w:t>ECS/Fargate</w:t>
      </w:r>
      <w:r>
        <w:rPr>
          <w:b w:val="0"/>
          <w:i w:val="0"/>
        </w:rPr>
        <w:t xml:space="preserve"> with </w:t>
      </w:r>
      <w:r>
        <w:rPr>
          <w:b/>
          <w:i w:val="0"/>
        </w:rPr>
        <w:t>S3/SQS</w:t>
      </w:r>
      <w:r>
        <w:rPr>
          <w:b w:val="0"/>
          <w:i w:val="0"/>
        </w:rPr>
        <w:t xml:space="preserve">, secrets/config, autoscaling, and observability for </w:t>
      </w:r>
      <w:r>
        <w:rPr>
          <w:b/>
          <w:i w:val="0"/>
        </w:rPr>
        <w:t>backend and agent services</w:t>
      </w:r>
      <w:r>
        <w:rPr>
          <w:b w:val="0"/>
          <w:i w:val="0"/>
        </w:rPr>
        <w:t xml:space="preserve"> across repeatable environments.</w:t>
      </w:r>
    </w:p>
    <w:p>
      <w:pPr>
        <w:pStyle w:val="ResumeBullet"/>
        <w:numPr>
          <w:ilvl w:val="0"/>
          <w:numId w:val="100"/>
        </w:numPr>
      </w:pPr>
      <w:r>
        <w:rPr>
          <w:b w:val="0"/>
          <w:i w:val="0"/>
        </w:rPr>
        <w:t xml:space="preserve">Implemented </w:t>
      </w:r>
      <w:r>
        <w:rPr>
          <w:b/>
          <w:i w:val="0"/>
        </w:rPr>
        <w:t>asynchronous document processing</w:t>
      </w:r>
      <w:r>
        <w:rPr>
          <w:b w:val="0"/>
          <w:i w:val="0"/>
        </w:rPr>
        <w:t xml:space="preserve"> through </w:t>
      </w:r>
      <w:r>
        <w:rPr>
          <w:b/>
          <w:i w:val="0"/>
        </w:rPr>
        <w:t>S3, SQS router/worker Lambdas</w:t>
      </w:r>
      <w:r>
        <w:rPr>
          <w:b w:val="0"/>
          <w:i w:val="0"/>
        </w:rPr>
        <w:t xml:space="preserve">, </w:t>
      </w:r>
      <w:r>
        <w:rPr>
          <w:b/>
          <w:i w:val="0"/>
        </w:rPr>
        <w:t>DLQs, idempotency keys</w:t>
      </w:r>
      <w:r>
        <w:rPr>
          <w:b w:val="0"/>
          <w:i w:val="0"/>
        </w:rPr>
        <w:t xml:space="preserve">, and MongoDB/OpenSearch publishing with </w:t>
      </w:r>
      <w:r>
        <w:rPr>
          <w:b/>
          <w:i w:val="0"/>
        </w:rPr>
        <w:t>retry-aware error classification</w:t>
      </w:r>
      <w:r>
        <w:rPr>
          <w:b w:val="0"/>
          <w:i w:val="0"/>
        </w:rPr>
        <w:t xml:space="preserve">, reliable reprocessing, and </w:t>
      </w:r>
      <w:r>
        <w:rPr>
          <w:b/>
          <w:i w:val="0"/>
        </w:rPr>
        <w:t>retrieval indexing</w:t>
      </w:r>
      <w:r>
        <w:rPr>
          <w:b w:val="0"/>
          <w:i w:val="0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b w:val="0"/>
          <w:i w:val="0"/>
        </w:rPr>
        <w:t xml:space="preserve">Built </w:t>
      </w:r>
      <w:r>
        <w:rPr>
          <w:b/>
          <w:i w:val="0"/>
        </w:rPr>
        <w:t>MCP/API runtime patterns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shared LLM gateway</w:t>
      </w:r>
      <w:r>
        <w:rPr>
          <w:b w:val="0"/>
          <w:i w:val="0"/>
        </w:rPr>
        <w:t xml:space="preserve"> for model routing, tool execution, </w:t>
      </w:r>
      <w:r>
        <w:rPr>
          <w:b/>
          <w:i w:val="0"/>
        </w:rPr>
        <w:t>retries/fallbacks</w:t>
      </w:r>
      <w:r>
        <w:rPr>
          <w:b w:val="0"/>
          <w:i w:val="0"/>
        </w:rPr>
        <w:t xml:space="preserve">, usage logging, and execution traces for </w:t>
      </w:r>
      <w:r>
        <w:rPr>
          <w:b/>
          <w:i w:val="0"/>
        </w:rPr>
        <w:t>production agent workflows</w:t>
      </w:r>
      <w:r>
        <w:rPr>
          <w:b w:val="0"/>
          <w:i w:val="0"/>
        </w:rPr>
        <w:t xml:space="preserve">, model/provider behavior, and </w:t>
      </w:r>
      <w:r>
        <w:rPr>
          <w:b/>
          <w:i w:val="0"/>
        </w:rPr>
        <w:t>operational diagnostics</w:t>
      </w:r>
      <w:r>
        <w:rPr>
          <w:b w:val="0"/>
          <w:i w:val="0"/>
        </w:rPr>
        <w:t>.</w:t>
      </w:r>
    </w:p>
    <w:p>
      <w:pPr>
        <w:pStyle w:val="ResumeBullet"/>
        <w:numPr>
          <w:ilvl w:val="0"/>
          <w:numId w:val="100"/>
        </w:numPr>
      </w:pPr>
      <w:r>
        <w:rPr>
          <w:b w:val="0"/>
          <w:i w:val="0"/>
        </w:rPr>
        <w:t xml:space="preserve">Engineered </w:t>
      </w:r>
      <w:r>
        <w:rPr>
          <w:b/>
          <w:i w:val="0"/>
        </w:rPr>
        <w:t>context orchestration and retrieval</w:t>
      </w:r>
      <w:r>
        <w:rPr>
          <w:b w:val="0"/>
          <w:i w:val="0"/>
        </w:rPr>
        <w:t xml:space="preserve"> with session state, selected documents, source ledgers, </w:t>
      </w:r>
      <w:r>
        <w:rPr>
          <w:b/>
          <w:i w:val="0"/>
        </w:rPr>
        <w:t>LLM-as-a-judge evaluations</w:t>
      </w:r>
      <w:r>
        <w:rPr>
          <w:b w:val="0"/>
          <w:i w:val="0"/>
        </w:rPr>
        <w:t xml:space="preserve">, </w:t>
      </w:r>
      <w:r>
        <w:rPr>
          <w:b/>
          <w:i w:val="0"/>
        </w:rPr>
        <w:t>guardrails, and citations</w:t>
      </w:r>
      <w:r>
        <w:rPr>
          <w:b w:val="0"/>
          <w:i w:val="0"/>
        </w:rPr>
        <w:t xml:space="preserve"> for </w:t>
      </w:r>
      <w:r>
        <w:rPr>
          <w:b/>
          <w:i w:val="0"/>
        </w:rPr>
        <w:t>grounded, policy-aware responses</w:t>
      </w:r>
      <w:r>
        <w:rPr>
          <w:b w:val="0"/>
          <w:i w:val="0"/>
        </w:rPr>
        <w:t xml:space="preserve"> under </w:t>
      </w:r>
      <w:r>
        <w:rPr>
          <w:b/>
          <w:i w:val="0"/>
        </w:rPr>
        <w:t>tenant-scoped context controls</w:t>
      </w:r>
      <w:r>
        <w:rPr>
          <w:b w:val="0"/>
          <w:i w:val="0"/>
        </w:rPr>
        <w:t>.</w:t>
      </w:r>
    </w:p>
    <w:p>
      <w:pPr>
        <w:pStyle w:val="ResumeSection"/>
        <w:pBdr>
          <w:bottom w:val="single" w:sz="6" w:space="1" w:color="000000"/>
        </w:pBdr>
        <w:keepNext/>
        <w:spacing w:before="40" w:after="10" w:line="240" w:lineRule="auto"/>
      </w:pPr>
      <w:r>
        <w:rPr>
          <w:rFonts w:ascii="Calibri" w:hAnsi="Calibri" w:eastAsia="Calibri"/>
          <w:b/>
          <w:i w:val="0"/>
          <w:color w:val="000000"/>
          <w:sz w:val="20"/>
        </w:rPr>
      </w:r>
      <w:r>
        <w:rPr>
          <w:rFonts w:ascii="Calibri" w:hAnsi="Calibri"/>
          <w:b w:val="0"/>
          <w:i w:val="0"/>
          <w:sz w:val="20"/>
        </w:rPr>
      </w:r>
      <w:r>
        <w:rPr>
          <w:rFonts w:ascii="Calibri" w:hAnsi="Calibri"/>
          <w:b/>
          <w:i w:val="0"/>
          <w:sz w:val="20"/>
        </w:rPr>
      </w:r>
      <w:r>
        <w:rPr>
          <w:rFonts w:ascii="Calibri" w:hAnsi="Calibri"/>
          <w:b/>
          <w:i w:val="0"/>
          <w:sz w:val="20"/>
        </w:rPr>
        <w:t>TECHNICAL SKILLS</w:t>
      </w:r>
    </w:p>
    <w:p>
      <w:pPr>
        <w:pStyle w:val="SkillLine"/>
        <w:spacing w:before="0" w:after="0" w:line="240" w:lineRule="auto"/>
      </w:pPr>
      <w:r>
        <w:rPr>
          <w:b/>
          <w:i w:val="0"/>
        </w:rPr>
        <w:t>Languages &amp; Frameworks:</w:t>
      </w:r>
      <w:r>
        <w:rPr>
          <w:b w:val="0"/>
          <w:i w:val="0"/>
        </w:rPr>
        <w:t xml:space="preserve"> </w:t>
      </w:r>
      <w:r>
        <w:rPr>
          <w:b/>
          <w:i w:val="0"/>
        </w:rPr>
        <w:t>Java 17</w:t>
      </w:r>
      <w:r>
        <w:rPr>
          <w:b w:val="0"/>
          <w:i w:val="0"/>
        </w:rPr>
        <w:t xml:space="preserve">, </w:t>
      </w:r>
      <w:r>
        <w:rPr>
          <w:b/>
          <w:i w:val="0"/>
        </w:rPr>
        <w:t>Python</w:t>
      </w:r>
      <w:r>
        <w:rPr>
          <w:b w:val="0"/>
          <w:i w:val="0"/>
        </w:rPr>
        <w:t xml:space="preserve">, Scala, SQL, </w:t>
      </w:r>
      <w:r>
        <w:rPr>
          <w:b/>
          <w:i w:val="0"/>
        </w:rPr>
        <w:t>Spring Boot</w:t>
      </w:r>
      <w:r>
        <w:rPr>
          <w:b w:val="0"/>
          <w:i w:val="0"/>
        </w:rPr>
        <w:t xml:space="preserve">, </w:t>
      </w:r>
      <w:r>
        <w:rPr>
          <w:b/>
          <w:i w:val="0"/>
        </w:rPr>
        <w:t>FastAPI</w:t>
      </w:r>
      <w:r>
        <w:rPr>
          <w:b w:val="0"/>
          <w:i w:val="0"/>
        </w:rPr>
        <w:t>, Pydantic, TypeScript/Angular</w:t>
      </w:r>
    </w:p>
    <w:p>
      <w:pPr>
        <w:pStyle w:val="SkillLine"/>
        <w:spacing w:before="0" w:after="0" w:line="240" w:lineRule="auto"/>
      </w:pPr>
      <w:r>
        <w:rPr>
          <w:b/>
          <w:i w:val="0"/>
        </w:rPr>
        <w:t>Backend &amp; Distributed Systems:</w:t>
      </w:r>
      <w:r>
        <w:rPr>
          <w:b w:val="0"/>
          <w:i w:val="0"/>
        </w:rPr>
        <w:t xml:space="preserve"> </w:t>
      </w:r>
      <w:r>
        <w:rPr>
          <w:b/>
          <w:i w:val="0"/>
        </w:rPr>
        <w:t>REST APIs</w:t>
      </w:r>
      <w:r>
        <w:rPr>
          <w:b w:val="0"/>
          <w:i w:val="0"/>
        </w:rPr>
        <w:t xml:space="preserve">, </w:t>
      </w:r>
      <w:r>
        <w:rPr>
          <w:b/>
          <w:i w:val="0"/>
        </w:rPr>
        <w:t>microservices</w:t>
      </w:r>
      <w:r>
        <w:rPr>
          <w:b w:val="0"/>
          <w:i w:val="0"/>
        </w:rPr>
        <w:t xml:space="preserve">, </w:t>
      </w:r>
      <w:r>
        <w:rPr>
          <w:b/>
          <w:i w:val="0"/>
        </w:rPr>
        <w:t>event-driven architecture</w:t>
      </w:r>
      <w:r>
        <w:rPr>
          <w:b w:val="0"/>
          <w:i w:val="0"/>
        </w:rPr>
        <w:t xml:space="preserve">, service contracts, </w:t>
      </w:r>
      <w:r>
        <w:rPr>
          <w:b/>
          <w:i w:val="0"/>
        </w:rPr>
        <w:t>Java concurrency</w:t>
      </w:r>
      <w:r>
        <w:rPr>
          <w:b w:val="0"/>
          <w:i w:val="0"/>
        </w:rPr>
        <w:t>, async workers, caching, retries, idempotency</w:t>
      </w:r>
    </w:p>
    <w:p>
      <w:pPr>
        <w:pStyle w:val="SkillLine"/>
        <w:spacing w:before="0" w:after="0" w:line="240" w:lineRule="auto"/>
      </w:pPr>
      <w:r>
        <w:rPr>
          <w:b/>
          <w:i w:val="0"/>
        </w:rPr>
        <w:t>Cloud &amp; DevOps:</w:t>
      </w:r>
      <w:r>
        <w:rPr>
          <w:b w:val="0"/>
          <w:i w:val="0"/>
        </w:rPr>
        <w:t xml:space="preserve"> </w:t>
      </w:r>
      <w:r>
        <w:rPr>
          <w:b/>
          <w:i w:val="0"/>
        </w:rPr>
        <w:t>AWS</w:t>
      </w:r>
      <w:r>
        <w:rPr>
          <w:b w:val="0"/>
          <w:i w:val="0"/>
        </w:rPr>
        <w:t xml:space="preserve">, </w:t>
      </w:r>
      <w:r>
        <w:rPr>
          <w:b/>
          <w:i w:val="0"/>
        </w:rPr>
        <w:t>GCP</w:t>
      </w:r>
      <w:r>
        <w:rPr>
          <w:b w:val="0"/>
          <w:i w:val="0"/>
        </w:rPr>
        <w:t xml:space="preserve">, Lambda, API Gateway, </w:t>
      </w:r>
      <w:r>
        <w:rPr>
          <w:b/>
          <w:i w:val="0"/>
        </w:rPr>
        <w:t>ECS/Fargate</w:t>
      </w:r>
      <w:r>
        <w:rPr>
          <w:b w:val="0"/>
          <w:i w:val="0"/>
        </w:rPr>
        <w:t xml:space="preserve">, Step Functions, S3/SQS, Docker, </w:t>
      </w:r>
      <w:r>
        <w:rPr>
          <w:b/>
          <w:i w:val="0"/>
        </w:rPr>
        <w:t>AWS CDK/CloudFormation</w:t>
      </w:r>
      <w:r>
        <w:rPr>
          <w:b w:val="0"/>
          <w:i w:val="0"/>
        </w:rPr>
        <w:t>, CI/CD</w:t>
      </w:r>
    </w:p>
    <w:p>
      <w:pPr>
        <w:pStyle w:val="SkillLine"/>
        <w:spacing w:before="0" w:after="0" w:line="240" w:lineRule="auto"/>
      </w:pPr>
      <w:r>
        <w:rPr>
          <w:b/>
          <w:i w:val="0"/>
        </w:rPr>
        <w:t>Data &amp; Streaming:</w:t>
      </w:r>
      <w:r>
        <w:rPr>
          <w:b w:val="0"/>
          <w:i w:val="0"/>
        </w:rPr>
        <w:t xml:space="preserve"> </w:t>
      </w:r>
      <w:r>
        <w:rPr>
          <w:b/>
          <w:i w:val="0"/>
        </w:rPr>
        <w:t>Kafka</w:t>
      </w:r>
      <w:r>
        <w:rPr>
          <w:b w:val="0"/>
          <w:i w:val="0"/>
        </w:rPr>
        <w:t xml:space="preserve">, </w:t>
      </w:r>
      <w:r>
        <w:rPr>
          <w:b/>
          <w:i w:val="0"/>
        </w:rPr>
        <w:t>Flink</w:t>
      </w:r>
      <w:r>
        <w:rPr>
          <w:b w:val="0"/>
          <w:i w:val="0"/>
        </w:rPr>
        <w:t xml:space="preserve">, </w:t>
      </w:r>
      <w:r>
        <w:rPr>
          <w:b/>
          <w:i w:val="0"/>
        </w:rPr>
        <w:t>Airflow</w:t>
      </w:r>
      <w:r>
        <w:rPr>
          <w:b w:val="0"/>
          <w:i w:val="0"/>
        </w:rPr>
        <w:t xml:space="preserve">, </w:t>
      </w:r>
      <w:r>
        <w:rPr>
          <w:b/>
          <w:i w:val="0"/>
        </w:rPr>
        <w:t>BigQuery</w:t>
      </w:r>
      <w:r>
        <w:rPr>
          <w:b w:val="0"/>
          <w:i w:val="0"/>
        </w:rPr>
        <w:t>, MemSQL, MongoDB, OpenSearch/Elasticsearch, batch/stream processing</w:t>
      </w:r>
    </w:p>
    <w:p>
      <w:pPr>
        <w:pStyle w:val="SkillLine"/>
        <w:spacing w:before="0" w:after="0" w:line="240" w:lineRule="auto"/>
      </w:pPr>
      <w:r>
        <w:rPr>
          <w:b/>
          <w:i w:val="0"/>
        </w:rPr>
        <w:t>Observability:</w:t>
      </w:r>
      <w:r>
        <w:rPr>
          <w:b w:val="0"/>
          <w:i w:val="0"/>
        </w:rPr>
        <w:t xml:space="preserve"> </w:t>
      </w:r>
      <w:r>
        <w:rPr>
          <w:b/>
          <w:i w:val="0"/>
        </w:rPr>
        <w:t>Datadog</w:t>
      </w:r>
      <w:r>
        <w:rPr>
          <w:b w:val="0"/>
          <w:i w:val="0"/>
        </w:rPr>
        <w:t xml:space="preserve">, </w:t>
      </w:r>
      <w:r>
        <w:rPr>
          <w:b/>
          <w:i w:val="0"/>
        </w:rPr>
        <w:t>CloudWatch</w:t>
      </w:r>
      <w:r>
        <w:rPr>
          <w:b w:val="0"/>
          <w:i w:val="0"/>
        </w:rPr>
        <w:t xml:space="preserve">, Kibana, X-Ray, ELK Stack, </w:t>
      </w:r>
      <w:r>
        <w:rPr>
          <w:b/>
          <w:i w:val="0"/>
        </w:rPr>
        <w:t>structured logging</w:t>
      </w:r>
      <w:r>
        <w:rPr>
          <w:b w:val="0"/>
          <w:i w:val="0"/>
        </w:rPr>
        <w:t>, SLA alerts, failure tracing</w:t>
      </w:r>
    </w:p>
    <w:p>
      <w:pPr>
        <w:pStyle w:val="SkillLine"/>
        <w:spacing w:before="0" w:after="0" w:line="240" w:lineRule="auto"/>
      </w:pPr>
      <w:r>
        <w:rPr>
          <w:b/>
          <w:i w:val="0"/>
        </w:rPr>
        <w:t>AI Platform Systems:</w:t>
      </w:r>
      <w:r>
        <w:rPr>
          <w:b w:val="0"/>
          <w:i w:val="0"/>
        </w:rPr>
        <w:t xml:space="preserve"> </w:t>
      </w:r>
      <w:r>
        <w:rPr>
          <w:b/>
          <w:i w:val="0"/>
        </w:rPr>
        <w:t>agent/context orchestration</w:t>
      </w:r>
      <w:r>
        <w:rPr>
          <w:b w:val="0"/>
          <w:i w:val="0"/>
        </w:rPr>
        <w:t xml:space="preserve">, </w:t>
      </w:r>
      <w:r>
        <w:rPr>
          <w:b/>
          <w:i w:val="0"/>
        </w:rPr>
        <w:t>MCP/FastMCP</w:t>
      </w:r>
      <w:r>
        <w:rPr>
          <w:b w:val="0"/>
          <w:i w:val="0"/>
        </w:rPr>
        <w:t xml:space="preserve">, </w:t>
      </w:r>
      <w:r>
        <w:rPr>
          <w:b/>
          <w:i w:val="0"/>
        </w:rPr>
        <w:t>LLM gateways</w:t>
      </w:r>
      <w:r>
        <w:rPr>
          <w:b w:val="0"/>
          <w:i w:val="0"/>
        </w:rPr>
        <w:t>, RAG/vector search, LLM-as-a-judge evaluations, guardrails, citations</w:t>
      </w:r>
    </w:p>
    <w:p>
      <w:pPr>
        <w:pStyle w:val="ResumeSection"/>
        <w:pBdr>
          <w:bottom w:val="single" w:sz="6" w:space="1" w:color="000000"/>
        </w:pBdr>
        <w:keepNext/>
        <w:spacing w:before="40" w:after="10" w:line="240" w:lineRule="auto"/>
      </w:pPr>
      <w:r>
        <w:rPr>
          <w:rFonts w:ascii="Calibri" w:hAnsi="Calibri" w:eastAsia="Calibri"/>
          <w:b/>
          <w:i w:val="0"/>
          <w:color w:val="000000"/>
          <w:sz w:val="20"/>
        </w:rPr>
      </w:r>
      <w:r>
        <w:rPr>
          <w:rFonts w:ascii="Calibri" w:hAnsi="Calibri"/>
          <w:b w:val="0"/>
          <w:i w:val="0"/>
          <w:sz w:val="20"/>
        </w:rPr>
      </w:r>
      <w:r>
        <w:rPr>
          <w:rFonts w:ascii="Calibri" w:hAnsi="Calibri"/>
          <w:b/>
          <w:i w:val="0"/>
          <w:sz w:val="20"/>
        </w:rPr>
      </w:r>
      <w:r>
        <w:rPr>
          <w:rFonts w:ascii="Calibri" w:hAnsi="Calibri"/>
          <w:b/>
          <w:i w:val="0"/>
          <w:sz w:val="20"/>
        </w:rPr>
        <w:t>EDUCATION</w:t>
      </w:r>
    </w:p>
    <w:p>
      <w:pPr>
        <w:pStyle w:val="RoleLine"/>
        <w:tabs>
          <w:tab w:pos="10080" w:val="right"/>
        </w:tabs>
        <w:spacing w:before="20" w:after="0" w:line="240" w:lineRule="auto"/>
      </w:pP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 w:eastAsia="Calibri"/>
          <w:b w:val="0"/>
          <w:i w:val="0"/>
          <w:color w:val="141820"/>
          <w:sz w:val="19"/>
        </w:rPr>
      </w:r>
      <w:r>
        <w:rPr>
          <w:sz w:val="19"/>
        </w:rPr>
      </w:r>
      <w:r>
        <w:rPr>
          <w:rFonts w:ascii="Calibri" w:hAnsi="Calibri" w:eastAsia="Calibri"/>
          <w:b w:val="0"/>
          <w:i/>
          <w:color w:val="14182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  <w:t>State University of New York, New Paltz | Master of Science, Computer Science | CGPA: 3.6/4.0</w:t>
        <w:tab/>
        <w:t>May 2020</w:t>
      </w:r>
    </w:p>
    <w:p>
      <w:pPr>
        <w:pStyle w:val="RoleLine"/>
        <w:tabs>
          <w:tab w:pos="10080" w:val="right"/>
        </w:tabs>
        <w:spacing w:before="20" w:after="0" w:line="240" w:lineRule="auto"/>
      </w:pP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 w:eastAsia="Calibri"/>
          <w:b w:val="0"/>
          <w:i w:val="0"/>
          <w:color w:val="141820"/>
          <w:sz w:val="19"/>
        </w:rPr>
      </w:r>
      <w:r>
        <w:rPr>
          <w:sz w:val="19"/>
        </w:rPr>
      </w:r>
      <w:r>
        <w:rPr>
          <w:rFonts w:ascii="Calibri" w:hAnsi="Calibri" w:eastAsia="Calibri"/>
          <w:b w:val="0"/>
          <w:i/>
          <w:color w:val="14182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  <w:t>JNTUK | Bachelor of Technology | CGPA: 8.5/10</w:t>
        <w:tab/>
        <w:t>2018</w:t>
      </w:r>
    </w:p>
    <w:sectPr w:rsidR="00FC693F" w:rsidRPr="0006063C" w:rsidSect="00034616">
      <w:headerReference w:type="default" r:id="rId12"/>
      <w:footerReference w:type="default" r:id="rId13"/>
      <w:headerReference w:type="first" r:id="rId14"/>
      <w:footerReference w:type="first" r:id="rId15"/>
      <w:headerReference w:type="even" r:id="rId16"/>
      <w:footerReference w:type="even" r:id="rId17"/>
      <w:pgSz w:w="12240" w:h="15840"/>
      <w:pgMar w:top="547" w:right="691" w:bottom="547" w:left="691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lvl w:ilvl="0">
      <w:start w:val="1"/>
      <w:numFmt w:val="bullet"/>
      <w:lvlText w:val="•"/>
      <w:lvlJc w:val="left"/>
      <w:pPr>
        <w:ind w:left="260" w:hanging="180"/>
      </w:pPr>
    </w:lvl>
  </w:abstractNum>
  <w:num w:numId="100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47" w:lineRule="auto"/>
    </w:pPr>
    <w:rPr>
      <w:rFonts w:ascii="Calibri" w:hAnsi="Calibri" w:eastAsia="Calibri"/>
      <w:b w:val="0"/>
      <w:color w:val="1418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Title">
    <w:name w:val="ResumeTitle"/>
    <w:pPr>
      <w:spacing w:after="16" w:before="0" w:line="240" w:lineRule="auto"/>
      <w:jc w:val="center"/>
    </w:pPr>
    <w:rPr>
      <w:rFonts w:ascii="Calibri" w:hAnsi="Calibri" w:eastAsia="Calibri"/>
      <w:b/>
      <w:color w:val="141820"/>
      <w:sz w:val="37"/>
    </w:rPr>
  </w:style>
  <w:style w:type="paragraph" w:customStyle="1" w:styleId="ContactLine">
    <w:name w:val="ContactLine"/>
    <w:pPr>
      <w:spacing w:after="40" w:line="240" w:lineRule="auto" w:before="0"/>
      <w:jc w:val="center"/>
    </w:pPr>
    <w:rPr>
      <w:rFonts w:ascii="Calibri" w:hAnsi="Calibri" w:eastAsia="Calibri"/>
      <w:b w:val="0"/>
      <w:color w:val="141820"/>
      <w:sz w:val="18"/>
    </w:rPr>
  </w:style>
  <w:style w:type="paragraph" w:customStyle="1" w:styleId="Tagline">
    <w:name w:val="Tagline"/>
    <w:pPr>
      <w:spacing w:after="50" w:line="240" w:lineRule="auto" w:before="0"/>
      <w:jc w:val="center"/>
    </w:pPr>
    <w:rPr>
      <w:rFonts w:ascii="Calibri" w:hAnsi="Calibri" w:eastAsia="Calibri"/>
      <w:b w:val="0"/>
      <w:i/>
      <w:color w:val="141820"/>
      <w:sz w:val="18"/>
    </w:rPr>
  </w:style>
  <w:style w:type="paragraph" w:customStyle="1" w:styleId="Summary">
    <w:name w:val="Summary"/>
    <w:pPr>
      <w:spacing w:after="80" w:line="250" w:lineRule="auto"/>
    </w:pPr>
    <w:rPr>
      <w:rFonts w:ascii="Calibri" w:hAnsi="Calibri" w:eastAsia="Calibri"/>
      <w:b w:val="0"/>
      <w:color w:val="141820"/>
      <w:sz w:val="19"/>
    </w:rPr>
  </w:style>
  <w:style w:type="paragraph" w:customStyle="1" w:styleId="ResumeSection">
    <w:name w:val="ResumeSection"/>
    <w:pPr>
      <w:spacing w:before="40" w:after="10" w:line="240" w:lineRule="auto"/>
    </w:pPr>
    <w:rPr>
      <w:rFonts w:ascii="Calibri" w:hAnsi="Calibri" w:eastAsia="Calibri"/>
      <w:b/>
      <w:color w:val="000000"/>
      <w:sz w:val="20"/>
    </w:rPr>
  </w:style>
  <w:style w:type="paragraph" w:customStyle="1" w:styleId="RoleLine">
    <w:name w:val="RoleLine"/>
    <w:pPr>
      <w:spacing w:before="20" w:after="0" w:line="240" w:lineRule="auto"/>
    </w:pPr>
    <w:rPr>
      <w:rFonts w:ascii="Calibri" w:hAnsi="Calibri" w:eastAsia="Calibri"/>
      <w:b w:val="0"/>
      <w:color w:val="141820"/>
      <w:sz w:val="19"/>
    </w:rPr>
  </w:style>
  <w:style w:type="paragraph" w:customStyle="1" w:styleId="ImpactLine">
    <w:name w:val="ImpactLine"/>
    <w:pPr>
      <w:spacing w:after="10" w:line="240" w:lineRule="auto" w:before="0"/>
      <w:ind w:left="173"/>
    </w:pPr>
    <w:rPr>
      <w:rFonts w:ascii="Calibri" w:hAnsi="Calibri" w:eastAsia="Calibri"/>
      <w:b w:val="0"/>
      <w:color w:val="141820"/>
      <w:sz w:val="17"/>
    </w:rPr>
  </w:style>
  <w:style w:type="paragraph" w:customStyle="1" w:styleId="ResumeBullet">
    <w:name w:val="ResumeBullet"/>
    <w:pPr>
      <w:tabs>
        <w:tab w:pos="317" w:val="left"/>
      </w:tabs>
      <w:spacing w:after="6" w:line="240" w:lineRule="auto" w:before="0"/>
      <w:ind w:left="317" w:hanging="173"/>
    </w:pPr>
    <w:rPr>
      <w:rFonts w:ascii="Calibri" w:hAnsi="Calibri" w:eastAsia="Calibri"/>
      <w:b w:val="0"/>
      <w:color w:val="141820"/>
      <w:sz w:val="18"/>
    </w:rPr>
  </w:style>
  <w:style w:type="paragraph" w:customStyle="1" w:styleId="SkillLine">
    <w:name w:val="SkillLine"/>
    <w:pPr>
      <w:spacing w:after="0" w:line="240" w:lineRule="auto" w:before="0"/>
    </w:pPr>
    <w:rPr>
      <w:rFonts w:ascii="Calibri" w:hAnsi="Calibri" w:eastAsia="Calibri"/>
      <w:b w:val="0"/>
      <w:color w:val="14182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aswanthmuppalla2025@gmail.com" TargetMode="External"/><Relationship Id="rId10" Type="http://schemas.openxmlformats.org/officeDocument/2006/relationships/hyperlink" Target="https://www.linkedin.com/in/yaswanth-muppala-7a676814a/" TargetMode="External"/><Relationship Id="rId11" Type="http://schemas.openxmlformats.org/officeDocument/2006/relationships/hyperlink" Target="https://github.com/ominsights" TargetMode="External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header" Target="header2.xml"/><Relationship Id="rId15" Type="http://schemas.openxmlformats.org/officeDocument/2006/relationships/footer" Target="footer2.xml"/><Relationship Id="rId16" Type="http://schemas.openxmlformats.org/officeDocument/2006/relationships/header" Target="header3.xml"/><Relationship Id="rId1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Yaswanth Muppalla SDE Resume</dc:title>
  <dc:subject>ATS-friendly senior backend and AI platform engineer resume</dc:subject>
  <dc:creator>Yaswanth Muppalla</dc:creator>
  <cp:keywords>Senior Software Engineer, Backend, Java, Python, APIs, Distributed Systems, AWS, GCP, Kafka, Flink, Airflow, BigQuery, AI Platform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