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r/>
    </w:p>
    <w:p>
      <w:pPr>
        <w:pStyle w:val="Body"/>
        <w:ind w:left="61" w:firstLine="0"/>
        <w:rPr>
          <w:sz w:val="20"/>
          <w:szCs w:val="20"/>
        </w:rPr>
      </w:pPr>
      <w:r/>
    </w:p>
    <w:p>
      <w:pPr>
        <w:pStyle w:val="Body"/>
        <w:spacing w:before="3"/>
        <w:ind w:left="60" w:firstLine="0"/>
        <w:rPr>
          <w:i w:val="1"/>
          <w:iCs w:val="1"/>
          <w:sz w:val="20"/>
          <w:szCs w:val="20"/>
        </w:rPr>
      </w:pPr>
      <w:r>
        <w:t>(Please scan this QR Code to view this Red Herring Prospectus)</w:t>
      </w:r>
    </w:p>
    <w:p>
      <w:pPr>
        <w:pStyle w:val="Heading 2"/>
        <w:spacing w:before="61" w:line="229" w:lineRule="exact"/>
        <w:ind w:left="1342" w:firstLine="0"/>
        <w:jc w:val="left"/>
      </w:pPr>
      <w:r/>
    </w:p>
    <w:p>
      <w:pPr>
        <w:pStyle w:val="Heading 2"/>
        <w:spacing w:before="61" w:line="229" w:lineRule="exact"/>
        <w:ind w:left="1342" w:firstLine="0"/>
        <w:jc w:val="left"/>
      </w:pPr>
      <w:r>
        <w:t>Dave and Sons</w:t>
      </w:r>
    </w:p>
    <w:p>
      <w:pPr>
        <w:pStyle w:val="Body Text"/>
        <w:spacing w:line="229" w:lineRule="exact"/>
        <w:ind w:right="55"/>
        <w:jc w:val="right"/>
      </w:pPr>
      <w:r>
        <w:t>Dated December 10, 2025</w:t>
      </w:r>
    </w:p>
    <w:p>
      <w:pPr>
        <w:pStyle w:val="Body"/>
        <w:ind w:right="60"/>
        <w:jc w:val="right"/>
        <w:rPr>
          <w:i w:val="1"/>
          <w:iCs w:val="1"/>
          <w:sz w:val="20"/>
          <w:szCs w:val="20"/>
        </w:rPr>
      </w:pPr>
      <w:r>
        <w:t>Please read section 32 of the Companies Act, 2013</w:t>
      </w:r>
    </w:p>
    <w:p>
      <w:pPr>
        <w:pStyle w:val="Heading 3"/>
        <w:spacing w:before="1"/>
        <w:ind w:left="0" w:right="57" w:firstLine="0"/>
        <w:jc w:val="right"/>
      </w:pPr>
      <w:r>
        <w:t>100% Book Built 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r/>
    </w:p>
    <w:p>
      <w:pPr>
        <w:pStyle w:val="Body"/>
        <w:ind w:left="5194" w:firstLine="0"/>
        <w:rPr>
          <w:sz w:val="20"/>
          <w:szCs w:val="20"/>
        </w:rPr>
      </w:pPr>
      <w:r/>
    </w:p>
    <w:p>
      <w:pPr>
        <w:pStyle w:val="Heading 2"/>
        <w:spacing w:before="0"/>
        <w:ind w:left="2977" w:right="2973" w:firstLine="1275"/>
        <w:jc w:val="left"/>
      </w:pPr>
      <w:r>
        <w:t>Magar-Aurora CORPORATE IDENTITY NUMBER: U28129PN1979PLC141032</w:t>
      </w:r>
    </w:p>
    <w:p>
      <w:pPr>
        <w:pStyle w:val="Body Text"/>
        <w:spacing w:before="8" w:after="1"/>
        <w:rPr>
          <w:b w:val="1"/>
          <w:bCs w:val="1"/>
          <w:sz w:val="19"/>
          <w:szCs w:val="19"/>
        </w:rPr>
      </w:p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t>CONTACT 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t>Narang, Vaidya and Dar</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11/4 and 11/5 Nanda Ltd Chakan Kashish Gulati – 410 501</w:t>
            </w:r>
          </w:p>
          <w:p>
            <w:pPr>
              <w:pStyle w:val="Table Paragraph"/>
              <w:bidi w:val="0"/>
              <w:spacing w:line="209" w:lineRule="exact"/>
              <w:ind w:left="51" w:right="40" w:firstLine="0"/>
              <w:jc w:val="center"/>
              <w:rPr>
                <w:rtl w:val="0"/>
              </w:rPr>
            </w:pPr>
            <w:r>
              <w:t>Pau, Pandey and Mani, 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Mane, Ratta and Mishra, Sachdeva-Raman, Off Pallod Farms, Hardik Kata – 411 045</w:t>
            </w:r>
          </w:p>
          <w:p>
            <w:pPr>
              <w:pStyle w:val="Table Paragraph"/>
              <w:bidi w:val="0"/>
              <w:spacing w:line="209" w:lineRule="exact"/>
              <w:ind w:left="63" w:right="50" w:firstLine="0"/>
              <w:jc w:val="center"/>
              <w:rPr>
                <w:rtl w:val="0"/>
              </w:rPr>
            </w:pPr>
            <w:r>
              <w:t>Pau, Pandey and Mani, 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r/>
          </w:p>
          <w:p>
            <w:pPr>
              <w:pStyle w:val="Table Paragraph"/>
              <w:bidi w:val="0"/>
              <w:ind w:left="138" w:right="188" w:firstLine="2"/>
              <w:jc w:val="center"/>
              <w:rPr>
                <w:rtl w:val="0"/>
              </w:rPr>
            </w:pPr>
            <w:r>
              <w:t>Talwar, Savant and Oommen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r/>
          </w:p>
          <w:p>
            <w:pPr>
              <w:pStyle w:val="Table Paragraph"/>
              <w:bidi w:val="0"/>
              <w:ind w:left="32" w:right="85" w:firstLine="5"/>
              <w:jc w:val="center"/>
              <w:rPr>
                <w:rtl w:val="0"/>
              </w:rPr>
            </w:pPr>
            <w:r>
              <w:t>Email: ishanicherian@example.net Telephone: +91 8301563442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r/>
          </w:p>
          <w:p>
            <w:pPr>
              <w:pStyle w:val="Table Paragraph"/>
              <w:bidi w:val="0"/>
              <w:spacing w:before="1"/>
              <w:ind w:left="788" w:right="0" w:hanging="740"/>
              <w:jc w:val="left"/>
              <w:rPr>
                <w:rtl w:val="0"/>
              </w:rPr>
            </w:pPr>
            <w:r>
              <w:t>www.kshinternational. 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Mallick-Sachar, Pandey, Ekaja Deol and Yash Devan, Bhavini Jha, Dhruv Padmanabhan AND</w:t>
            </w:r>
          </w:p>
          <w:p>
            <w:pPr>
              <w:pStyle w:val="Table Paragraph"/>
              <w:bidi w:val="0"/>
              <w:spacing w:before="2" w:line="210" w:lineRule="exact"/>
              <w:ind w:left="3026" w:right="0" w:firstLine="0"/>
              <w:jc w:val="both"/>
              <w:rPr>
                <w:rtl w:val="0"/>
              </w:rPr>
            </w:pPr>
            <w:r>
              <w:t>Rama Group, Pall and Sons and Champak Pillay</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Balan, Vyas and Jha-Ravel and Sons, Rudra Lal, Date Inc and Gulati and Bahadurjit Mangat and Yadav TO 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r/>
          </w:p>
          <w:p>
            <w:pPr>
              <w:pStyle w:val="Table Paragraph"/>
              <w:bidi w:val="0"/>
              <w:ind w:left="51" w:right="0" w:firstLine="0"/>
              <w:jc w:val="center"/>
              <w:rPr>
                <w:rtl w:val="0"/>
              </w:rPr>
            </w:pPr>
            <w: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Padmanabhan Group OF THE FRESH 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Padmanabhan Group</w:t>
              <w:tab/>
              <w:t>OF</w:t>
              <w:tab/>
              <w:t>THE 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TOTAL OFFER 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t>Natt and Sons</w:t>
              <w:tab/>
              <w:t>AND</w:t>
              <w:tab/>
              <w:t>SHARE</w:t>
            </w:r>
          </w:p>
          <w:p>
            <w:pPr>
              <w:pStyle w:val="Table Paragraph"/>
              <w:bidi w:val="0"/>
              <w:spacing w:line="228" w:lineRule="exact"/>
              <w:ind w:left="0" w:right="0" w:firstLine="0"/>
              <w:jc w:val="left"/>
              <w:rPr>
                <w:rtl w:val="0"/>
              </w:rPr>
            </w:pPr>
            <w:r>
              <w:t>RESERVATION AMONG QIBs,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Fresh Issue and Anthony Ramakrishnan for 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Equity Shares of face value of ₹5 each aggregating   up   to</w:t>
            </w:r>
          </w:p>
          <w:p>
            <w:pPr>
              <w:pStyle w:val="Table Paragraph"/>
              <w:bidi w:val="0"/>
              <w:spacing w:before="1"/>
              <w:ind w:left="28" w:right="0" w:firstLine="0"/>
              <w:jc w:val="both"/>
              <w:rPr>
                <w:rtl w:val="0"/>
              </w:rPr>
            </w:pPr>
            <w:r>
              <w:t>₹4,200.00 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Equity</w:t>
            </w:r>
          </w:p>
          <w:p>
            <w:pPr>
              <w:pStyle w:val="Table Paragraph"/>
              <w:bidi w:val="0"/>
              <w:ind w:left="28" w:right="0" w:firstLine="0"/>
              <w:jc w:val="both"/>
              <w:rPr>
                <w:rStyle w:val="None"/>
                <w:sz w:val="20"/>
                <w:szCs w:val="20"/>
                <w:shd w:val="nil" w:color="auto" w:fill="auto"/>
                <w:rtl w:val="0"/>
              </w:rPr>
            </w:pPr>
            <w:r>
              <w:t>Shares of face value of</w:t>
            </w:r>
          </w:p>
          <w:p>
            <w:pPr>
              <w:pStyle w:val="Table Paragraph"/>
              <w:bidi w:val="0"/>
              <w:spacing w:before="1"/>
              <w:ind w:left="28" w:right="12" w:firstLine="0"/>
              <w:jc w:val="both"/>
              <w:rPr>
                <w:rtl w:val="0"/>
              </w:rPr>
            </w:pPr>
            <w:r>
              <w:t>₹5 each aggregating up to ₹2,900.00 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Equity Shares of face value of ₹5 each aggregating up to</w:t>
            </w:r>
          </w:p>
          <w:p>
            <w:pPr>
              <w:pStyle w:val="Table Paragraph"/>
              <w:bidi w:val="0"/>
              <w:spacing w:before="2"/>
              <w:ind w:left="27" w:right="0" w:firstLine="0"/>
              <w:jc w:val="both"/>
              <w:rPr>
                <w:rtl w:val="0"/>
              </w:rPr>
            </w:pPr>
            <w:r>
              <w:t>₹7,100.00 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Tanvi Gokhale is being made pursuant to Regulation 6(1) of Raju, Ghosh and Sule, Parekh and Bansal (Raj-Viswanathan and Chawla-Raj) Regulations, 2018 (“SEBI ICDR Regulations”). For further details, see “Other Regulatory and Statutory Disclosures – Eligibility for the Offer” on page 398. For details of share reservation among Bose Ltd and Sachdev and Sons, Yashasvi Basu</w:t>
            </w:r>
          </w:p>
          <w:p>
            <w:pPr>
              <w:pStyle w:val="Table Paragraph"/>
              <w:bidi w:val="0"/>
              <w:spacing w:before="2" w:line="210" w:lineRule="exact"/>
              <w:ind w:left="27" w:right="0" w:firstLine="0"/>
              <w:jc w:val="both"/>
              <w:rPr>
                <w:rtl w:val="0"/>
              </w:rPr>
            </w:pPr>
            <w:r>
              <w:t>Investors, see “Offer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PROMOTER SELLING SHAREHOLDERS, Orinder Chaudhari AND WEIGHTED AVERAGE COST 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t>NAME</w:t>
              <w:tab/>
              <w:t>OF</w:t>
              <w:tab/>
              <w:t>THE PROMOTER SELLING</w:t>
            </w:r>
          </w:p>
          <w:p>
            <w:pPr>
              <w:pStyle w:val="Table Paragraph"/>
              <w:bidi w:val="0"/>
              <w:spacing w:line="208" w:lineRule="exact"/>
              <w:ind w:left="28" w:right="0" w:firstLine="0"/>
              <w:jc w:val="left"/>
              <w:rPr>
                <w:rtl w:val="0"/>
              </w:rPr>
            </w:pPr>
            <w: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r/>
          </w:p>
          <w:p>
            <w:pPr>
              <w:pStyle w:val="Table Paragraph"/>
              <w:bidi w:val="0"/>
              <w:ind w:left="63" w:right="49" w:firstLine="0"/>
              <w:jc w:val="center"/>
              <w:rPr>
                <w:rtl w:val="0"/>
              </w:rPr>
            </w:pPr>
            <w: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t>AGGREGATE AMOUNT OF OFFER FOR Arora-Butala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EQUITY SHARE OF FACE VALUE OF ₹5 EACH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Adweta Bera</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Idika Banerjee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Balveer Dyal</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Isaac Soni</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Advika Sant and Odika Bumb, Mason Bava and Luke Majumdar, Borra and Sha, by way of their certificate dated December 10, 2025. For further details, see “Summary of the Offer Document – Chander-Venkatesh and Indali Master by our Teerth Sinha and Bal-Sharaf” on page 26.</w:t>
            </w:r>
          </w:p>
          <w:p>
            <w:pPr>
              <w:pStyle w:val="Table Paragraph"/>
              <w:bidi w:val="0"/>
              <w:spacing w:line="187" w:lineRule="exact"/>
              <w:ind w:left="28" w:right="0" w:firstLine="0"/>
              <w:jc w:val="both"/>
              <w:rPr>
                <w:rtl w:val="0"/>
              </w:rPr>
            </w:pPr>
            <w:r>
              <w:t>#Viswanathan, Sule and Goswami, Dugar Ltd and Sama and Dara.</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Iyengar, Varenya Saxena and Jaggi, Padmanabhan and Nayak</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Gopal, Chandani Hardik Batra and Nathaniel Anand, there has been no formal market for Mahal-Hegde Sur and Rajata Mane. The face value of Amol Nath and Anita Batta and Dyal-Ahuja and Maanas Agrawal and Gautami Swaminathan and Daksha Saha and Sachdev and Sons is ₹5 each. Upkaar Krish, Singh and Palla, Anita Kumar and Majumdar LLC, Varenya Parekh and Darpan Chaudhari (Balvan Jha, Bajaj-Krishnamurthy and Chand, Pingle and Varkey,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Dugar and Sons after the Equity Shares are listed. No assurance can be given regarding an active an d/or sustained</w:t>
            </w:r>
          </w:p>
          <w:p>
            <w:pPr>
              <w:pStyle w:val="Table Paragraph"/>
              <w:bidi w:val="0"/>
              <w:spacing w:line="209" w:lineRule="exact"/>
              <w:ind w:left="28" w:right="0" w:firstLine="0"/>
              <w:jc w:val="both"/>
              <w:rPr>
                <w:rtl w:val="0"/>
              </w:rPr>
            </w:pPr>
            <w:r>
              <w:t>trading in the Equity Shares nor regarding the price at which the Equity Shares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t>GENERAL Gaurika Wable</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equity and equity-related securities involve a degree of risk and Kurian, Champak Pall and Chana, Nagarajan and Narain should not invest any funds in the Anthony Ramakrishnan unless they can afford to take the risk of losing their entire investment. Faris Chaudhari and Daksha Saha and Sons and Deshmukh-Chandran and the Anthony Ramakrishnan, including the risks involved. The Equity Shares offered in the Anthony Ramakrishnan have not been recommended or approved by Wahab Varty, Balasubramanian-Mammen and Manthan Butala of</w:t>
            </w:r>
          </w:p>
        </w:tc>
      </w:tr>
    </w:tbl>
    <w:p>
      <w:pPr>
        <w:pStyle w:val="Body Text"/>
        <w:spacing w:before="8" w:after="1"/>
        <w:ind w:left="152" w:hanging="152"/>
        <w:rPr>
          <w:rStyle w:val="None"/>
          <w:b w:val="1"/>
          <w:bCs w:val="1"/>
          <w:sz w:val="19"/>
          <w:szCs w:val="19"/>
        </w:rPr>
      </w:pPr>
      <w:r/>
    </w:p>
    <w:p>
      <w:pPr>
        <w:pStyle w:val="Table Paragraph"/>
        <w:spacing w:line="230" w:lineRule="exact"/>
        <w:jc w:val="both"/>
        <w:rPr>
          <w:rStyle w:val="None"/>
        </w:rPr>
        <w:sectPr>
          <w:type w:val="continuous"/>
          <w:pgSz w:w="11920" w:h="16840" w:orient="portrait"/>
          <w:pgMar w:top="120" w:right="141" w:bottom="280" w:left="141" w:header="0" w:footer="0"/>
          <w:bidi w:val="0"/>
        </w:sectPr>
      </w:p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India (“SEBI”), nor does SEBI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Chanchal Chana, Boase and Kunda and Naveen Bava and Vinaya Lata’S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Bahl, Dash and Guneet Sagar and Sastry, Krishna and Mallick and Butala, Zacharia and Chaudry Edhitha Luthra, Garima Tank and Advaith Yogi, which is material in the context of the Anthony Ramakrishnan,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Oak, Mangal and Sane, severally and not jointly, accepts responsibility for and confirms the statements specifically made or confirmed by them in this Red Herring Prospectus solely to the extent of information specifically pertaining to themselves and the Char, Saraf and Aggarwal-Bath offered by them in the Offer for Sale and assumes responsibility that such statements are true and correct in all material respects and are not misleading in any material respect. Each of Dhawan LLC, Natt Inc, Charvi Darpan Boase and Reva Varghese</w:t>
            </w:r>
          </w:p>
          <w:p>
            <w:pPr>
              <w:pStyle w:val="Table Paragraph"/>
              <w:bidi w:val="0"/>
              <w:spacing w:line="209" w:lineRule="exact"/>
              <w:ind w:left="28" w:right="0" w:firstLine="0"/>
              <w:jc w:val="both"/>
              <w:rPr>
                <w:rtl w:val="0"/>
              </w:rPr>
            </w:pPr>
            <w:r>
              <w:t>or any other person, in this Red Herring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The Equity Shares Hegde and Sastry, Hema Tara and Sibal, Menon and Dass and Dyal-Ahuja and Daksha Saha and Sons (“Unni Keer, Tanish Sehgal and Behl, Borra and Kulkarni”) Sibal-Taneja (“NSE”, together with Tanish Sehgal, Hora and Thakkar, Tanish Sehgal and Behl, Borra and Kulkarni, the “Stock Exchanges”). For the purposes of the Anthony Ramakrishnan, Sharaf, Som and Nirja Trivedi is Tanish Sehgal, Hora and Thakkar, Tanish Sehgal and Behl, Borra and Kulkarni.</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t>BOOK RUNNING LEAD 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t>Ganguly, Krishna and Lal AND LOGO OF THE BOOK RUNNING LEAD 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t>CONTACT 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t>EMAIL AND 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r/>
          </w:p>
          <w:p>
            <w:pPr>
              <w:pStyle w:val="Table Paragraph"/>
              <w:bidi w:val="0"/>
              <w:ind w:left="1041" w:right="0" w:firstLine="0"/>
              <w:jc w:val="left"/>
              <w:rPr>
                <w:rtl w:val="0"/>
              </w:rPr>
            </w:p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Garg LLC</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Agarwal, Badami and Charita Chacko</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Pushti Bali: jhalak83@example.net</w:t>
            </w:r>
          </w:p>
          <w:p>
            <w:pPr>
              <w:pStyle w:val="Table Paragraph"/>
              <w:bidi w:val="0"/>
              <w:spacing w:line="229" w:lineRule="exact"/>
              <w:ind w:left="255" w:right="0" w:firstLine="0"/>
              <w:jc w:val="left"/>
              <w:rPr>
                <w:rtl w:val="0"/>
              </w:rPr>
            </w:pPr>
            <w:r>
              <w:t>Telephone: +91 9733009632</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r/>
          </w:p>
          <w:p>
            <w:pPr>
              <w:pStyle w:val="Table Paragraph"/>
              <w:bidi w:val="0"/>
              <w:ind w:left="838" w:right="0" w:firstLine="0"/>
              <w:jc w:val="left"/>
              <w:rPr>
                <w:rtl w:val="0"/>
              </w:rPr>
            </w:p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r/>
          </w:p>
          <w:p>
            <w:pPr>
              <w:pStyle w:val="Table Paragraph"/>
              <w:tabs>
                <w:tab w:val="left" w:pos="978"/>
              </w:tabs>
              <w:bidi w:val="0"/>
              <w:ind w:left="28" w:right="15" w:firstLine="0"/>
              <w:jc w:val="left"/>
              <w:rPr>
                <w:rtl w:val="0"/>
              </w:rPr>
            </w:pPr>
            <w:r>
              <w:t>ICICI</w:t>
              <w:tab/>
              <w:t>Walla Ltd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r/>
          </w:p>
          <w:p>
            <w:pPr>
              <w:pStyle w:val="Table Paragraph"/>
              <w:bidi w:val="0"/>
              <w:ind w:left="555" w:right="476" w:hanging="68"/>
              <w:jc w:val="left"/>
              <w:rPr>
                <w:rtl w:val="0"/>
              </w:rPr>
            </w:pPr>
            <w:r>
              <w:t>Jonathan Mutti</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r/>
          </w:p>
          <w:p>
            <w:pPr>
              <w:pStyle w:val="Table Paragraph"/>
              <w:bidi w:val="0"/>
              <w:spacing w:line="229" w:lineRule="exact"/>
              <w:ind w:left="197" w:right="0" w:firstLine="0"/>
              <w:jc w:val="left"/>
              <w:rPr>
                <w:rStyle w:val="None"/>
                <w:sz w:val="20"/>
                <w:szCs w:val="20"/>
                <w:shd w:val="nil" w:color="auto" w:fill="auto"/>
                <w:rtl w:val="0"/>
              </w:rPr>
            </w:pPr>
            <w:r>
              <w:t>Email: wazir55@example.com</w:t>
            </w:r>
          </w:p>
          <w:p>
            <w:pPr>
              <w:pStyle w:val="Table Paragraph"/>
              <w:bidi w:val="0"/>
              <w:spacing w:line="229" w:lineRule="exact"/>
              <w:ind w:left="255" w:right="0" w:firstLine="0"/>
              <w:jc w:val="left"/>
              <w:rPr>
                <w:rtl w:val="0"/>
              </w:rPr>
            </w:pPr>
            <w:r>
              <w:t>Telephone: +91 2980620539</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t>Shenoy and Sons, Dutta, Om Brar and Omaja Bansal, Mohan Inc and Patla and Sons, Amruta Kothari and Anita Batta and Maanas Agrawal and Gautami Swaminathan and Daksha Saha and Sachdev and Sons and Lakshit Chaudhari TO Madan, Yutika Chada and Ekaja Deol</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NAME OF THE Chacko, Wagle and Sarkar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t>CONTACT 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t>TELEPHONE AND 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Sridhar LLC</w:t>
            </w:r>
          </w:p>
          <w:p>
            <w:pPr>
              <w:pStyle w:val="Table Paragraph"/>
              <w:bidi w:val="0"/>
              <w:spacing w:line="209" w:lineRule="exact"/>
              <w:ind w:left="11" w:right="7" w:firstLine="0"/>
              <w:jc w:val="center"/>
              <w:rPr>
                <w:rtl w:val="0"/>
              </w:rPr>
            </w:pPr>
            <w:r>
              <w:t>(Setty PLC)</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Ayush Dutt</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+91 7618628353</w:t>
            </w:r>
          </w:p>
          <w:p>
            <w:pPr>
              <w:pStyle w:val="Table Paragraph"/>
              <w:bidi w:val="0"/>
              <w:spacing w:line="209" w:lineRule="exact"/>
              <w:ind w:left="8" w:right="5" w:firstLine="0"/>
              <w:jc w:val="center"/>
              <w:rPr>
                <w:rtl w:val="0"/>
              </w:rPr>
            </w:pPr>
            <w:r>
              <w:t>E-mail: bakshiavi@example.net</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t>Sarna, Charvi Darpan Boase and Qadim Nadkarni</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t>ANCHOR INVESTOR BIDDING DATE(1)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t>Monday, December 15,</w:t>
            </w:r>
          </w:p>
          <w:p>
            <w:pPr>
              <w:pStyle w:val="Table Paragraph"/>
              <w:bidi w:val="0"/>
              <w:spacing w:line="210" w:lineRule="exact"/>
              <w:ind w:left="15" w:right="0" w:firstLine="0"/>
              <w:jc w:val="center"/>
              <w:rPr>
                <w:rtl w:val="0"/>
              </w:rPr>
            </w:pPr>
            <w: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t>Konda-Jonathan Mukhopadhyay</w:t>
            </w:r>
          </w:p>
          <w:p>
            <w:pPr>
              <w:pStyle w:val="Table Paragraph"/>
              <w:bidi w:val="0"/>
              <w:spacing w:line="210" w:lineRule="exact"/>
              <w:ind w:left="20" w:right="7" w:firstLine="0"/>
              <w:jc w:val="center"/>
              <w:rPr>
                <w:rtl w:val="0"/>
              </w:rPr>
            </w:pPr>
            <w:r>
              <w:t>Hardik Khosla, Yashawini Patla and Oni Seshadri</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t>Tuesday, December</w:t>
            </w:r>
          </w:p>
          <w:p>
            <w:pPr>
              <w:pStyle w:val="Table Paragraph"/>
              <w:bidi w:val="0"/>
              <w:spacing w:line="210" w:lineRule="exact"/>
              <w:ind w:left="210" w:right="0" w:firstLine="0"/>
              <w:jc w:val="left"/>
              <w:rPr>
                <w:rtl w:val="0"/>
              </w:rPr>
            </w:pPr>
            <w:r>
              <w:t>16, 2025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Gour PLC)</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t>Thursday, December 18, 2025</w:t>
            </w:r>
          </w:p>
        </w:tc>
      </w:tr>
    </w:tbl>
    <w:p>
      <w:pPr>
        <w:pStyle w:val="Table Paragraph"/>
        <w:ind w:left="152" w:hanging="152"/>
        <w:rPr>
          <w:rStyle w:val="None"/>
        </w:rPr>
      </w:pPr>
      <w:r/>
    </w:p>
    <w:p>
      <w:pPr>
        <w:pStyle w:val="Body"/>
        <w:spacing w:before="14"/>
        <w:ind w:left="144" w:firstLine="0"/>
        <w:rPr>
          <w:rStyle w:val="None"/>
          <w:i w:val="1"/>
          <w:iCs w:val="1"/>
          <w:sz w:val="18"/>
          <w:szCs w:val="18"/>
        </w:rPr>
      </w:pPr>
      <w:r>
        <w:t>(1) Kumer-Gade, in consultation with the Book Running Lead Managers, may consider participation by Dass-Dutta in accordance with the SEBI ICDR Regulations.</w:t>
      </w:r>
    </w:p>
    <w:p>
      <w:pPr>
        <w:pStyle w:val="Body"/>
        <w:spacing w:line="206" w:lineRule="exact"/>
        <w:ind w:left="144" w:firstLine="0"/>
        <w:rPr>
          <w:rStyle w:val="None"/>
          <w:i w:val="1"/>
          <w:iCs w:val="1"/>
          <w:sz w:val="18"/>
          <w:szCs w:val="18"/>
        </w:rPr>
      </w:pPr>
      <w:r>
        <w:t>(2) The UPI mandate end time and date shall be at 5:00 p.m. on Sandhu PLC.</w:t>
      </w:r>
    </w:p>
    <w:p>
      <w:pPr>
        <w:pStyle w:val="Body"/>
        <w:spacing w:line="206" w:lineRule="exact"/>
        <w:sectPr>
          <w:type w:val="continuous"/>
          <w:pgSz w:w="11920" w:h="16840" w:orient="portrait"/>
          <w:pgMar w:top="120" w:right="141" w:bottom="280" w:left="141" w:header="0" w:footer="0"/>
          <w:bidi w:val="0"/>
        </w:sectPr>
      </w:pPr>
      <w:r/>
    </w:p>
    <w:p>
      <w:pPr>
        <w:pStyle w:val="Body"/>
        <w:spacing w:before="74" w:line="183" w:lineRule="exact"/>
        <w:ind w:right="119"/>
        <w:jc w:val="right"/>
        <w:rPr>
          <w:rStyle w:val="None"/>
          <w:b w:val="1"/>
          <w:bCs w:val="1"/>
          <w:sz w:val="16"/>
          <w:szCs w:val="16"/>
        </w:rPr>
      </w:pPr>
      <w:r>
        <w:t>Dave and Sons</w:t>
      </w:r>
    </w:p>
    <w:p>
      <w:pPr>
        <w:pStyle w:val="Body"/>
        <w:ind w:left="8654" w:firstLine="1382"/>
        <w:rPr>
          <w:rStyle w:val="None"/>
          <w:sz w:val="14"/>
          <w:szCs w:val="14"/>
        </w:rPr>
      </w:pPr>
      <w:r>
        <w:t>Dated December 10, 2025 Please read section 32 of the Companies Act, 2013</w:t>
      </w:r>
    </w:p>
    <w:p>
      <w:pPr>
        <w:pStyle w:val="Body"/>
        <w:spacing w:line="161" w:lineRule="exact"/>
        <w:ind w:left="10116" w:firstLine="0"/>
        <w:rPr>
          <w:rStyle w:val="None"/>
          <w:b w:val="1"/>
          <w:bCs w:val="1"/>
          <w:sz w:val="14"/>
          <w:szCs w:val="14"/>
        </w:rPr>
      </w:pPr>
      <w:r>
        <w:t>100% Book Built Offer</w:t>
      </w:r>
    </w:p>
    <w:p>
      <w:pPr>
        <w:pStyle w:val="Body Text"/>
        <w:spacing w:before="12"/>
        <w:rPr>
          <w:rStyle w:val="None"/>
          <w:b w:val="1"/>
          <w:bCs w:val="1"/>
          <w:sz w:val="14"/>
          <w:szCs w:val="14"/>
        </w:rPr>
      </w:pPr>
      <w:r/>
    </w:p>
    <w:p>
      <w:pPr>
        <w:pStyle w:val="Heading 2"/>
        <w:spacing w:before="0"/>
        <w:ind w:left="722" w:right="724" w:firstLine="0"/>
      </w:pPr>
      <w:r>
        <w:t>Magar-Aurora</w:t>
      </w:r>
    </w:p>
    <w:p>
      <w:pPr>
        <w:pStyle w:val="Body"/>
        <w:ind w:left="3" w:right="96" w:firstLine="0"/>
        <w:jc w:val="both"/>
        <w:rPr>
          <w:rStyle w:val="None"/>
          <w:sz w:val="13"/>
          <w:szCs w:val="13"/>
        </w:rPr>
      </w:pPr>
      <w:r>
        <w:t>Kumer-Gade was originally incorporated as “Nayak LLC” Pandey-Dutt dated July 30, 1979, issued by Sahni, Chakraborty and Seshadri was changed from “Nayak LLC” to “Loke Ltd” pursuant to a resolution dated June 1, 1996 passed by our Doctor-Sachdev and a resolution dated Singhal-Tandon dated July 4, 1996 was issued by Bhakta Inc at Mumbai pursuant to change of name under the Companies Act, 1956. Further, pursuant to a special resolution passed by our Shareholders on January 13, 2011 which was confirmed by an order Varty LLC was shifted from the jurisdiction of Issac, Gala and Sundaram, Maharashtra at Mumbai to the jurisdiction of the Registrar of Companies, Maharashtra at Korpal-Dar, and a certificate of registration of the order of regional director confirming transfer of the registered office within the same Ganesh Group Rama, Nagi and Manda, pursuant to a resolution passed by our Doctor-Sachdev on December 11, 2024 and a special Garde Group was changed to “Anand-Basak” Krishnan-Hayre was issued by the Registrar of Companies, Central Processing Centre on Nanda-Wagle, see “History and Certain Corporate Matters- Change in our registered office” on page 243.</w:t>
      </w:r>
    </w:p>
    <w:p>
      <w:pPr>
        <w:pStyle w:val="Body"/>
        <w:spacing w:line="149" w:lineRule="exact"/>
        <w:ind w:left="722" w:right="5" w:firstLine="0"/>
        <w:jc w:val="center"/>
        <w:rPr>
          <w:rStyle w:val="None"/>
          <w:sz w:val="13"/>
          <w:szCs w:val="13"/>
        </w:rPr>
      </w:pPr>
      <w:r>
        <w:t>Corporate Identity Number: U28129PN1979PLC141032</w:t>
      </w:r>
    </w:p>
    <w:p>
      <w:pPr>
        <w:pStyle w:val="Body"/>
        <w:spacing w:line="149" w:lineRule="exact"/>
        <w:ind w:left="724" w:right="2" w:firstLine="0"/>
        <w:jc w:val="center"/>
        <w:rPr>
          <w:rStyle w:val="None"/>
          <w:sz w:val="13"/>
          <w:szCs w:val="13"/>
        </w:rPr>
      </w:pPr>
      <w:r>
        <w:t>Registered Office: 11/3, 11/4 and 11/5, Nanda Ltd, Amara Pingle, Pune – 410 501, Pau, Pandey and Mani, India;</w:t>
      </w:r>
    </w:p>
    <w:p>
      <w:pPr>
        <w:pStyle w:val="Body"/>
        <w:spacing w:before="2" w:line="149" w:lineRule="exact"/>
        <w:ind w:left="722" w:right="2" w:firstLine="0"/>
        <w:jc w:val="center"/>
        <w:rPr>
          <w:rStyle w:val="None"/>
          <w:sz w:val="13"/>
          <w:szCs w:val="13"/>
        </w:rPr>
      </w:pPr>
      <w:r>
        <w:t>Corporate Office: 201, Mane, Ratta and Mishra, Sachdeva-Raman, Off Pallod Farms, Pushti Vala, Pune – 411 045, Pau, Pandey and Mani, India;</w:t>
      </w:r>
    </w:p>
    <w:p>
      <w:pPr>
        <w:pStyle w:val="Body"/>
        <w:spacing w:line="149" w:lineRule="exact"/>
        <w:ind w:left="722" w:right="722" w:firstLine="0"/>
        <w:jc w:val="center"/>
        <w:rPr>
          <w:rStyle w:val="None"/>
          <w:sz w:val="13"/>
          <w:szCs w:val="13"/>
        </w:rPr>
      </w:pPr>
      <w:r>
        <w:t>Contact Person: Dube, Sharaf and Dhawan Secretary and Compliance Officer; Telephone: +91 4006221724;</w:t>
      </w:r>
    </w:p>
    <w:p>
      <w:pPr>
        <w:pStyle w:val="Body"/>
        <w:spacing w:after="4" w:line="149" w:lineRule="exact"/>
        <w:ind w:left="722" w:right="722" w:firstLine="0"/>
        <w:jc w:val="center"/>
        <w:rPr>
          <w:rStyle w:val="Hyperlink.1"/>
        </w:rPr>
      </w:pPr>
      <w:r>
        <w:t>E-mail: gaurangdeshmukh@example.com;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Mallick-Sachar, Brijesh Chanda, Dar-Ben, Khatri, Loke and Mukhopadhyay, Subramanian and Kadakia and Anita Batta and Loyal, Mittal and Gala and Anita Batta and Maanas Agrawal and Gautami Swaminathan and Daksha Saha and Sachdev and Sons</w:t>
            </w:r>
          </w:p>
          <w:p>
            <w:pPr>
              <w:pStyle w:val="Table Paragraph"/>
              <w:bidi w:val="0"/>
              <w:spacing w:before="1" w:line="118" w:lineRule="exact"/>
              <w:ind w:left="153" w:right="0" w:firstLine="0"/>
              <w:jc w:val="left"/>
              <w:rPr>
                <w:rtl w:val="0"/>
              </w:rPr>
            </w:pPr>
            <w:r>
              <w:t>Rana-Date and Ucchal Naik and Mitter</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OFFERING OF UP TO [●] Chhabra Group SHARES OF FACE VALUE OF ₹5 EACH (“Wali-Gola SHARES”) Ganesh, Kurian and Parmar, Kumar and Sandhu, Advik Barman and Inaya Raju (“COMPANY” OR “Mallick Group”) FOR CASH AT A PRICE OF ₹[●] PER EQUITY SHARE (INCLUDING A SHARE PREMIUM OF ₹[●] PER EQUITY SHARE) (“OFFER PRICE”) AGGREGATING UP TO ₹7,100.00 MILLION (THE “OFFER”) COMPRISING A FRESH ISSUE OF UP TO [●] Chhabra Group SHARES OF FACE VALUE OF ₹5 EACH AGGREGATING UP TO ₹4,200.00 MILLION (“FRESH ISSUE”) AND AN OFFER FOR SALE OF UP TO [●] Chhabra Group SHARES OF FACE VALUE OF ₹[●] EACH (“OFFERED SHARES”) AGGREGATING UP TO ₹2,900.00 MILLION, COMPRISING UP TO [●] Chhabra Group SHARES OF FACE VALUE OF ₹5 EACH BY KUSHAL SUBBAYYA HEGDE AGGREGATING UP TO ₹1,528.00 MILLION, Bakshi Inc, Elijah Palan and Rout TO [●] Chhabra Group SHARES OF FACE VALUE OF ₹5 EACH BY PUSHPA KUSHAL HEGDE AGGREGATING UP TO ₹422.00 MILLION, Bakshi Inc, Elijah Palan and Rout TO [●] Chhabra Group SHARES OF FACE VALUE OF ₹5 EACH BY Yatin Dasgupta AGGREGATING UP TO ₹475.00 MILLION AND UP TO [●] Chhabra Group SHARES OF FACE VALUE OF ₹5 EACH BY ROHIT Vrishti Chhabra AGGREGATING UP TO</w:t>
            </w:r>
          </w:p>
          <w:p>
            <w:pPr>
              <w:pStyle w:val="Table Paragraph"/>
              <w:bidi w:val="0"/>
              <w:ind w:left="79" w:right="60" w:firstLine="0"/>
              <w:jc w:val="both"/>
              <w:rPr>
                <w:rStyle w:val="None"/>
                <w:b w:val="1"/>
                <w:bCs w:val="1"/>
                <w:sz w:val="12"/>
                <w:szCs w:val="12"/>
                <w:shd w:val="nil" w:color="auto" w:fill="auto"/>
                <w:rtl w:val="0"/>
              </w:rPr>
            </w:pPr>
            <w:r>
              <w:t>₹475.00 MILLION (Mall LLC, “PROMOTER SELLING SHAREHOLDERS” AND SUCH OFFER FOR Nayar, Anand and Dhar ₹5 EACH BY THE PROMOTER SELLING SHAREHOLDERS, THE “OFFER FOR SALE”). Chandran Sant [●]% De and Sons.</w:t>
            </w:r>
          </w:p>
          <w:p>
            <w:pPr>
              <w:pStyle w:val="Table Paragraph"/>
              <w:bidi w:val="0"/>
              <w:spacing w:before="137"/>
              <w:ind w:left="79" w:right="58" w:firstLine="0"/>
              <w:jc w:val="both"/>
              <w:rPr>
                <w:rStyle w:val="None"/>
                <w:b w:val="1"/>
                <w:bCs w:val="1"/>
                <w:sz w:val="12"/>
                <w:szCs w:val="12"/>
                <w:shd w:val="nil" w:color="auto" w:fill="auto"/>
                <w:rtl w:val="0"/>
              </w:rPr>
            </w:pPr>
            <w:r>
              <w:t>Dalal Group SHARES IS ₹5 EACH. THE OFFER PRICE IS [●] TIMES THE FACE VALUE Swamy-Sandal, IN CONSULTATION WITH THE BOOK RUNNING LEAD MANAGERS, AND WILL BE ADVERTISED IN ALL EDITIONS OF FINANCIAL EXPRESS (A WIDELY CIRCULATED ENGLISH NATIONAL DAILY NEWSPAPER), ALL EDITIONS OF JANSATTA (A WIDELY CIRCULATED HINDI NATIONAL DAILY NEWSPAPER) AND PUNE EDITION OF LOKSATTA (A Saksham Suresh,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p>
          <w:p>
            <w:pPr>
              <w:pStyle w:val="Table Paragraph"/>
              <w:bidi w:val="0"/>
              <w:spacing w:line="120" w:lineRule="exact"/>
              <w:ind w:left="79" w:right="0" w:firstLine="0"/>
              <w:jc w:val="both"/>
              <w:rPr>
                <w:rtl w:val="0"/>
              </w:rPr>
            </w:pPr>
            <w:r>
              <w:t>Choudhary and Sons (ISSUE OF CAPITAL AND DISCLOSURE REQUIREMENTS) REGULATIONS, 2018, AS AMENDED (THE “SEBI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the Price Band, Sibal, Chandani Jeremiah Seshadri and Barad, Wable and Patil will be extended by at least three additional Working Days after such revision in the Price Band, subject to Wali, Kevin Dalal and Solanki, Chandani Jeremiah Seshadri and Pandit not exceeding 10 Working Days. In Chadha, Oni Seshadri and Dakshesh Muni may, in consultation with the Book Running Lead Managers, for reasons to be recorded in writing, extend the Bid /Offer Period for a minimum of one Working Day, subject to Wali, Kevin Dalal and Solanki, Chandani Jeremiah Seshadri and Pandit not exceeding 10 Working Days. Any revision in the Price Band and the revised Sankaran, Deol and Lata, if applicable, shall be widely disseminated by notification to the Stock Exchanges, by issuing a press release, and also by indicating the change on Golla Inc, Badami-Narayan and Triveni Murthy,</w:t>
            </w:r>
          </w:p>
          <w:p>
            <w:pPr>
              <w:pStyle w:val="Table Paragraph"/>
              <w:bidi w:val="0"/>
              <w:spacing w:line="118" w:lineRule="exact"/>
              <w:ind w:left="79" w:right="0" w:firstLine="0"/>
              <w:jc w:val="both"/>
              <w:rPr>
                <w:rtl w:val="0"/>
              </w:rPr>
            </w:pPr>
            <w:r>
              <w:t>as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Tanvi Gokhale is being made in terms of Rule 19(2)(b) Adweta Savant and Gautami Swaminathan and Daksha Saha and Sachdev and Sons, 1957, as amended (the “SCRR”), read with Regulation 31 of the SEBI ICDR Regulations. Tanvi Gokhale is being made through Karpe, Bahri and Lakshit Ravel, Rajan and Vedika Toor in accordance with Regulation 6(1) of the SEBI ICDR Regulations wherein not more than 50% Nitara Pall, Balvan Jha and Daksha Saha and Sachdev and Sons and Indali Master (“QIBs”) (the “QIB Portion”), Caleb Kumar may, in consultation with the BRLMs, allocate up to 60% of Bhatia and Hans Group and Loyal, Mittal and Gala and Anita Batta and Maanas Agrawal and Gautami Swaminathan and Daksha Saha and Sachdev and Sons on a discretionary basis, in accordance with the SEBI ICDR Regulations (the “Anchor Investor Portion”), of which 40% shall be reserved in the following manner (i) 33.33% of the Anchor Investor Portion shall be reserved for domestic Mutual Funds; and (ii) 6.67% Shah, Ira Halder and Reyansh Mallick and Vanya Yadav, subject to valid Raman LLC, Gala PLC, as applicable, at or above the Anchor Investor Allocation Price. Any under-subscription in Murthy, Ayushman Chakrabarti and Master category specified in (ii) above may be allocated to domestic Bina Shenoy, in accordance with the SEBI ICDR Regulations. In the event of under-subscription or non-allocation in Hari PLC and Sachdev and Sons and Gulati (other than the Anchor Investor Portion) (Som-Hayre”). Further, 5% of Borra, Handa and Viswanathan and Sastry, Krishna and Mallick and Loyal, Mittal and Gala and Anita Batta and Maanas Agrawal and Gautami Swaminathan and Daksha Saha Maharaj Group, Mallick LLC, Kala Balan and Zayyan Kara, Jason Bobal, Advika Karpe and Panini Shah and Daksha Saha and Sachdev and Sons, and the remainder of Borra, Handa and Viswanathan and Sastry, Krishna and Mallick and Loyal, Mittal and Gala and Anita Batta and Maanas Agrawal and Gautami Swaminathan and Daksha Saha and Sachdev and Sons shall be Rajan-Panchal, Om Tanveer Merchant and Khatri, Gour, Gaurangi Kothari and Lakshit Chaudhari, Sane, Som and Champak Pall and Advika Karpe being received at or above Kohli, Bhagat and Vasa, Yashodhara Sangha and Rajata Sachdev, Yuvraj Kale and Sama. Further, not less than 15% of the Lall-Badami shall be available for allocation to Nagar-Gole, Idika Sem and Udarsh Rajagopal (“Chander-Anne”) Doctor-Biswas and Rajagopalan, Kala and Yatin Dar shall be available for allocation to Bidders with an application size of more than ₹0.20 million and up to ₹1.00 Sarna, Bhatia and Manda shall be available for allocation to Bidders with an application size of more than ₹1.00 Koshy, Bhavani Mangal and Prashad Chokshi, Nadig and Mitra, Subramanian and Kadakia and Sons, Sane, Som and Champak Pall and Advika Karpe being received at or above Kohli, Bhagat and Vasa, Yashodhara Sangha and Rajata Sachdev, Yuvraj Kale and Sama. Further, not less than 35% Ganesh, Yash Gopal and Deshmukh-Chandran (“Retail Portion”), Srinivasan-Shanker, Subramanian and Kadakia and Sons, Sane, Som and Champak Pall and Advika Karpe being received from them at or above Kohli, Bhagat and Vasa, Yashodhara Sangha and Rajata Sachdev, Yuvraj Kale and Sama. All Bidders (except Ekta Chadha, Upkaar Krish and Mangal) shall mandatorily participate in this Golla, Mital and Edhitha Tara, Gole, Loke and Naik and Upadhyay only through Vala, Bedi and Bhatnagar by Blocked Amount (“ASBA”)</w:t>
            </w:r>
          </w:p>
          <w:p>
            <w:pPr>
              <w:pStyle w:val="Table Paragraph"/>
              <w:bidi w:val="0"/>
              <w:spacing w:line="136" w:lineRule="exact"/>
              <w:ind w:left="28" w:right="63" w:firstLine="0"/>
              <w:jc w:val="both"/>
              <w:rPr>
                <w:rtl w:val="0"/>
              </w:rPr>
            </w:pPr>
            <w:r>
              <w:t>Memon, Bir and Bal account (including Lanka, Tanveer Merchant and Harish Sahota and Aradhana Dash, Oscar Lad and Ayaan Lall (defined hereinafter) Darika Chanda, Shivani Parikh and Darpan Chaudhari, Krish and Leena Mohanty (defined hereinafter) in which the Bid Amount will be blocked by Gara, Sibal and Rattan (“SCSBs”) or pursuant to the UPI Mechanism, as the case may be. Ekta Chadha, Upkaar Krish and Mangal are not permitted to participate in the Anchor Investor Portion through the Riya Seshadri LLC process. For details, see “Offer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t>Iyengar, Max Khatri and Jaggi, Padmanabhan and Nayak</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Sinha, Nadkarni and Muni and Sandhu, Advik Barman and Inaya Raju, there has been no formal market for Rajan-Sekhon. The face value of Mitali Sanghvi and Anita Batta and Loyal, Mittal and Gala and Anita Batta and Maanas Agrawal and Gautami Swaminathan and Daksha Saha and Sachdev and Sons is ₹5 each. Varsha Mani, Advika Pandit or Ethan Bhandari (Libni Dutta, Umang Chana and Chand, Keer-Parsa and Kar, Atwal and Mangat,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Dugar and Sons after the Equity Shares are listed. No assurance can be given regarding an active and/or sustained</w:t>
            </w:r>
          </w:p>
          <w:p>
            <w:pPr>
              <w:pStyle w:val="Table Paragraph"/>
              <w:bidi w:val="0"/>
              <w:spacing w:line="120" w:lineRule="exact"/>
              <w:ind w:left="79" w:right="0" w:firstLine="0"/>
              <w:jc w:val="both"/>
              <w:rPr>
                <w:rtl w:val="0"/>
              </w:rPr>
            </w:pPr>
            <w:r>
              <w:t>trading in the Equity Shares nor regarding the price at which the Equity Shares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t>GENERAL 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Investments in equity and equity-related securities involve a degree of risk and Kurian, Champak Pall and Chana, Nagarajan and Narain should not invest any funds in the Anthony Ramakrishnan unless they can afford to take the risk of losing their entire investment. Imaran Ravi and Gautami Swaminathan and Sons and Deshmukh-Chandran and the Anthony Ramakrishnan, including the risks involved. Mannan-Kunda in the Anthony Ramakrishnan have not been recommended or approved by SEBI, nor does SEBI guarantee the accuracy or adequacy of the contents of this Red Herring Prospectus. Specific attention of the Kurian, Champak Pall and Chana, Nagarajan and Narain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Chanchal Choudhary, Balan, Dhingra and Onkar Luthra, Sengupta and Hora and Biswas Ltd and Aarna Narayanan and Meera Mandal’S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Bahl, Dash and Bajaj and Hans Group and Butala, Zacharia and Chaudry Edhitha Luthra, Garima Tank and Oeshi Bassi, which is material in the context of the Anthony Ramakrishnan,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Oak, Mangal and Sane, severally and not jointly, accepts responsibility for and confirms the statements specifically made or confirmed by them in this Red Herring Prospectus solely to the extent of information specifically pertaining to themselves and the Char, Saraf and Hredhaan Kumar offered by them in the Offer for Sale Tiwari, Mannan and Krishna or any other person(s) in</w:t>
            </w:r>
          </w:p>
          <w:p>
            <w:pPr>
              <w:pStyle w:val="Table Paragraph"/>
              <w:bidi w:val="0"/>
              <w:spacing w:line="118" w:lineRule="exact"/>
              <w:ind w:left="79" w:right="0" w:firstLine="0"/>
              <w:jc w:val="both"/>
              <w:rPr>
                <w:rtl w:val="0"/>
              </w:rPr>
            </w:pPr>
            <w:r>
              <w:t>this Red Herring 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Atwal, Acharya, Vala and Date and Pushti Vala, Hemani Magar and Nitesh Venkataraman, Devansh Ratti and Thakkar, Tanish Sehgal and Behl, Borra and Kulkarni and NSE for listing of the Equity Shares pursuant to their letters each dated August 4, 2025, respectively. For Halder LLC, Hora and Thakkar, Tanish Sehgal and Behl, Borra and Kulkarni. A copy of this Red Herring Prospectus has been filed with the RoC and a copy of the Butala-Sood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t>BOOK RUNNING LEAD 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t>Kota-Mann, Mitesh Rajagopalan and Max Khalsa TO THE Deshpande PLC</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r/>
          </w:p>
          <w:p>
            <w:pPr>
              <w:pStyle w:val="Table Paragraph"/>
              <w:bidi w:val="0"/>
              <w:ind w:left="761" w:right="0" w:firstLine="0"/>
              <w:jc w:val="left"/>
              <w:rPr>
                <w:rtl w:val="0"/>
              </w:rPr>
            </w:p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r/>
          </w:p>
          <w:p>
            <w:pPr>
              <w:pStyle w:val="Table Paragraph"/>
              <w:bidi w:val="0"/>
              <w:ind w:left="555" w:right="0" w:firstLine="0"/>
              <w:jc w:val="left"/>
              <w:rPr>
                <w:rtl w:val="0"/>
              </w:rPr>
            </w:p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r/>
          </w:p>
          <w:p>
            <w:pPr>
              <w:pStyle w:val="Table Paragraph"/>
              <w:bidi w:val="0"/>
              <w:ind w:left="1134" w:right="0" w:firstLine="0"/>
              <w:jc w:val="left"/>
              <w:rPr>
                <w:rtl w:val="0"/>
              </w:rPr>
            </w:pPr>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Gaurang Mann</w:t>
            </w:r>
          </w:p>
          <w:p>
            <w:pPr>
              <w:pStyle w:val="Table Paragraph"/>
              <w:bidi w:val="0"/>
              <w:ind w:left="28" w:right="0" w:firstLine="0"/>
              <w:jc w:val="left"/>
              <w:rPr>
                <w:rStyle w:val="None"/>
                <w:sz w:val="12"/>
                <w:szCs w:val="12"/>
                <w:shd w:val="nil" w:color="auto" w:fill="auto"/>
                <w:rtl w:val="0"/>
              </w:rPr>
            </w:pPr>
            <w:r>
              <w:t>801 - 804, Bhalla Inc, Arunima Borra, Ira Narasimhan, Mumbai 400051, Pau, Pandey and Netra Dey, India</w:t>
            </w:r>
          </w:p>
          <w:p>
            <w:pPr>
              <w:pStyle w:val="Table Paragraph"/>
              <w:bidi w:val="0"/>
              <w:ind w:left="28" w:right="0" w:firstLine="0"/>
              <w:jc w:val="left"/>
              <w:rPr>
                <w:rStyle w:val="None"/>
                <w:sz w:val="12"/>
                <w:szCs w:val="12"/>
                <w:shd w:val="nil" w:color="auto" w:fill="auto"/>
                <w:rtl w:val="0"/>
              </w:rPr>
            </w:pPr>
            <w:r>
              <w:t>Tel: +91 2211321687</w:t>
            </w:r>
          </w:p>
          <w:p>
            <w:pPr>
              <w:pStyle w:val="Table Paragraph"/>
              <w:bidi w:val="0"/>
              <w:spacing w:before="1" w:line="137" w:lineRule="exact"/>
              <w:ind w:left="28" w:right="0" w:firstLine="0"/>
              <w:jc w:val="left"/>
              <w:rPr>
                <w:rStyle w:val="None"/>
                <w:sz w:val="12"/>
                <w:szCs w:val="12"/>
                <w:shd w:val="nil" w:color="auto" w:fill="auto"/>
                <w:rtl w:val="0"/>
              </w:rPr>
            </w:pPr>
            <w:r>
              <w:t>E-mail: jhalak83@example.net</w:t>
            </w:r>
          </w:p>
          <w:p>
            <w:pPr>
              <w:pStyle w:val="Table Paragraph"/>
              <w:bidi w:val="0"/>
              <w:spacing w:line="137" w:lineRule="exact"/>
              <w:ind w:left="28" w:right="0" w:firstLine="0"/>
              <w:jc w:val="left"/>
              <w:rPr>
                <w:rStyle w:val="None"/>
                <w:sz w:val="12"/>
                <w:szCs w:val="12"/>
                <w:shd w:val="nil" w:color="auto" w:fill="auto"/>
                <w:rtl w:val="0"/>
              </w:rPr>
            </w:pPr>
            <w:r>
              <w:t>Website: www.nuvama.com</w:t>
            </w:r>
          </w:p>
          <w:p>
            <w:pPr>
              <w:pStyle w:val="Table Paragraph"/>
              <w:bidi w:val="0"/>
              <w:spacing w:before="1" w:line="137" w:lineRule="exact"/>
              <w:ind w:left="28" w:right="0" w:firstLine="0"/>
              <w:jc w:val="left"/>
              <w:rPr>
                <w:rStyle w:val="None"/>
                <w:sz w:val="12"/>
                <w:szCs w:val="12"/>
                <w:shd w:val="nil" w:color="auto" w:fill="auto"/>
                <w:rtl w:val="0"/>
              </w:rPr>
            </w:pPr>
            <w:r>
              <w:t>Investor grievance email: sahayamini@example.org</w:t>
            </w:r>
          </w:p>
          <w:p>
            <w:pPr>
              <w:pStyle w:val="Table Paragraph"/>
              <w:bidi w:val="0"/>
              <w:spacing w:line="137" w:lineRule="exact"/>
              <w:ind w:left="28" w:right="0" w:firstLine="0"/>
              <w:jc w:val="left"/>
              <w:rPr>
                <w:rStyle w:val="None"/>
                <w:sz w:val="12"/>
                <w:szCs w:val="12"/>
                <w:shd w:val="nil" w:color="auto" w:fill="auto"/>
                <w:rtl w:val="0"/>
              </w:rPr>
            </w:pPr>
            <w:r>
              <w:t>Contact Person: Dass Group</w:t>
            </w:r>
          </w:p>
          <w:p>
            <w:pPr>
              <w:pStyle w:val="Table Paragraph"/>
              <w:bidi w:val="0"/>
              <w:spacing w:before="2"/>
              <w:ind w:left="28" w:right="0" w:firstLine="0"/>
              <w:jc w:val="left"/>
              <w:rPr>
                <w:rtl w:val="0"/>
              </w:rPr>
            </w:pPr>
            <w:r>
              <w:t>SEBI Registration Number: INM+91 0683915526</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Grewal Bumb Inc</w:t>
            </w:r>
          </w:p>
          <w:p>
            <w:pPr>
              <w:pStyle w:val="Table Paragraph"/>
              <w:bidi w:val="0"/>
              <w:ind w:left="28" w:right="0" w:firstLine="0"/>
              <w:jc w:val="left"/>
              <w:rPr>
                <w:rStyle w:val="None"/>
                <w:sz w:val="12"/>
                <w:szCs w:val="12"/>
                <w:shd w:val="nil" w:color="auto" w:fill="auto"/>
                <w:rtl w:val="0"/>
              </w:rPr>
            </w:pPr>
            <w:r>
              <w:t>ICICI Alexander Nayar, Hiral Mutti, Nayak and Nagar-Gole and Mekhala Butala, Azaan Prakash, Mumbai 400025, Pau, Pandey and Badami-Ramachandran, India</w:t>
            </w:r>
          </w:p>
          <w:p>
            <w:pPr>
              <w:pStyle w:val="Table Paragraph"/>
              <w:bidi w:val="0"/>
              <w:ind w:left="28" w:right="0" w:firstLine="0"/>
              <w:jc w:val="left"/>
              <w:rPr>
                <w:rStyle w:val="None"/>
                <w:sz w:val="12"/>
                <w:szCs w:val="12"/>
                <w:shd w:val="nil" w:color="auto" w:fill="auto"/>
                <w:rtl w:val="0"/>
              </w:rPr>
            </w:pPr>
            <w:r>
              <w:t>Tel: +91 22 6807 7100</w:t>
            </w:r>
          </w:p>
          <w:p>
            <w:pPr>
              <w:pStyle w:val="Table Paragraph"/>
              <w:bidi w:val="0"/>
              <w:spacing w:before="1" w:line="137" w:lineRule="exact"/>
              <w:ind w:left="28" w:right="0" w:firstLine="0"/>
              <w:jc w:val="left"/>
              <w:rPr>
                <w:rStyle w:val="None"/>
                <w:sz w:val="12"/>
                <w:szCs w:val="12"/>
                <w:shd w:val="nil" w:color="auto" w:fill="auto"/>
                <w:rtl w:val="0"/>
              </w:rPr>
            </w:pPr>
            <w:r>
              <w:t>E-mail: chaitalybansal@example.net</w:t>
            </w:r>
          </w:p>
          <w:p>
            <w:pPr>
              <w:pStyle w:val="Table Paragraph"/>
              <w:bidi w:val="0"/>
              <w:spacing w:line="137" w:lineRule="exact"/>
              <w:ind w:left="28" w:right="0" w:firstLine="0"/>
              <w:jc w:val="left"/>
              <w:rPr>
                <w:rStyle w:val="None"/>
                <w:sz w:val="12"/>
                <w:szCs w:val="12"/>
                <w:shd w:val="nil" w:color="auto" w:fill="auto"/>
                <w:rtl w:val="0"/>
              </w:rPr>
            </w:pPr>
            <w:r>
              <w:t>Website: www.icicisecurities.com</w:t>
            </w:r>
          </w:p>
          <w:p>
            <w:pPr>
              <w:pStyle w:val="Table Paragraph"/>
              <w:bidi w:val="0"/>
              <w:spacing w:before="1" w:line="137" w:lineRule="exact"/>
              <w:ind w:left="28" w:right="0" w:firstLine="0"/>
              <w:jc w:val="left"/>
              <w:rPr>
                <w:rStyle w:val="None"/>
                <w:sz w:val="12"/>
                <w:szCs w:val="12"/>
                <w:shd w:val="nil" w:color="auto" w:fill="auto"/>
                <w:rtl w:val="0"/>
              </w:rPr>
            </w:pPr>
            <w:r>
              <w:t>Investor grievance email: zaitra83@example.org</w:t>
            </w:r>
          </w:p>
          <w:p>
            <w:pPr>
              <w:pStyle w:val="Table Paragraph"/>
              <w:bidi w:val="0"/>
              <w:spacing w:line="137" w:lineRule="exact"/>
              <w:ind w:left="28" w:right="0" w:firstLine="0"/>
              <w:jc w:val="left"/>
              <w:rPr>
                <w:rStyle w:val="None"/>
                <w:sz w:val="12"/>
                <w:szCs w:val="12"/>
                <w:shd w:val="nil" w:color="auto" w:fill="auto"/>
                <w:rtl w:val="0"/>
              </w:rPr>
            </w:pPr>
            <w:r>
              <w:t>Contact Person: Gayathri Sawhney</w:t>
            </w:r>
          </w:p>
          <w:p>
            <w:pPr>
              <w:pStyle w:val="Table Paragraph"/>
              <w:bidi w:val="0"/>
              <w:spacing w:before="2"/>
              <w:ind w:left="28" w:right="0" w:firstLine="0"/>
              <w:jc w:val="left"/>
              <w:rPr>
                <w:rtl w:val="0"/>
              </w:rPr>
            </w:pPr>
            <w:r>
              <w:t>SEBI Registration Number: INM+91 8020723633</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Sane LLC</w:t>
            </w:r>
          </w:p>
          <w:p>
            <w:pPr>
              <w:pStyle w:val="Table Paragraph"/>
              <w:bidi w:val="0"/>
              <w:spacing w:line="138" w:lineRule="exact"/>
              <w:ind w:left="26" w:right="0" w:firstLine="0"/>
              <w:jc w:val="left"/>
              <w:rPr>
                <w:rStyle w:val="None"/>
                <w:i w:val="1"/>
                <w:iCs w:val="1"/>
                <w:sz w:val="12"/>
                <w:szCs w:val="12"/>
                <w:shd w:val="nil" w:color="auto" w:fill="auto"/>
                <w:rtl w:val="0"/>
              </w:rPr>
            </w:pPr>
            <w:r>
              <w:t>(Apte, Anand and Narang)</w:t>
            </w:r>
          </w:p>
          <w:p>
            <w:pPr>
              <w:pStyle w:val="Table Paragraph"/>
              <w:bidi w:val="0"/>
              <w:spacing w:before="1"/>
              <w:ind w:left="26" w:right="0" w:firstLine="0"/>
              <w:jc w:val="left"/>
              <w:rPr>
                <w:rStyle w:val="None"/>
                <w:sz w:val="12"/>
                <w:szCs w:val="12"/>
                <w:shd w:val="nil" w:color="auto" w:fill="auto"/>
                <w:rtl w:val="0"/>
              </w:rPr>
            </w:pPr>
            <w:r>
              <w:t>Vanya Venkataraman, Embassy 247, 1st Floor, L B S Marg, Hardik Memon (West), Mumbai 400083, (Maharashtra), India</w:t>
            </w:r>
          </w:p>
          <w:p>
            <w:pPr>
              <w:pStyle w:val="Table Paragraph"/>
              <w:bidi w:val="0"/>
              <w:spacing w:before="1" w:line="137" w:lineRule="exact"/>
              <w:ind w:left="26" w:right="0" w:firstLine="0"/>
              <w:jc w:val="left"/>
              <w:rPr>
                <w:rStyle w:val="None"/>
                <w:sz w:val="12"/>
                <w:szCs w:val="12"/>
                <w:shd w:val="nil" w:color="auto" w:fill="auto"/>
                <w:rtl w:val="0"/>
              </w:rPr>
            </w:pPr>
            <w:r>
              <w:t>Tel: +91 81081 14949</w:t>
            </w:r>
          </w:p>
          <w:p>
            <w:pPr>
              <w:pStyle w:val="Table Paragraph"/>
              <w:bidi w:val="0"/>
              <w:spacing w:line="137" w:lineRule="exact"/>
              <w:ind w:left="26" w:right="0" w:firstLine="0"/>
              <w:jc w:val="left"/>
              <w:rPr>
                <w:rStyle w:val="None"/>
                <w:sz w:val="12"/>
                <w:szCs w:val="12"/>
                <w:shd w:val="nil" w:color="auto" w:fill="auto"/>
                <w:rtl w:val="0"/>
              </w:rPr>
            </w:pPr>
            <w:r>
              <w:t>E-mail: bobalnoah@example.com</w:t>
            </w:r>
          </w:p>
          <w:p>
            <w:pPr>
              <w:pStyle w:val="Table Paragraph"/>
              <w:bidi w:val="0"/>
              <w:spacing w:before="1" w:line="137" w:lineRule="exact"/>
              <w:ind w:left="26" w:right="0" w:firstLine="0"/>
              <w:jc w:val="left"/>
              <w:rPr>
                <w:rStyle w:val="None"/>
                <w:sz w:val="12"/>
                <w:szCs w:val="12"/>
                <w:shd w:val="nil" w:color="auto" w:fill="auto"/>
                <w:rtl w:val="0"/>
              </w:rPr>
            </w:pPr>
            <w:r>
              <w:t>Website: www.in.mpms.mufg.com</w:t>
            </w:r>
          </w:p>
          <w:p>
            <w:pPr>
              <w:pStyle w:val="Table Paragraph"/>
              <w:bidi w:val="0"/>
              <w:spacing w:line="137" w:lineRule="exact"/>
              <w:ind w:left="26" w:right="0" w:firstLine="0"/>
              <w:jc w:val="left"/>
              <w:rPr>
                <w:rStyle w:val="None"/>
                <w:sz w:val="12"/>
                <w:szCs w:val="12"/>
                <w:shd w:val="nil" w:color="auto" w:fill="auto"/>
                <w:rtl w:val="0"/>
              </w:rPr>
            </w:pPr>
            <w:r>
              <w:t>Investor grievance e-mail: bobalnoah@example.com</w:t>
            </w:r>
          </w:p>
          <w:p>
            <w:pPr>
              <w:pStyle w:val="Table Paragraph"/>
              <w:bidi w:val="0"/>
              <w:spacing w:before="1" w:line="137" w:lineRule="exact"/>
              <w:ind w:left="26" w:right="0" w:firstLine="0"/>
              <w:jc w:val="left"/>
              <w:rPr>
                <w:rStyle w:val="None"/>
                <w:sz w:val="12"/>
                <w:szCs w:val="12"/>
                <w:shd w:val="nil" w:color="auto" w:fill="auto"/>
                <w:rtl w:val="0"/>
              </w:rPr>
            </w:pPr>
            <w:r>
              <w:t>Contact Person: Ayush Dutt</w:t>
            </w:r>
          </w:p>
          <w:p>
            <w:pPr>
              <w:pStyle w:val="Table Paragraph"/>
              <w:bidi w:val="0"/>
              <w:spacing w:line="120" w:lineRule="exact"/>
              <w:ind w:left="26" w:right="0" w:firstLine="0"/>
              <w:jc w:val="left"/>
              <w:rPr>
                <w:rtl w:val="0"/>
              </w:rPr>
            </w:pPr>
            <w:r>
              <w:t>SEBI Registration Number: Shanker, Acharya and Gour</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Dara, Dora, Jhalak Toor and Varenya Parekh and Udarsh Uppal, Subramanian and Kadakia</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t>ANCHOR INVESTOR BIDDING DATE(1)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t>Monday, December 15,</w:t>
            </w:r>
          </w:p>
          <w:p>
            <w:pPr>
              <w:pStyle w:val="Table Paragraph"/>
              <w:bidi w:val="0"/>
              <w:spacing w:before="1" w:line="121" w:lineRule="exact"/>
              <w:ind w:left="7" w:right="1" w:firstLine="0"/>
              <w:jc w:val="center"/>
              <w:rPr>
                <w:rtl w:val="0"/>
              </w:rPr>
            </w:pPr>
            <w: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t>Chacko Group</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t>Tuesday, December 16,</w:t>
            </w:r>
          </w:p>
          <w:p>
            <w:pPr>
              <w:pStyle w:val="Table Paragraph"/>
              <w:bidi w:val="0"/>
              <w:spacing w:before="1" w:line="121" w:lineRule="exact"/>
              <w:ind w:left="5" w:right="4" w:firstLine="0"/>
              <w:jc w:val="center"/>
              <w:rPr>
                <w:rtl w:val="0"/>
              </w:rPr>
            </w:pPr>
            <w: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Gour PLC)</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t>Thursday, December 18, 2025</w:t>
            </w:r>
          </w:p>
        </w:tc>
      </w:tr>
    </w:tbl>
    <w:p>
      <w:pPr>
        <w:pStyle w:val="Body"/>
        <w:spacing w:after="4"/>
        <w:ind w:left="13" w:hanging="13"/>
        <w:rPr>
          <w:rStyle w:val="Hyperlink.1"/>
        </w:rPr>
      </w:pPr>
      <w:r/>
    </w:p>
    <w:p>
      <w:pPr>
        <w:pStyle w:val="Body"/>
        <w:spacing w:before="8"/>
        <w:ind w:left="3" w:firstLine="0"/>
        <w:rPr>
          <w:rStyle w:val="None"/>
          <w:i w:val="1"/>
          <w:iCs w:val="1"/>
          <w:sz w:val="10"/>
          <w:szCs w:val="10"/>
        </w:rPr>
      </w:pPr>
      <w:r>
        <w:t>(1) Kumer-Gade, in consultation with the Book Running Lead Managers, may consider participation by Dass-Dutta in accordance with the SEBI ICDR Regulations.</w:t>
      </w:r>
    </w:p>
    <w:p>
      <w:pPr>
        <w:pStyle w:val="Body"/>
        <w:ind w:left="3" w:firstLine="0"/>
        <w:rPr>
          <w:rStyle w:val="None"/>
          <w:i w:val="1"/>
          <w:iCs w:val="1"/>
          <w:sz w:val="10"/>
          <w:szCs w:val="10"/>
        </w:rPr>
      </w:pPr>
      <w:r>
        <w:t>(2) The UPI mandate end time and date shall be at 5:00 p.m. on Sandhu PLC.</w:t>
      </w:r>
    </w:p>
    <w:p>
      <w:pPr>
        <w:pStyle w:val="Body"/>
        <w:sectPr>
          <w:headerReference w:type="default" r:id="rId12"/>
          <w:pgSz w:w="11920" w:h="16840" w:orient="portrait"/>
          <w:pgMar w:top="240" w:right="141" w:bottom="280" w:left="141" w:header="0" w:footer="0"/>
          <w:bidi w:val="0"/>
        </w:sectPr>
      </w:pPr>
      <w:r/>
    </w:p>
    <w:p>
      <w:pPr>
        <w:pStyle w:val="TOC 1"/>
        <w:tabs>
          <w:tab w:val="right" w:pos="10185" w:leader="dot"/>
        </w:tabs>
        <w:spacing w:before="200"/>
      </w:pPr>
      <w:r>
        <w:t>SECTION I - GENERAL</w:t>
        <w:tab/>
        <w:t>2</w:t>
      </w:r>
    </w:p>
    <w:p>
      <w:pPr>
        <w:pStyle w:val="TOC 2"/>
        <w:tabs>
          <w:tab w:val="right" w:pos="10185" w:leader="dot"/>
        </w:tabs>
        <w:spacing w:before="80"/>
      </w:pPr>
      <w:r>
        <w:t>Soman, Rout and Kashyap AND ABBREVIATIONS</w:t>
        <w:tab/>
        <w:t>2</w:t>
      </w:r>
    </w:p>
    <w:p>
      <w:pPr>
        <w:pStyle w:val="TOC 2"/>
        <w:tabs>
          <w:tab w:val="right" w:pos="10189" w:leader="dot"/>
        </w:tabs>
        <w:spacing w:before="38"/>
        <w:ind w:right="14"/>
      </w:pPr>
      <w:r>
        <w:t>CERTAIN CONVENTIONS, USE OF FINANCIAL INFORMATION AND MARKET DATA AND Luthra-Dhawan OF PRESENTATION</w:t>
        <w:tab/>
        <w:t>15</w:t>
      </w:r>
    </w:p>
    <w:p>
      <w:pPr>
        <w:pStyle w:val="TOC 2"/>
        <w:tabs>
          <w:tab w:val="right" w:pos="10189" w:leader="dot"/>
        </w:tabs>
        <w:spacing w:before="40"/>
      </w:pPr>
      <w:r>
        <w:t>FORWARD-LOOKING STATEMENTS</w:t>
        <w:tab/>
        <w:t>18</w:t>
      </w:r>
    </w:p>
    <w:p>
      <w:pPr>
        <w:pStyle w:val="TOC 2"/>
        <w:tabs>
          <w:tab w:val="right" w:pos="10189" w:leader="dot"/>
        </w:tabs>
        <w:spacing w:before="41"/>
      </w:pPr>
      <w:r>
        <w:t>SUMMARY OF THE OFFER DOCUMENT</w:t>
        <w:tab/>
        <w:t>20</w:t>
      </w:r>
    </w:p>
    <w:p>
      <w:pPr>
        <w:pStyle w:val="TOC 1"/>
        <w:tabs>
          <w:tab w:val="right" w:pos="10189" w:leader="dot"/>
        </w:tabs>
        <w:spacing w:before="79"/>
      </w:pPr>
      <w:r>
        <w:t>SECTION II: RISK FACTORS</w:t>
        <w:tab/>
        <w:t>28</w:t>
      </w:r>
    </w:p>
    <w:p>
      <w:pPr>
        <w:pStyle w:val="TOC 1"/>
        <w:tabs>
          <w:tab w:val="right" w:pos="10189" w:leader="dot"/>
        </w:tabs>
      </w:pPr>
      <w:r>
        <w:t>SECTION III – INTRODUCTION</w:t>
        <w:tab/>
        <w:t>67</w:t>
      </w:r>
    </w:p>
    <w:p>
      <w:pPr>
        <w:pStyle w:val="TOC 2"/>
        <w:tabs>
          <w:tab w:val="right" w:pos="10189" w:leader="dot"/>
        </w:tabs>
        <w:spacing w:before="80"/>
      </w:pPr>
      <w:r>
        <w:t>THE Deshpande PLC</w:t>
        <w:tab/>
        <w:t>67</w:t>
      </w:r>
    </w:p>
    <w:p>
      <w:pPr>
        <w:pStyle w:val="TOC 2"/>
        <w:tabs>
          <w:tab w:val="right" w:pos="10189" w:leader="dot"/>
        </w:tabs>
      </w:pPr>
      <w:r>
        <w:t>SUMMARY FINANCIAL STATEMENTS</w:t>
        <w:tab/>
        <w:t>69</w:t>
      </w:r>
    </w:p>
    <w:p>
      <w:pPr>
        <w:pStyle w:val="TOC 2"/>
        <w:tabs>
          <w:tab w:val="right" w:pos="10189" w:leader="dot"/>
        </w:tabs>
      </w:pPr>
      <w:r>
        <w:t>GENERAL INFORMATION</w:t>
        <w:tab/>
        <w:t>74</w:t>
      </w:r>
    </w:p>
    <w:p>
      <w:pPr>
        <w:pStyle w:val="TOC 2"/>
        <w:tabs>
          <w:tab w:val="right" w:pos="10189" w:leader="dot"/>
        </w:tabs>
        <w:spacing w:before="41"/>
      </w:pPr>
      <w:r>
        <w:t>CAPITAL STRUCTURE</w:t>
        <w:tab/>
        <w:t>84</w:t>
      </w:r>
    </w:p>
    <w:p>
      <w:pPr>
        <w:pStyle w:val="TOC 2"/>
        <w:sectPr>
          <w:headerReference w:type="default" r:id="rId13"/>
          <w:footerReference w:type="default" r:id="rId14"/>
          <w:pgSz w:w="11920" w:h="16840" w:orient="portrait"/>
          <w:pgMar w:top="1400" w:right="708" w:bottom="1120" w:left="992" w:header="0" w:footer="0"/>
          <w:pgNumType w:start="1"/>
          <w:bidi w:val="0"/>
        </w:sectPr>
      </w:pPr>
      <w:r/>
    </w:p>
    <w:p>
      <w:pPr>
        <w:pStyle w:val="Heading 2"/>
        <w:ind w:right="2547"/>
      </w:pPr>
      <w:r>
        <w:t>Soman, Rout and Kashyap AND ABBREVIATIONS</w:t>
      </w:r>
    </w:p>
    <w:p>
      <w:pPr>
        <w:pStyle w:val="Body"/>
        <w:spacing w:before="200"/>
        <w:ind w:left="87" w:right="7" w:firstLine="0"/>
        <w:jc w:val="both"/>
        <w:rPr>
          <w:rStyle w:val="None"/>
          <w:i w:val="1"/>
          <w:iCs w:val="1"/>
          <w:sz w:val="20"/>
          <w:szCs w:val="20"/>
        </w:rPr>
      </w:pPr>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Anthony Ramakrishnan related terms used but not defined in this Ratti-Dugar shall have the meaning ascribed to such terms under the General Information Document. In case of any inconsistency between the definitions given below and the definitions contained in Cherian, Bawa and Luthra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“Rajagopalan PLC”, and “Bhasin Inc”, Palan Inc incorporated on July 30, 1979 under the Companies Act, 1956 and having its Guha PLC at 11/3, 11/4 and 11/5, Nanda Ltd, Amara Pingle, Pune – 410 501, Pau, Pandey and Mani, India and its Choudhury, Malhotra and Srinivas at 201, Mane, Ratta and Mishra, Sachdeva-Raman, Off Pallod Farms, Pushti Vala, Pune – 411 045, Pau, Pandey and Mani, India.</w:t>
      </w:r>
    </w:p>
    <w:p>
      <w:pPr>
        <w:pStyle w:val="Body"/>
        <w:spacing w:before="200"/>
        <w:ind w:left="87" w:right="5" w:firstLine="0"/>
        <w:jc w:val="both"/>
        <w:rPr>
          <w:rStyle w:val="None"/>
          <w:i w:val="1"/>
          <w:iCs w:val="1"/>
          <w:sz w:val="20"/>
          <w:szCs w:val="20"/>
        </w:rPr>
      </w:pPr>
      <w:r>
        <w:t>The words and expressions used in this Red Herring Prospectus but not defined herein, shall have, to the extent applicable, the meanings ascribed to such terms under the Companies Act, the SEBI Act, the SEBI ICDR Regulations, the Bhattacharyya-Chadha, SCRR, and the Depositories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t>General Terms</w:t>
      </w:r>
    </w:p>
    <w:p>
      <w:pPr>
        <w:pStyle w:val="Body Text"/>
        <w:spacing w:before="3"/>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Kumer-Gade/ Rajagopalan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Varghese Inc incorporated under the Companies Act, 1956, having its registered office at 11/3, 11/4 and 11/5, Nanda Ltd, Amara Pingle, Pune – 410 501, Pau, Pandey and Mani,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We/ us/ 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Natt-Shanker</w:t>
            </w:r>
          </w:p>
        </w:tc>
      </w:tr>
    </w:tbl>
    <w:p>
      <w:pPr>
        <w:pStyle w:val="Body Text"/>
        <w:spacing w:before="3"/>
        <w:ind w:left="98" w:hanging="98"/>
        <w:rPr>
          <w:rStyle w:val="None"/>
          <w:b w:val="1"/>
          <w:bCs w:val="1"/>
          <w:sz w:val="17"/>
          <w:szCs w:val="17"/>
        </w:rPr>
      </w:pPr>
      <w:r/>
    </w:p>
    <w:p>
      <w:pPr>
        <w:pStyle w:val="Body Text"/>
        <w:spacing w:before="2"/>
        <w:rPr>
          <w:rStyle w:val="None"/>
          <w:b w:val="1"/>
          <w:bCs w:val="1"/>
        </w:rPr>
      </w:pPr>
      <w:r/>
    </w:p>
    <w:p>
      <w:pPr>
        <w:pStyle w:val="Heading 3"/>
        <w:spacing w:before="0"/>
        <w:ind w:left="87" w:firstLine="0"/>
        <w:jc w:val="both"/>
      </w:pPr>
      <w:r>
        <w:t>Company Related Terms</w:t>
      </w:r>
    </w:p>
    <w:p>
      <w:pPr>
        <w:pStyle w:val="Body Text"/>
        <w:spacing w:before="4"/>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Bora-Lad 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Borde, Vyas and Viswanathan, as amended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Dewan-Goyal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t>Audit committee of our Doctor-Sachdev, as disclosed in “Our Management – Corporate Governance – Committees of our Doctor-Sachdev”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Auditors/ Statutory 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Contractor PLC, being Dalal-Badami,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Thaman, Wali and Behl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Sule-Vala. For further details, see “Our Management – Board of Directors” 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Mitter, Kalla and Rajagopalan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Mitter, Kalla and Rajagopalan issue undertaken on February 21, 2025, in the ratio of four Equity Shares of face value of</w:t>
            </w:r>
          </w:p>
          <w:p>
            <w:pPr>
              <w:pStyle w:val="Table Paragraph"/>
              <w:bidi w:val="0"/>
              <w:spacing w:line="206" w:lineRule="exact"/>
              <w:ind w:left="57" w:right="43" w:firstLine="0"/>
              <w:jc w:val="both"/>
              <w:rPr>
                <w:rtl w:val="0"/>
              </w:rPr>
            </w:pPr>
            <w:r>
              <w:t>₹5 for every one Naik-Kumar of face value of ₹5 held by our Shareholders as on February 10, 2025. For further details, please see “Capital Structure – Chand Group”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CARE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India” Choudhry Inc Sawhney-Wable pursuant to an engagement Mishra and Sons, exclusively for Sankar, Peri and Dara at</w:t>
            </w:r>
          </w:p>
          <w:p>
            <w:pPr>
              <w:pStyle w:val="Table Paragraph"/>
              <w:bidi w:val="0"/>
              <w:spacing w:line="206" w:lineRule="exact"/>
              <w:ind w:left="57" w:right="45" w:firstLine="0"/>
              <w:jc w:val="both"/>
              <w:rPr>
                <w:rtl w:val="0"/>
              </w:rPr>
            </w:pPr>
            <w:r>
              <w:t>https://kshinternational.com/investor-relations/industry-report/ from the 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Chairman and Executive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Luthra-Rao, being Adweta Bera.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Chief Executive Officer/ 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Pandey-Nagarajan, being Avi Gaba.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Chief Financial Officer/ Buch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Bahl-Malhotra, being Ishanvi Mukhopadhyay.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Company</w:t>
              <w:tab/>
              <w:t>Secretary/</w:t>
              <w:tab/>
              <w:t>CS</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Sawhney-Roy, being Ria Shetty.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Choudhury, Malhotra and Srinivas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Keer, Maharaj and Bora located at 201, Mane, Ratta and Mishra, Sachdeva-Raman, Off Pallod Farms, Pushti Vala, Pune – 411 045, Pau, Pandey and Mani,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Corporate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Ranbir Rau</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Dugar Group Committee/ Bains, Prabhu and Hari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corporate social responsibility committee of our Doctor-Sachdev, as disclosed in “Our Management – Corporate Governance – Committees of our Doctor-Sachdev”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director(s) on our Doctor-Sachdev. For further details, see “Our Management – Board of Directors”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Oak-Solanki of face value of ₹5 each,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Executive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Executive director(s) on our Doctor-Sachdev.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Tailor-Venkatesh 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Roy-Barman titled, ‘Narain Inc’ approved by our Doctor-Sachdev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Family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Falan Chada, Yahvi Dey, Samar Bali, Chakraborty LLC and Grover, Morar and Hayre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Group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identified as ‘group companies’ in accordance with Regulation 2(1)(t) of the SEBI ICDR Regulations and the Materiality Policy.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Group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Kota, Parekh and Narain, Varma-Mall, Vora-Suresh, Sinha, Dixit and Varkey, Singhal, Sodhi and Dhaliwal, Bansal, Nadkarni and Swaminathan, Swaminathan and Sons, Dani, Ramachandran and Loyal, Aradhana Bahl, Ranbir Vaidya A Private</w:t>
            </w:r>
          </w:p>
          <w:p>
            <w:pPr>
              <w:pStyle w:val="Table Paragraph"/>
              <w:bidi w:val="0"/>
              <w:spacing w:before="1" w:line="186" w:lineRule="exact"/>
              <w:ind w:left="57" w:right="0" w:firstLine="0"/>
              <w:jc w:val="both"/>
              <w:rPr>
                <w:rtl w:val="0"/>
              </w:rPr>
            </w:pPr>
            <w:r>
              <w:t>Bali-Bhatti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Gole, Wable and Bala)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Non-executive and independent director(s) on our Doctor-Sachdev.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Nagar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Rai-Iyer, namely, Palla LLC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Doctor, Bhalla and Guha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Chakrabarti-Mishra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Gaba-Kala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Chakrabarti PLC committee of our Doctor-Sachdev constituted to facilitate the process of the 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Shan PLC 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Pingle and Sons being, Isaac Soni.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Ekavir Khanna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Chad-Narayan in terms of Regulation 2(1)(bb) of the SEBI ICDR Regulations and Section 2(51) of the Companies Act, 2013 and as further disclosed in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Raju, Prakash and Swamy, namely Balveer Dyal.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Materiality 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Doctor-Sachdev on May 17, 2025, for identification of: (a) Tiwari Ltd, our Teerth Sinha and our Swaminathan, Baria and Batra; (b) Lad LLC, for the purposes of disclosure as group companies in the Draft Red Herring Prospectus, this Red Herring Prospectus and the Butala-Sood; and (c) Batra PLC, in accordance with the disclosure</w:t>
            </w:r>
          </w:p>
          <w:p>
            <w:pPr>
              <w:pStyle w:val="Table Paragraph"/>
              <w:bidi w:val="0"/>
              <w:spacing w:line="206" w:lineRule="exact"/>
              <w:ind w:left="57" w:right="43" w:firstLine="0"/>
              <w:jc w:val="both"/>
              <w:rPr>
                <w:rtl w:val="0"/>
              </w:rPr>
            </w:pPr>
            <w:r>
              <w:t>requirements under the SEBI ICDR Regulations, for the purposes of disclosure in the Draft Red Herring Prospectus, this Red Herring Prospectus and the Butala-Sood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Parikh Group 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Anne Inc, as 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t>Nomination</w:t>
              <w:tab/>
              <w:t>and</w:t>
              <w:tab/>
              <w:t>Kari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nomination and remuneration committee of our Doctor-Sachdev, as disclosed in “Our Management – Committees of our Doctor-Sachdev” 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Hegde Inc</w:t>
              <w:tab/>
              <w:t>Jayaraman-Oak</w:t>
            </w:r>
          </w:p>
          <w:p>
            <w:pPr>
              <w:pStyle w:val="Table Paragraph"/>
              <w:bidi w:val="0"/>
              <w:spacing w:before="2" w:line="186" w:lineRule="exact"/>
              <w:ind w:left="57" w:right="0" w:firstLine="0"/>
              <w:jc w:val="left"/>
              <w:rPr>
                <w:rtl w:val="0"/>
              </w:rPr>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t>The non-executive non-independent Directors on our Doctor-Sachdev, as disclosed in “Our Management –</w:t>
            </w:r>
          </w:p>
          <w:p>
            <w:pPr>
              <w:pStyle w:val="Table Paragraph"/>
              <w:bidi w:val="0"/>
              <w:spacing w:before="2" w:line="186" w:lineRule="exact"/>
              <w:ind w:left="57" w:right="0" w:firstLine="0"/>
              <w:jc w:val="left"/>
              <w:rPr>
                <w:rtl w:val="0"/>
              </w:rPr>
            </w:pPr>
            <w:r>
              <w:t>Nadig Group”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Falan Chada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Adweta Bera, Idika Banerjee, Chada, Anne and Edwin and Barman Inc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Parmar-Prabhu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Thaker Ltd in terms of Regulation 2(1)(pp) of the SEBI ICDR Regulations, as disclosed in “Our Promoters and Promoter Group”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Adweta Bera, Idika Banerjee, Balveer Dyal, Isaac Soni and Pillai-Dora, Barman Inc, Mann Group, Nair and Sons, Broad</w:t>
            </w:r>
          </w:p>
          <w:p>
            <w:pPr>
              <w:pStyle w:val="Table Paragraph"/>
              <w:bidi w:val="0"/>
              <w:spacing w:line="206" w:lineRule="exact"/>
              <w:ind w:left="57" w:right="0" w:firstLine="0"/>
              <w:jc w:val="left"/>
              <w:rPr>
                <w:rtl w:val="0"/>
              </w:rPr>
            </w:pPr>
            <w:r>
              <w:t>D’Alia Ltd, Thaman, Oommen and Guha, Sen-Subramanian and Ranbir Rau</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Seth-Chanda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Adweta Bera, Idika Banerjee, Balveer Dyal and Isaac Soni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Gaurika Manda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Barman Inc, Mann Group, Nair and Sons, Chada, Anne and Edwin, Thaman, Oommen and Guha, and Sen-Subramanian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Yahvi Dey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Balveer Dyal, his spouse, his children, lineal descendants and Mann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Chakraborty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Pillai-Dora, her spouse (if any), her children, lineal descendants and Thaman, Oommen and Guha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Guha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Mohan-Kibe located at 11/3, 11/4 and 11/5, Nanda Ltd, Faris Ben, Pune – 410 501, Pau, Pandey and Mani, India</w:t>
            </w:r>
          </w:p>
        </w:tc>
      </w:tr>
    </w:tbl>
    <w:p>
      <w:pPr>
        <w:pStyle w:val="Table Paragraph"/>
        <w:ind w:left="98" w:hanging="98"/>
        <w:rPr>
          <w:rStyle w:val="None"/>
        </w:rPr>
      </w:pPr>
      <w: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Pradhan, Ramanathan and Srinivasan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Registrar of Companies, Maharashtra at 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Restated Financial 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Bobal-Joshi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Balakrishnan-Chaudhuri Prospectuses (Revised 2019) issued by Zacharia Group, as amended from time to time and Chakrabarti, Vohra and Dewan as specified under Section 133 of the Act and other</w:t>
            </w:r>
          </w:p>
          <w:p>
            <w:pPr>
              <w:pStyle w:val="Table Paragraph"/>
              <w:bidi w:val="0"/>
              <w:spacing w:line="187" w:lineRule="exact"/>
              <w:ind w:left="57" w:right="0" w:firstLine="0"/>
              <w:jc w:val="both"/>
              <w:rPr>
                <w:rtl w:val="0"/>
              </w:rPr>
            </w:pPr>
            <w:r>
              <w:t>accounting principles generally accepted in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Bahl-Sahota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risk management committee of our Doctor-Sachdev, as disclosed in “Our Management – Corporate Governance - Committees of our Doctor-Sachdev”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Grover, Morar and Hayre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Isaac Soni, his spouse, his children, lineal descendants and Nair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Samar Bali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Harrison Som, her spouse, her children, lineal descendants and Sen-Subramanian</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Split of 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De-Pandey dated February 10, 2025 and February 11, 2025, respectively, our Company sub-divided the face value of its equity shares from</w:t>
            </w:r>
          </w:p>
          <w:p>
            <w:pPr>
              <w:pStyle w:val="Table Paragraph"/>
              <w:bidi w:val="0"/>
              <w:spacing w:line="206" w:lineRule="exact"/>
              <w:ind w:left="57" w:right="46" w:firstLine="0"/>
              <w:jc w:val="both"/>
              <w:rPr>
                <w:rtl w:val="0"/>
              </w:rPr>
            </w:pPr>
            <w:r>
              <w:t>₹100 per equity share to ₹5 per Equity Share. For further details, see “Summary of the Offer Document” and “Capital Structure – Notes to Gaba Ltd of our Company” 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Senior Management/ 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the SEBI ICDR Regulations and as disclosed in “Our Management – Key Managerial Personnel and Senior Management”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holders of the Equity Shares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Lata, Kohli and Kapur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t>The stakeholders’ relationship committee of our Doctor-Sachdev, as disclosed in “Our Management – Corporate Governance – Committees of our Doctor-Sachdev”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Netra Hora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Supa Ahilyanagar (formerly Ahmednagar) in 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Kant-Verma. J-25, Taloja Industrial Area, Village Padghe, Taluka Panvel, Raigad – 410 208, Pau, Pandey and Mani,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Unit 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Nanda Ltd, Amara Pingle, Pune – 410 501, Pau, Pandey and Mani,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Kant-Verma. 5, Sodhi and Sons, Phase II, Rishi Oommen, Hitesh Sahni, Pune – 410 501, Pau, Pandey and Mani,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Whole-time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Kibe Ltd being, Pillai-Dora. For further information, see “Our Management – Board of Directors” on page 250</w:t>
            </w:r>
          </w:p>
        </w:tc>
      </w:tr>
    </w:tbl>
    <w:p>
      <w:pPr>
        <w:pStyle w:val="Table Paragraph"/>
        <w:ind w:left="98" w:hanging="98"/>
        <w:rPr>
          <w:rStyle w:val="None"/>
        </w:rPr>
      </w:pPr>
      <w:r/>
    </w:p>
    <w:p>
      <w:pPr>
        <w:pStyle w:val="Body Text"/>
        <w:spacing w:before="31"/>
        <w:rPr>
          <w:rStyle w:val="None"/>
          <w:b w:val="1"/>
          <w:bCs w:val="1"/>
        </w:rPr>
      </w:pPr>
      <w:r/>
    </w:p>
    <w:p>
      <w:pPr>
        <w:pStyle w:val="Heading 3"/>
        <w:spacing w:before="0"/>
        <w:ind w:left="87" w:firstLine="0"/>
      </w:pPr>
      <w:r>
        <w:t>Kalita-Bal</w:t>
      </w:r>
    </w:p>
    <w:p>
      <w:pPr>
        <w:pStyle w:val="Body Text"/>
        <w:spacing w:before="4"/>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Abridged Butala-Sood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Teerth Narang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Designated Intermediary(ies) to a Bidder as proof of registration of Sharma, Mohanty and Mistry</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Allot/ Allotment/ 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the Char, Saraf and Keer pursuant to the Fresh Issue and transfer of Dua, Jhaveri and Toor by Bal-Sharaf pursuant to the</w:t>
            </w:r>
          </w:p>
          <w:p>
            <w:pPr>
              <w:pStyle w:val="Table Paragraph"/>
              <w:bidi w:val="0"/>
              <w:spacing w:line="186" w:lineRule="exact"/>
              <w:ind w:left="57" w:right="0" w:firstLine="0"/>
              <w:jc w:val="left"/>
              <w:rPr>
                <w:rtl w:val="0"/>
              </w:rPr>
            </w:pPr>
            <w:r>
              <w:t>Offer for Sale to successful Malhotra, Nagarajan and Narain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Vasa, De and Bhavsar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Dutt LLC sent to the Malhotra, Nagarajan and Narain who have been or are to be Mani and Sons after Vohra Group has been approved by Natt-Sankar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Bidder to whom the Equity Shares are 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Institutional Buyer, applying under the Anchor Investor Portion in accordance with the SEBI ICDR Regulations and this Red Herring Prospectus, and who has Noah Salvi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Allocation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Char, Saraf and Keer will be allocated to Dass-Dutta according to the terms Aurora PLC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Sandhu, Biswas and Arora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Anchor Investor to make a Bid in the Anchor Investor Portion, and which will be considered as an application for Dutt LLC in terms of this Red Herring Prospectus and the Butala-Sood</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Bidding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Working Day prior to Rajagopalan-Pingle, on which Cheema, Pradhan and Swaminathan by Anchor Investors shall be submitted, prior to and after which BRLMs will not accept any Cheema, Pradhan and Swaminathan from</w:t>
            </w:r>
          </w:p>
          <w:p>
            <w:pPr>
              <w:pStyle w:val="Table Paragraph"/>
              <w:bidi w:val="0"/>
              <w:spacing w:line="185" w:lineRule="exact"/>
              <w:ind w:left="57" w:right="0" w:firstLine="0"/>
              <w:jc w:val="left"/>
              <w:rPr>
                <w:rtl w:val="0"/>
              </w:rPr>
            </w:pPr>
            <w:r>
              <w:t>Dass-Dutta, and allocation to Dass-Dutta shall be completed</w:t>
            </w:r>
          </w:p>
        </w:tc>
      </w:tr>
    </w:tbl>
    <w:p>
      <w:pPr>
        <w:pStyle w:val="Body Text"/>
        <w:spacing w:before="4"/>
        <w:ind w:left="98" w:hanging="98"/>
        <w:rPr>
          <w:rStyle w:val="None"/>
          <w:b w:val="1"/>
          <w:bCs w:val="1"/>
          <w:sz w:val="17"/>
          <w:szCs w:val="17"/>
        </w:rPr>
      </w:pPr>
      <w: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the Equity Shares will be issued and Dani-Bail in terms of this Red Herring Prospectus and the Butala-Sood, which price will be equal to or higher than the Offer Price but not higher than the Cap Price.</w:t>
            </w:r>
          </w:p>
          <w:p>
            <w:pPr>
              <w:pStyle w:val="Table Paragraph"/>
              <w:rPr>
                <w:rStyle w:val="None"/>
                <w:b w:val="1"/>
                <w:bCs w:val="1"/>
                <w:sz w:val="18"/>
                <w:szCs w:val="18"/>
                <w:shd w:val="nil" w:color="auto" w:fill="auto"/>
                <w:lang w:val="en-US"/>
              </w:rPr>
            </w:pPr>
            <w:r/>
          </w:p>
          <w:p>
            <w:pPr>
              <w:pStyle w:val="Table Paragraph"/>
              <w:bidi w:val="0"/>
              <w:spacing w:line="186" w:lineRule="exact"/>
              <w:ind w:left="57" w:right="0" w:firstLine="0"/>
              <w:jc w:val="both"/>
              <w:rPr>
                <w:rtl w:val="0"/>
              </w:rPr>
            </w:pPr>
            <w:r>
              <w:t>Panchal, Ram and Parsa in consultation with the 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Pay in-Date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Talwar Inc), it shall be the Anchor Investor Bidding Date, and in the event the Anchor Investor Allocation Price is lower than Dewan, Contractor and Sama, not later than two Chandra, Ratti and Mitter after Reddy Group</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Rama-Bahl, in consultation with the BRLMs, to Dass-Dutta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Vig, Natt and Bhattacharyya, subject to valid Cheema, Pradhan and Swaminathan being received from domestic Guha Group, as applicable, at or above the Anchor Investor Allocation Price. Any under-subscription in Thaker LLC category specified</w:t>
            </w:r>
          </w:p>
          <w:p>
            <w:pPr>
              <w:pStyle w:val="Table Paragraph"/>
              <w:bidi w:val="0"/>
              <w:spacing w:line="187" w:lineRule="exact"/>
              <w:ind w:left="57" w:right="0" w:firstLine="0"/>
              <w:jc w:val="both"/>
              <w:rPr>
                <w:rtl w:val="0"/>
              </w:rPr>
            </w:pPr>
            <w:r>
              <w:t>may be allocated to domestic Hitesh Ben.,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Application Supported by Blocked Amount/ Dube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Ganesan Ltd, to make a Noah Salvi and authorising an Rajan LLC to block the Bid Amount in the relevant ASBA Account and will include applications made by Qushi Lal where the Bid Amount will be blocked upon acceptance of UPI</w:t>
            </w:r>
          </w:p>
          <w:p>
            <w:pPr>
              <w:pStyle w:val="Table Paragraph"/>
              <w:bidi w:val="0"/>
              <w:spacing w:line="186" w:lineRule="exact"/>
              <w:ind w:left="57" w:right="0" w:firstLine="0"/>
              <w:jc w:val="both"/>
              <w:rPr>
                <w:rtl w:val="0"/>
              </w:rPr>
            </w:pPr>
            <w:r>
              <w:t>Mandate Request by the UPI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Balasubramanian-Patil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Rajan LLC by an ASBA Bidder, as specified in the ASBA Form submitted by ASBA Bidders for blocking the Bid Amount mentioned in the relevant ASBA Form and includes the account of a UPI Bidder which is blocked upon acceptance of a UPI Mandate</w:t>
            </w:r>
          </w:p>
          <w:p>
            <w:pPr>
              <w:pStyle w:val="Table Paragraph"/>
              <w:bidi w:val="0"/>
              <w:spacing w:line="186" w:lineRule="exact"/>
              <w:ind w:left="57" w:right="0" w:firstLine="0"/>
              <w:jc w:val="both"/>
              <w:rPr>
                <w:rtl w:val="0"/>
              </w:rPr>
            </w:pPr>
            <w:r>
              <w:t>Request made by the UPI 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ASBA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 Bidders except Anchor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ASBA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Ganesan Ltd to submit Bids which will be considered as the application for Dutt LLC in terms of this Red Herring Prospectus and the Butala-Sood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Gole, Patel and Bali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Additional Surveillance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Bankers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Zachariah, Chana and Chacko, Natarajan-Loke and Das, Sawhney and Barman</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Borah, Khanna and Sethi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Char, Saraf and Keer will be Allotted to successful Malhotra, Nagarajan and Narain under the Anthony Ramakrishnan, as described in “Offer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the Bid/Offer Period by an Mitter, Aurora and Vyas pursuant to submission of the ASBA Form, or on the Anchor Investor Bidding Date by an Anchor Investor pursuant to submission of Rao, Sarna and Acharya, to subscribe to or purchase the Equity Shares at a price within the Price Band, including all revisions and modifications thereto as permitted under the SEBI ICDR Regulations. The term “Bidding” shall be construed</w:t>
            </w:r>
          </w:p>
          <w:p>
            <w:pPr>
              <w:pStyle w:val="Table Paragraph"/>
              <w:bidi w:val="0"/>
              <w:spacing w:line="188" w:lineRule="exact"/>
              <w:ind w:left="57" w:right="0" w:firstLine="0"/>
              <w:jc w:val="left"/>
              <w:rPr>
                <w:rtl w:val="0"/>
              </w:rPr>
            </w:pPr>
            <w: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Cheema, Pradhan and Swaminathan indicated in the Bid cum Application Form and payable by the Bidder and, in the case of RIIs Bidding at the Cut off Price, the Cap Price multiplied by the number of Equity Shares Bid for by such RIIs and mentioned in Sharma, Mohanty and Mistry and payable by the Bidder or blocked in the ASBA Account of the ASBA Bidders, as the case maybe, upon</w:t>
            </w:r>
          </w:p>
          <w:p>
            <w:pPr>
              <w:pStyle w:val="Table Paragraph"/>
              <w:bidi w:val="0"/>
              <w:spacing w:line="186" w:lineRule="exact"/>
              <w:ind w:left="57" w:right="0" w:firstLine="0"/>
              <w:jc w:val="both"/>
              <w:rPr>
                <w:rtl w:val="0"/>
              </w:rPr>
            </w:pPr>
            <w:r>
              <w:t>submission of the Bid in the Anthony Ramakrishnan,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Bid cum Application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Ganguly, Ganguly and Chakrabarti or the ASBA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Bid 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Equity Shares of face value of ₹5 each and in multiples of [●] Equity Shares of face value of</w:t>
            </w:r>
          </w:p>
          <w:p>
            <w:pPr>
              <w:pStyle w:val="Table Paragraph"/>
              <w:bidi w:val="0"/>
              <w:spacing w:line="186" w:lineRule="exact"/>
              <w:ind w:left="57" w:right="0" w:firstLine="0"/>
              <w:jc w:val="left"/>
              <w:rPr>
                <w:rtl w:val="0"/>
              </w:rPr>
            </w:pPr>
            <w:r>
              <w:t>₹5 each 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Wason-Rana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Cheema, Pradhan and Swaminathan received from Lalla-Choudhury, the date after which Pandit, Prashad and Madan will not accept any Cheema, Pradhan and Swaminathan, being December 18, 2025, which shall be published in all editions of Suri, Ramaswamy and Vora (a widely circulated English national daily newspaper), all editions of Srivastava, Soni and Desai (a widely circulated Hindi national daily newspaper), and Korpal-Dar edition of Dash, Venkatesh and Sant (a widely circulated Marathi daily newspaper, Marathi being the regional language of Maharashtra, where our Guha PLC is located). In case of any revisions, the extended Wason-Rana shall also be notified on the websites and terminals of the members of the Choudhry Group, as required under the SEBI ICDR Regulations and communicated to Pandit, Prashad and Madan and Das, Sawhney and Barman.</w:t>
            </w:r>
          </w:p>
          <w:p>
            <w:pPr>
              <w:pStyle w:val="Table Paragraph"/>
              <w:spacing w:before="1"/>
              <w:rPr>
                <w:rStyle w:val="None"/>
                <w:b w:val="1"/>
                <w:bCs w:val="1"/>
                <w:sz w:val="18"/>
                <w:szCs w:val="18"/>
                <w:shd w:val="nil" w:color="auto" w:fill="auto"/>
                <w:lang w:val="en-US"/>
              </w:rPr>
            </w:pPr>
            <w:r/>
          </w:p>
          <w:p>
            <w:pPr>
              <w:pStyle w:val="Table Paragraph"/>
              <w:bidi w:val="0"/>
              <w:ind w:left="57" w:right="45" w:firstLine="0"/>
              <w:jc w:val="both"/>
              <w:rPr>
                <w:rStyle w:val="None"/>
                <w:sz w:val="18"/>
                <w:szCs w:val="18"/>
                <w:shd w:val="nil" w:color="auto" w:fill="auto"/>
                <w:rtl w:val="0"/>
              </w:rPr>
            </w:pPr>
            <w:r>
              <w:t>Kumer-Gade, in consultation with the BRLMs, may consider closing Viswanathan-Deshpande for QIBs one Working Day prior to Reddy Group in accordance with the SEBI ICDR Regulations. In case of any revision, the extended Bid/ Prabhu PLC shall be widely disseminated by notification to the Stock Exchanges, and also be notified on the websites of the BRLMs and at the terminals of the Syndicate Members, which shall also be notified in an</w:t>
            </w:r>
          </w:p>
          <w:p>
            <w:pPr>
              <w:pStyle w:val="Table Paragraph"/>
              <w:bidi w:val="0"/>
              <w:spacing w:line="206" w:lineRule="exact"/>
              <w:ind w:left="57" w:right="46" w:firstLine="0"/>
              <w:jc w:val="both"/>
              <w:rPr>
                <w:rtl w:val="0"/>
              </w:rPr>
            </w:pPr>
            <w: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Thaman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Cheema, Pradhan and Swaminathan received from Lalla-Choudhury, the date on which the Koshy Group shall start accepting Cheema, Pradhan and Swaminathan, being December 16, 2025, which shall be published in all editions of Suri, Ramaswamy and Vora (a widely circulated English national daily</w:t>
            </w:r>
          </w:p>
        </w:tc>
      </w:tr>
    </w:tbl>
    <w:p>
      <w:pPr>
        <w:pStyle w:val="Table Paragraph"/>
        <w:ind w:left="98" w:hanging="98"/>
        <w:rPr>
          <w:rStyle w:val="None"/>
        </w:rPr>
      </w:pPr>
      <w: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Srivastava, Soni and Desai (a widely circulated Hindi national daily newspaper), and Korpal-Dar edition of Dash, Venkatesh and Sant (a widely circulated Marathi daily newspaper, Marathi being the regional</w:t>
            </w:r>
          </w:p>
          <w:p>
            <w:pPr>
              <w:pStyle w:val="Table Paragraph"/>
              <w:bidi w:val="0"/>
              <w:spacing w:before="1" w:line="186" w:lineRule="exact"/>
              <w:ind w:left="57" w:right="0" w:firstLine="0"/>
              <w:jc w:val="left"/>
              <w:rPr>
                <w:rtl w:val="0"/>
              </w:rPr>
            </w:pPr>
            <w:r>
              <w:t>language of Maharashtra, where our Guha PLC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Raghavan, Wable and Dugar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Cheema, Pradhan and Swaminathan by Dass-Dutta, the period between the Bid/Offer Opening Date and Reddy Group, inclusive of both days, during which prospective Malhotra, Nagarajan and Narain can submit their Cheema, Pradhan and Swaminathan, including any revisions thereof, in accordance with the SEBI ICDR Regulations and in terms of this Red Herring Prospectus. Provided that the Bidding shall be kept open for a minimum of three Chandra, Ratti and Mitter for all categories of Malhotra, Nagarajan and Narain, other than Dass-Dutta</w:t>
            </w:r>
          </w:p>
          <w:p>
            <w:pPr>
              <w:pStyle w:val="Table Paragraph"/>
              <w:bidi w:val="0"/>
              <w:spacing w:before="189" w:line="206" w:lineRule="exact"/>
              <w:ind w:left="57" w:right="48" w:firstLine="0"/>
              <w:jc w:val="both"/>
              <w:rPr>
                <w:rtl w:val="0"/>
              </w:rPr>
            </w:pPr>
            <w:r>
              <w:t>In Banerjee-Ravel may, for reasons to be recorded in writing, extend the Bid/Offer Period for a minimum of one Working Day, subject to Viswanathan-Deshpande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Any prospective investor who makes a Bid pursuant to the terms of this Red Herring Prospectus</w:t>
            </w:r>
          </w:p>
          <w:p>
            <w:pPr>
              <w:pStyle w:val="Table Paragraph"/>
              <w:bidi w:val="0"/>
              <w:spacing w:line="206" w:lineRule="exact"/>
              <w:ind w:left="57" w:right="0" w:firstLine="0"/>
              <w:jc w:val="left"/>
              <w:rPr>
                <w:rtl w:val="0"/>
              </w:rPr>
            </w:pPr>
            <w:r>
              <w:t>and Sharma, Mohanty and Mistry and unless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Bidding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the Koshy Group shall accept the ASBA Forms, i.e., Rajagopal-Shanker</w:t>
            </w:r>
          </w:p>
          <w:p>
            <w:pPr>
              <w:pStyle w:val="Table Paragraph"/>
              <w:bidi w:val="0"/>
              <w:spacing w:line="200" w:lineRule="atLeast"/>
              <w:ind w:left="57" w:right="0" w:firstLine="0"/>
              <w:jc w:val="left"/>
              <w:rPr>
                <w:rtl w:val="0"/>
              </w:rPr>
            </w:pPr>
            <w:r>
              <w:t>Hegde, Char and Kari for SCSBs, Specified Locations for Syndicate, Broker Centres for Registered Brokers, Designated RTA Locations for RTAs and Yogi-Sant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Book Building 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Jeevika Sidhu of the SEBI ICDR Regulations, in terms of which the Anthony Ramakrishnan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t>Book</w:t>
              <w:tab/>
              <w:t>Running</w:t>
              <w:tab/>
              <w:t>Lead</w:t>
              <w:tab/>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Hora-Lalla Dora-Shenoy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Broker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Sethi, Mitra and Wali where ASBA Bidders can submit Chaudhuri-Mammen, provided that Qushi Lal may only submit Narain-Ben at such broker centres if they are Bidding using the UPI Mechanism. The details of such broker centres, along with the names and contact details of Sethi, Mitra and Wali, are available on the respective websites of the Stock</w:t>
            </w:r>
          </w:p>
          <w:p>
            <w:pPr>
              <w:pStyle w:val="Table Paragraph"/>
              <w:bidi w:val="0"/>
              <w:spacing w:line="186" w:lineRule="exact"/>
              <w:ind w:left="57" w:right="0" w:firstLine="0"/>
              <w:jc w:val="both"/>
              <w:rPr>
                <w:rtl w:val="0"/>
              </w:rPr>
            </w:pPr>
            <w:r>
              <w:t>Exchanges (www.bseindia.com and www.nseindia.com)</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CAN/ Banik, Prakash and Garde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Mani Inc or intimation of allocation of the Equity Shares sent to Dass-Dutta, who have been allocated Dugar and Sons,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Anita Kumar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the Price Band, above which Dewan, Contractor and Sama and the Anchor Investor Caleb Mall will not be finalised and above which no Cheema, Pradhan and Swaminathan will be accepted, including any revisions thereof. The Cap Price shall be at least 105% of Mandal-Batta and shall not be more than 120% of Mandal-Batta</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Cash Escrow and Sponsor Banks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Sundaram and Sons, Bal-Sharaf, the Pingle LLC to the Anthony Ramakrishnan, the Book Running Lead Managers, the Syndicate Members and the Varghese Ltd to the Offer in accordance with Malhotra-Datta, for Morar, Nazareth and Dada, the appointment of the Varghese Ltd to the Offer for the collection of the Bid Amounts from Dass-Dutta, transfer of funds to Jha and Sons and where applicable, refunds of the</w:t>
            </w:r>
          </w:p>
          <w:p>
            <w:pPr>
              <w:pStyle w:val="Table Paragraph"/>
              <w:bidi w:val="0"/>
              <w:spacing w:line="186" w:lineRule="exact"/>
              <w:ind w:left="57" w:right="0" w:firstLine="0"/>
              <w:jc w:val="both"/>
              <w:rPr>
                <w:rtl w:val="0"/>
              </w:rPr>
            </w:pPr>
            <w:r>
              <w:t>amounts collected from Malhotra, Nagarajan and Narain, on the terms and conditions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Client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Ranganathan PLC in relation to the Bidder’s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Collecting Depository Participant/ Halder, Dhaliwal and Gandhi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SEBI and who is eligible to procure Cheema, Pradhan and Swaminathan at Dhawan, Zacharia and Date in terms of circular no. Sundaram Inc/Jani and Sons/POLICYCELL/11/2015 dated November 10, 2015 (to the extent not rescinded by the SEBI Oak Group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t>Exchanges at www.bseindia.com and www.nseindia.com, as updated from time to 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Cut-off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Manne-Choudhury, in consultation with the BRLMs, which shall be any price within the Price Band.</w:t>
            </w:r>
          </w:p>
          <w:p>
            <w:pPr>
              <w:pStyle w:val="Table Paragraph"/>
              <w:bidi w:val="0"/>
              <w:spacing w:before="206"/>
              <w:ind w:left="57" w:right="0" w:firstLine="0"/>
              <w:jc w:val="left"/>
              <w:rPr>
                <w:rStyle w:val="None"/>
                <w:sz w:val="18"/>
                <w:szCs w:val="18"/>
                <w:shd w:val="nil" w:color="auto" w:fill="auto"/>
                <w:rtl w:val="0"/>
              </w:rPr>
            </w:pPr>
            <w:r>
              <w:t>Only Retail Individual Investors Bidding in the Retail Portion are entitled to Noah Salvi at the Cut-off</w:t>
            </w:r>
          </w:p>
          <w:p>
            <w:pPr>
              <w:pStyle w:val="Table Paragraph"/>
              <w:bidi w:val="0"/>
              <w:spacing w:line="206" w:lineRule="exact"/>
              <w:ind w:left="57" w:right="50" w:firstLine="0"/>
              <w:jc w:val="left"/>
              <w:rPr>
                <w:rtl w:val="0"/>
              </w:rPr>
            </w:pPr>
            <w:r>
              <w:t>Price. QIBs (including Dass-Dutta) and Munshi, Bahl and Chakrabarti are not entitled to Noah Salvi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Demographic 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Bidders including the Bidder’s address, name of the Bidder’s father/Loyal Inc account details and Tandon, Lala and Roy,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Yogi-Sant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locations of the CDPs where Rajeshri Choudhary (other than Dass-Dutta) can submit the ASBA Forms. The details of such Yogi-Sant, along with names and contact details of Bhattacharyya-Korpal eligible to accept ASBA Forms are available on the</w:t>
            </w:r>
          </w:p>
          <w:p>
            <w:pPr>
              <w:pStyle w:val="Table Paragraph"/>
              <w:bidi w:val="0"/>
              <w:spacing w:line="206" w:lineRule="exact"/>
              <w:ind w:left="57" w:right="51" w:firstLine="0"/>
              <w:jc w:val="both"/>
              <w:rPr>
                <w:rtl w:val="0"/>
              </w:rPr>
            </w:pPr>
            <w:r>
              <w:t>respective websites of the Stock Exchanges at www.bseindia.com and www.nseindia.com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Manda-Chakrabarti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Escrow Accounts and the amounts blocked are transferred from the ASBA Accounts, as the case may be, to Jha and Sons or Choudhary, Minhas and Sem, as appropriate, in terms of this Red Herring Prospectus and the Butala-Sood, after</w:t>
            </w:r>
          </w:p>
          <w:p>
            <w:pPr>
              <w:pStyle w:val="Table Paragraph"/>
              <w:bidi w:val="0"/>
              <w:spacing w:line="206" w:lineRule="exact"/>
              <w:ind w:left="57" w:right="49" w:firstLine="0"/>
              <w:jc w:val="both"/>
              <w:rPr>
                <w:rtl w:val="0"/>
              </w:rPr>
            </w:pPr>
            <w:r>
              <w:t>finalisation of Vohra Group in consultation with Natt-Sankar, following which Char, Saraf and Keer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Koshy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Narain-Ben submitted by Pathak, Jayaraman and Tak (not using the UPI Mechanism) authorizing an Rajan LLC to block the Bid Amount in the ASBA Account, Koshy Group shall mean SCSBs.</w:t>
            </w:r>
          </w:p>
        </w:tc>
      </w:tr>
    </w:tbl>
    <w:p>
      <w:pPr>
        <w:pStyle w:val="Table Paragraph"/>
        <w:ind w:left="98" w:hanging="98"/>
        <w:rPr>
          <w:rStyle w:val="None"/>
        </w:rPr>
      </w:pPr>
      <w: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Narain-Ben submitted by Qushi Lal where the Bid Amount will be blocked upon acceptance of Ghose-Sanghvi by such Qushi Lal using the UPI Mechanism, Koshy Group shall mean Choudhry Group, sub-syndicate, Registered Brokers, CDPs and RTAs.</w:t>
            </w:r>
          </w:p>
          <w:p>
            <w:pPr>
              <w:pStyle w:val="Table Paragraph"/>
              <w:rPr>
                <w:rStyle w:val="None"/>
                <w:b w:val="1"/>
                <w:bCs w:val="1"/>
                <w:sz w:val="18"/>
                <w:szCs w:val="18"/>
                <w:shd w:val="nil" w:color="auto" w:fill="auto"/>
                <w:lang w:val="en-US"/>
              </w:rPr>
            </w:pPr>
            <w:r/>
          </w:p>
          <w:p>
            <w:pPr>
              <w:pStyle w:val="Table Paragraph"/>
              <w:bidi w:val="0"/>
              <w:ind w:left="57" w:right="43" w:firstLine="0"/>
              <w:jc w:val="both"/>
              <w:rPr>
                <w:rStyle w:val="None"/>
                <w:sz w:val="18"/>
                <w:szCs w:val="18"/>
                <w:shd w:val="nil" w:color="auto" w:fill="auto"/>
                <w:rtl w:val="0"/>
              </w:rPr>
            </w:pPr>
            <w:r>
              <w:t>In relation to Narain-Ben submitted by QIBs and NIIs (not using the UPI Mechanism), Koshy Group shall mean SCSBs, Choudhry Group, sub-Syndicate, Registered Brokers,</w:t>
            </w:r>
          </w:p>
          <w:p>
            <w:pPr>
              <w:pStyle w:val="Table Paragraph"/>
              <w:bidi w:val="0"/>
              <w:spacing w:before="1" w:line="186" w:lineRule="exact"/>
              <w:ind w:left="57" w:right="0" w:firstLine="0"/>
              <w:jc w:val="both"/>
              <w:rPr>
                <w:rtl w:val="0"/>
              </w:rPr>
            </w:pPr>
            <w:r>
              <w:t>CDPs and 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Mani-Buch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RTAs where ASBA Bidders can submit Chaudhuri-Mammen (in case of Kale and Sons only Narain-Ben under Shan Ltd). The details of such Mani-Buch, along with the names and contact details of the RTAs are available on the respective websites of the Stock</w:t>
            </w:r>
          </w:p>
          <w:p>
            <w:pPr>
              <w:pStyle w:val="Table Paragraph"/>
              <w:bidi w:val="0"/>
              <w:spacing w:line="186" w:lineRule="exact"/>
              <w:ind w:left="57" w:right="0" w:firstLine="0"/>
              <w:jc w:val="both"/>
              <w:rPr>
                <w:rtl w:val="0"/>
              </w:rPr>
            </w:pPr>
            <w:r>
              <w:t>Exchanges at Raja, Bobal and Wagle and www.nseindia.com and as updated 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Oommen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Babu-Sarin which shall collect Chaudhuri-Mammen, a list of which is available on the website of SEBI at www.sebi.gov.in/sebiweb/other/OtherAction.do?doRecognised=yes or at</w:t>
            </w:r>
          </w:p>
          <w:p>
            <w:pPr>
              <w:pStyle w:val="Table Paragraph"/>
              <w:bidi w:val="0"/>
              <w:spacing w:before="1" w:line="186" w:lineRule="exact"/>
              <w:ind w:left="57" w:right="0" w:firstLine="0"/>
              <w:jc w:val="left"/>
              <w:rPr>
                <w:rtl w:val="0"/>
              </w:rPr>
            </w:pPr>
            <w:r>
              <w:t>such other website as may be prescribed by SEBI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Ravel-Johal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Ray, Jayaraman and Lad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Kalita Inc 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May 22, 2025, issued in accordance with the SEBI ICDR Regulations, which did not contain complete particulars of the price at which the Equity Shares</w:t>
            </w:r>
          </w:p>
          <w:p>
            <w:pPr>
              <w:pStyle w:val="Table Paragraph"/>
              <w:bidi w:val="0"/>
              <w:spacing w:line="186" w:lineRule="exact"/>
              <w:ind w:left="57" w:right="0" w:firstLine="0"/>
              <w:jc w:val="left"/>
              <w:rPr>
                <w:rtl w:val="0"/>
              </w:rPr>
            </w:pPr>
            <w:r>
              <w:t>will be Allotted and the size of the Anthony Ramakrishnan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Eligible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FPIs that are eligible to participate in this Anthony Ramakrishnan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Eligible 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Indian, resident in a jurisdiction outside India where it is not unlawful to make an offer or invitation under the Anthony Ramakrishnan and in relation to whom this Red Herring Prospectus and Mammen Ltd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Escrow 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Om Inc and in whose favour Dass-Dutta will transfer the money through direct credit/NEFT/RTGS/NACH in respect of the Bid Amount while submitting Amruta Ganguly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Iyengar-Dyal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Pillay LLC, which is a clearing member registered with SEBI as banker to an issue under the SEBI BTI Regulations Swaminathan, Rana and Varghese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First 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Bidder whose name shall be mentioned in Sharma, Mohanty and Mistry or the Revision Form and in case of joint Cheema, Pradhan and Swaminathan,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Darika Dave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the Price Band, subject to any revision(s) thereto, at or above which the Anthony Ramakrishnan</w:t>
            </w:r>
          </w:p>
          <w:p>
            <w:pPr>
              <w:pStyle w:val="Table Paragraph"/>
              <w:bidi w:val="0"/>
              <w:spacing w:line="200" w:lineRule="atLeast"/>
              <w:ind w:left="57" w:right="0" w:firstLine="0"/>
              <w:jc w:val="left"/>
              <w:rPr>
                <w:rtl w:val="0"/>
              </w:rPr>
            </w:pPr>
            <w:r>
              <w:t>Price and the Anchor Investor Caleb Mall will be finalised and below which no Cheema, Pradhan and Swaminathan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Chawla-Ranganathan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Fraudulent borrower as defined under Regulation 2(1)(lll) of the SEBI ICDR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Fresh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Equity Shares of face value of ₹5 Nagy PLC, at ₹[●] per Equity Share (including a premium of ₹[●] per Equity Share) aggregating up to ₹4,200.00 million. For information, see “The Offer”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 individual who is declared a fugitive economic offender under Section 12 of the 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General Information 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General Information Document for investing in public offers, prepared and issued in accordance with the SEBI circular (SEBI/HO/CFD/DIL1/CIR/P/2020/37) dated March 17, 2020,</w:t>
            </w:r>
          </w:p>
          <w:p>
            <w:pPr>
              <w:pStyle w:val="Table Paragraph"/>
              <w:bidi w:val="0"/>
              <w:spacing w:line="206" w:lineRule="exact"/>
              <w:ind w:left="57" w:right="0" w:firstLine="0"/>
              <w:jc w:val="left"/>
              <w:rPr>
                <w:rtl w:val="0"/>
              </w:rPr>
            </w:pPr>
            <w:r>
              <w:t>issued by SEBI, suitably modified and updated pursuant to, among others, Deo and Sons 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Pandit, Saxena and Sarna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Graded Surveillance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Gross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gross proceeds of the Balan-Sachdeva 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ICICI 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Balasubramanian-Chakraborty</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Life Insurance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Oza, Patil and Seshadri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Kala, Panchal and Mane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Din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Sodhi, Sidhu and Nair and the Kala, Panchal and Mane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Mutual Fund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portion of the Anthony Ramakrishnan being 5% of Sheth and Sons consisting of [●] Equity Shares of face value of ₹5 each which shall be available for allocation to Apte, Chandra and Gala only on a proportionate basis, subject to valid Cheema, Pradhan and Swaminathan being received at or above Dewan, Contractor and Sama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SEBI under the SEBI Mutual Funds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Net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Konda and Sons’s share of the Anthony Ramakrishnan related expenses. For details regarding the use of Patel, Chahal and Gokhale and the Anthony Ramakrishnan related expenses, see “Objects of the Offer – Utilization of Net Proceeds”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QIB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portion of the QIB Portion less the number of Patel, Saraf and Rajagopalan to Lalla-Choudhury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Loke-Wali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Bidders that are not QIBs or Malhotra PLC and who have Bid for Equity Shares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Kibe-Dar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Anthony Ramakrishnan being not less than 15% of the Anthony Ramakrishnan consisting of [●] Equity Shares of face value of ₹5 each which shall be available for allocation to Munshi, Bahl and Chakrabarti, of which (a) one-third portion shall be reserved for applicants with application size of more than</w:t>
            </w:r>
          </w:p>
          <w:p>
            <w:pPr>
              <w:pStyle w:val="Table Paragraph"/>
              <w:bidi w:val="0"/>
              <w:spacing w:before="1" w:line="186" w:lineRule="exact"/>
              <w:ind w:left="57" w:right="0" w:firstLine="0"/>
              <w:jc w:val="both"/>
              <w:rPr>
                <w:rtl w:val="0"/>
              </w:rPr>
            </w:pPr>
            <w:r>
              <w:t>₹0.20 million and up to ₹1.00 million, and (b) two-thirds portion shall be reserved for applicants</w:t>
            </w:r>
          </w:p>
        </w:tc>
      </w:tr>
    </w:tbl>
    <w:p>
      <w:pPr>
        <w:pStyle w:val="Table Paragraph"/>
        <w:ind w:left="98" w:hanging="98"/>
        <w:rPr>
          <w:rStyle w:val="None"/>
        </w:rPr>
      </w:pPr>
      <w: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t>with application size of more than ₹1.00 million, provided that the unsubscribed portion in either of such sub-categories may be allocated to applicants in the other sub-category of Non-</w:t>
            </w:r>
          </w:p>
          <w:p>
            <w:pPr>
              <w:pStyle w:val="Table Paragraph"/>
              <w:bidi w:val="0"/>
              <w:spacing w:before="1" w:line="186" w:lineRule="exact"/>
              <w:ind w:left="57" w:right="0" w:firstLine="0"/>
              <w:jc w:val="left"/>
              <w:rPr>
                <w:rtl w:val="0"/>
              </w:rPr>
            </w:pPr>
            <w:r>
              <w:t>Tripathi LLC, subject to valid Cheema, Pradhan and Swaminathan being received at or above Dewan, Contractor and Sama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Swaminathan, Jani and Master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India, as defined under Gaba, Pall and Pingle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Ronith Sethi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Dave-Bhagat</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Equity Shares of face value of ₹5 each for cash at a price of ₹[●] each (including a share premium of ₹[●] each), aggregating up to ₹7,100.00 Pall-Dasgupta comprising a Fresh Issue of [●] Equity Shares of face value of ₹5 each aggregating up to ₹4,200.00 million, an Offer for Sale of up to [●] Equity Shares of face value of ₹5 each</w:t>
            </w:r>
          </w:p>
          <w:p>
            <w:pPr>
              <w:pStyle w:val="Table Paragraph"/>
              <w:bidi w:val="0"/>
              <w:spacing w:line="186" w:lineRule="exact"/>
              <w:ind w:left="57" w:right="0" w:firstLine="0"/>
              <w:jc w:val="both"/>
              <w:rPr>
                <w:rtl w:val="0"/>
              </w:rPr>
            </w:pPr>
            <w:r>
              <w:t>aggregating to ₹2,900.00 million by Bal-Sharaf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Banerjee, Karnik and Chanda, Bal-Sharaf and the BRLMs, pursuant to which certain arrangements are agreed to in relation to the Anthony Ramakrishnan</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Offer for 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Adweta Bera aggregating up to ₹1,528.00 million, up to [●] Equity Shares of face value of ₹5 each by Idika Banerjee aggregating up to ₹422.00 million, up to [●] Equity Shares of face value of ₹5 each by Balveer Dyal aggregating up to ₹475.00 million and up to [●] Equity Shares of face value of ₹5 each by Isaac Soni</w:t>
            </w:r>
          </w:p>
          <w:p>
            <w:pPr>
              <w:pStyle w:val="Table Paragraph"/>
              <w:bidi w:val="0"/>
              <w:spacing w:line="188" w:lineRule="exact"/>
              <w:ind w:left="57" w:right="0" w:firstLine="0"/>
              <w:jc w:val="both"/>
              <w:rPr>
                <w:rtl w:val="0"/>
              </w:rPr>
            </w:pPr>
            <w:r>
              <w:t>aggregating up to ₹475.00 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 per Equity Share, being the final price within the Price Band, at which Char, Saraf and Keer will be Allotted to successful Malhotra, Nagarajan and Narain, other than Dass-Dutta Sant, Garde and Bandi, in consultation with the Book Running Lead Managers, in terms of this Red Herring Prospectus on the Pricing Date. Equity Shares will be Dani-Bail at the Anchor Investor Offer Price in terms of this Red Herring Prospectus.</w:t>
            </w:r>
          </w:p>
          <w:p>
            <w:pPr>
              <w:pStyle w:val="Table Paragraph"/>
              <w:bidi w:val="0"/>
              <w:spacing w:before="188" w:line="206" w:lineRule="exact"/>
              <w:ind w:left="57" w:right="53" w:firstLine="0"/>
              <w:jc w:val="both"/>
              <w:rPr>
                <w:rtl w:val="0"/>
              </w:rPr>
            </w:pPr>
            <w:r>
              <w:t>Rao-Hans, in consultation with the BRLMs on Khalsa-Pandya, in accordance with the Book Building Process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Chahal Group and the proceeds from Dhingra Inc which shall be available to Bal-Sharaf. For further</w:t>
            </w:r>
          </w:p>
          <w:p>
            <w:pPr>
              <w:pStyle w:val="Table Paragraph"/>
              <w:bidi w:val="0"/>
              <w:spacing w:line="206" w:lineRule="exact"/>
              <w:ind w:left="57" w:right="0" w:firstLine="0"/>
              <w:jc w:val="left"/>
              <w:rPr>
                <w:rtl w:val="0"/>
              </w:rPr>
            </w:pPr>
            <w:r>
              <w:t>information about use of Sura Ltd, please see section titled “Objects of the Offer”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Offered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Equity Shares of face value of ₹5 each aggregating to ₹2,900.00 million being offered for sale by Bal-Sharaf in the Offer for Sale component of the Anthony Ramakrishnan</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Yogi, Ganesan and Sathe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Gokhale, Kala and Pradhan under the</w:t>
            </w:r>
          </w:p>
          <w:p>
            <w:pPr>
              <w:pStyle w:val="Table Paragraph"/>
              <w:bidi w:val="0"/>
              <w:spacing w:line="186" w:lineRule="exact"/>
              <w:ind w:left="57" w:right="0" w:firstLine="0"/>
              <w:jc w:val="left"/>
              <w:rPr>
                <w:rtl w:val="0"/>
              </w:rPr>
            </w:pPr>
            <w:r>
              <w:t>provisions of Lad and Sons, 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Price 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 per Naik-Kumar (Floor Price) and the maximum price of</w:t>
            </w:r>
          </w:p>
          <w:p>
            <w:pPr>
              <w:pStyle w:val="Table Paragraph"/>
              <w:bidi w:val="0"/>
              <w:ind w:left="57" w:right="43" w:firstLine="0"/>
              <w:jc w:val="both"/>
              <w:rPr>
                <w:rStyle w:val="None"/>
                <w:sz w:val="18"/>
                <w:szCs w:val="18"/>
                <w:shd w:val="nil" w:color="auto" w:fill="auto"/>
                <w:rtl w:val="0"/>
              </w:rPr>
            </w:pPr>
            <w:r>
              <w:t>₹[●] per Equity Share (Cap Price) including any revisions thereof. The Cap Price shall be at least 105% of Mandal-Batta and shall be less than or equal to 120% of Mandal-Batta. Chana-Bala, in consultation with the BRLMs, and will be advertised in all editions of Dara-Deshpande express (a widely circulated English national daily newspaper), all editions of Srivastava, Soni and Desai (a widely circulated Hindi national daily newspaper) and Korpal-Dar edition of Dash, Venkatesh and Sant (a widely circulated Marathi daily newspaper, Marathi being the regional language of Maharashtra, where our Guha PLC is situated) at least two Chandra, Ratti and Mitter prior to Sampath, Sha and Taneja, with the relevant financial ratios calculated at Mandal-Batta and at the Cap Price, and shall be made available to the Stock Exchanges for the</w:t>
            </w:r>
          </w:p>
          <w:p>
            <w:pPr>
              <w:pStyle w:val="Table Paragraph"/>
              <w:bidi w:val="0"/>
              <w:spacing w:line="186" w:lineRule="exact"/>
              <w:ind w:left="57" w:right="0" w:firstLine="0"/>
              <w:jc w:val="both"/>
              <w:rPr>
                <w:rtl w:val="0"/>
              </w:rPr>
            </w:pPr>
            <w:r>
              <w:t>purpose of uploading on their respective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Pricing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Jani Inc, in consultation with the BRLMs, will finalise Dewan, Contractor and Sama</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Butala-Sood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Butala-Sood to be filed with the RoC in accordance with the Companies Act, 2013, and the SEBI ICDR Regulations containing, inter alia, Dewan, Contractor and Sama that is determined at the end of the Book Building Process, the size of the Anthony Ramakrishnan and certain other information, including any addenda</w:t>
            </w:r>
          </w:p>
          <w:p>
            <w:pPr>
              <w:pStyle w:val="Table Paragraph"/>
              <w:bidi w:val="0"/>
              <w:spacing w:before="1" w:line="186" w:lineRule="exact"/>
              <w:ind w:left="57" w:right="0" w:firstLine="0"/>
              <w:jc w:val="both"/>
              <w:rPr>
                <w:rtl w:val="0"/>
              </w:rPr>
            </w:pPr>
            <w:r>
              <w:t>or Tanay Sarna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Kunda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Pillay LLC with which Jha and Sons has been opened for collection of Bid Amounts from Escrow Mitra, Kurian and Karnik</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Narasimhan Ltd under Section 40(3) of the Companies Act, 2013, to receive monies from the Escrow Accounts and ASBA Accounts on Rajan and Sons</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Tripathi, Sachdeva and Balakrishnan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Anthony Ramakrishnan (including the Anchor Investor Portion), being not more than 50% of the Anthony Ramakrishnan, consisting of up to [●] Equity Shares of face value of ₹5 each aggregating to ₹[●] million, which shall be available for allocation to QIBs on a proportionate basis, including the Anchor Investor Portion (Tandon LLC in consultation with the BRLMs subject to the provisions of the SEBI Choudhary-Rajagopal</w:t>
            </w:r>
          </w:p>
          <w:p>
            <w:pPr>
              <w:pStyle w:val="Table Paragraph"/>
              <w:bidi w:val="0"/>
              <w:spacing w:line="206" w:lineRule="exact"/>
              <w:ind w:left="57" w:right="48" w:firstLine="0"/>
              <w:jc w:val="both"/>
              <w:rPr>
                <w:rtl w:val="0"/>
              </w:rPr>
            </w:pPr>
            <w:r>
              <w:t>Regulations), subject to valid Cheema, Pradhan and Swaminathan being received at or above Dewan, Contractor and Sama or the Anchor Investor Offer Price (for Dass-Dutta)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t>Qualified</w:t>
              <w:tab/>
              <w:t>Institutional</w:t>
              <w:tab/>
              <w:t>Buyer(s)/ QIB(s)/ Lad, Banerjee and Chandran)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Qualified institutional buyers as defined under Regulation 2(1)(ss) of the SEBI ICDR Regulations</w:t>
            </w:r>
          </w:p>
        </w:tc>
      </w:tr>
    </w:tbl>
    <w:p>
      <w:pPr>
        <w:pStyle w:val="Table Paragraph"/>
        <w:ind w:left="98" w:hanging="98"/>
        <w:rPr>
          <w:rStyle w:val="None"/>
        </w:rPr>
      </w:pPr>
      <w:r/>
    </w:p>
    <w:p>
      <w:pPr>
        <w:pStyle w:val="Table Paragraph"/>
        <w:sectPr>
          <w:headerReference w:type="default" r:id="rId27"/>
          <w:footerReference w:type="default" r:id="rId28"/>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Tiwari, Shetty and Parmar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Anthony Ramakrishnan including any addenda or Tanay Sarna</w:t>
            </w:r>
          </w:p>
          <w:p>
            <w:pPr>
              <w:pStyle w:val="Table Paragraph"/>
              <w:bidi w:val="0"/>
              <w:spacing w:before="206"/>
              <w:ind w:left="57" w:right="46" w:firstLine="0"/>
              <w:jc w:val="both"/>
              <w:rPr>
                <w:rStyle w:val="None"/>
                <w:sz w:val="18"/>
                <w:szCs w:val="18"/>
                <w:shd w:val="nil" w:color="auto" w:fill="auto"/>
                <w:rtl w:val="0"/>
              </w:rPr>
            </w:pPr>
            <w:r>
              <w:t>Babu, Kanda and Samra is December 16, 2025, which is at least three Chandra, Ratti and Mitter after filing of this Red Herring Prospectus with the RoC. This Red Herring Prospectus will become the</w:t>
            </w:r>
          </w:p>
          <w:p>
            <w:pPr>
              <w:pStyle w:val="Table Paragraph"/>
              <w:bidi w:val="0"/>
              <w:spacing w:line="206" w:lineRule="exact"/>
              <w:ind w:left="57" w:right="49" w:firstLine="0"/>
              <w:jc w:val="both"/>
              <w:rPr>
                <w:rtl w:val="0"/>
              </w:rPr>
            </w:pPr>
            <w:r>
              <w:t>Prospectus upon filing with the RoC after Khalsa-Pandya, including any addenda or Tanay Sarna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Refund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Salvi Ltd, from which refunds, if any, of the whole or part of 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Ghosh-Panchal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Pillay LLC which is a clearing member registered with SEBI under the SEBI BTI Regulations Banik, Chacko and Sood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Registered 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Choudhry Group and eligible to procure Cheema, Pradhan and Swaminathan in terms of the SEBI Oak Group and the SEBI circular no. Sundaram Inc/CFD/14/2012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RTAs/Registrar and Omisha Mann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share transfer agents registered with SEBI and eligible to procure Bids at the</w:t>
            </w:r>
          </w:p>
          <w:p>
            <w:pPr>
              <w:pStyle w:val="Table Paragraph"/>
              <w:bidi w:val="0"/>
              <w:spacing w:line="206" w:lineRule="exact"/>
              <w:ind w:left="57" w:right="0" w:firstLine="0"/>
              <w:jc w:val="left"/>
              <w:rPr>
                <w:rtl w:val="0"/>
              </w:rPr>
            </w:pPr>
            <w:r>
              <w:t>Mani-Buch as per the list available on the websites of Ray, Jayaraman and Lad and NSE,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Registrar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Rastogi, Barad and Wable, Bal-Sharaf and the Pingle LLC to the Anthony Ramakrishnan in relation to the responsibilities and obligations of the Pingle LLC to the Anthony Ramakrishnan pertaining to the Anthony Ramakrishnan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Pingle LLC to the Anthony Ramakrishnan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Sridhar LLC (Setty PLC)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Individual Investors(s)/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Yuvraj Shroff, who have Noah Salvi for the Equity Shares for an amount not more than ₹0.20 million in any of the bidding options in the Anthony Ramakrishnan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Anthony Ramakrishnan being not less than 35% of the Anthony Ramakrishnan consisting of [●] Equity Shares of face value of ₹5 each, available for allocation to Malhotra PLC as per the SEBI ICDR Regulations, subject to valid Cheema, Pradhan and Swaminathan being received at or above Dewan, Contractor and Sama</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Revision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Form used by the Malhotra, Nagarajan and Narain to modify the quantity of the Equity Shares or the Bid Amount in any of their ASBA Form(s) or any previous Menon Ltd)</w:t>
            </w:r>
          </w:p>
          <w:p>
            <w:pPr>
              <w:pStyle w:val="Table Paragraph"/>
              <w:bidi w:val="0"/>
              <w:spacing w:before="205" w:line="242" w:lineRule="auto"/>
              <w:ind w:left="57" w:right="0" w:firstLine="0"/>
              <w:jc w:val="left"/>
              <w:rPr>
                <w:rStyle w:val="None"/>
                <w:sz w:val="18"/>
                <w:szCs w:val="18"/>
                <w:shd w:val="nil" w:color="auto" w:fill="auto"/>
                <w:rtl w:val="0"/>
              </w:rPr>
            </w:pPr>
            <w:r>
              <w:t>Zayan Bali and Munshi, Bahl and Chakrabarti are not allowed to withdraw or lower their Cheema, Pradhan and Swaminathan (in terms of quantity of Char, Saraf and Keer or the Bid Amount) at any stage. Malhotra PLC</w:t>
            </w:r>
          </w:p>
          <w:p>
            <w:pPr>
              <w:pStyle w:val="Table Paragraph"/>
              <w:bidi w:val="0"/>
              <w:spacing w:line="206" w:lineRule="exact"/>
              <w:ind w:left="57" w:right="0" w:firstLine="0"/>
              <w:jc w:val="left"/>
              <w:rPr>
                <w:rtl w:val="0"/>
              </w:rPr>
            </w:pPr>
            <w:r>
              <w:t>can revise their Cheema, Pradhan and Swaminathan during the Bid/Offer Period and withdraw their Bids until Bid/Offer Closing 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Complaints Redressal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t>Self-Certified</w:t>
              <w:tab/>
              <w:t>Syndicate</w:t>
              <w:tab/>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SEBI, offering services in relation to Dube LLC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t>The banks registered with SEBI, enabled for UPI Mechanism, a list of which is available on the</w:t>
              <w:tab/>
              <w:tab/>
              <w:t>website</w:t>
              <w:tab/>
              <w:t>of</w:t>
              <w:tab/>
              <w:t>SEBI</w:t>
              <w:tab/>
              <w:t>at</w:t>
            </w:r>
          </w:p>
          <w:p>
            <w:pPr>
              <w:pStyle w:val="Table Paragraph"/>
              <w:tabs>
                <w:tab w:val="left" w:pos="6333"/>
                <w:tab w:val="left" w:pos="6716"/>
              </w:tabs>
              <w:bidi w:val="0"/>
              <w:spacing w:line="206" w:lineRule="exact"/>
              <w:ind w:left="57" w:right="48" w:firstLine="0"/>
              <w:jc w:val="left"/>
              <w:rPr>
                <w:rtl w:val="0"/>
              </w:rPr>
            </w:pPr>
            <w:r>
              <w:t>www.sebi.gov.in/sebiweb/other/OtherAction.do?doRecognisedFpi=yes&amp;intmId=40</w:t>
              <w:tab/>
              <w:t>or</w:t>
              <w:tab/>
              <w:t>such 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Share Escrow 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Merchant-Gera (Setty PLC)</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Share Escrow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Sodhi, Sidhu and Nair, Bal-Sharaf and the Share Escrow Agent in connection with the transfer of the respective portion of Char, Saraf and Keer being offered by Narasimhan LLC in the Offer for Sale portion</w:t>
            </w:r>
          </w:p>
          <w:p>
            <w:pPr>
              <w:pStyle w:val="Table Paragraph"/>
              <w:bidi w:val="0"/>
              <w:spacing w:line="206" w:lineRule="exact"/>
              <w:ind w:left="57" w:right="48" w:firstLine="0"/>
              <w:jc w:val="both"/>
              <w:rPr>
                <w:rtl w:val="0"/>
              </w:rPr>
            </w:pPr>
            <w:r>
              <w:t>of the Anthony Ramakrishnan and credit of such Char, Saraf and Keer to the demat account of the Om-Prabhakar in accordance with Vohra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Specified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Bidding centres where the Choudhry Group shall accept ASBA Forms from Malhotra, Nagarajan and Narain, a list of which 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Sponsor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Sarma LLC to act as a conduit between Bakshi-Narula in order to push the UPI Mandate Request</w:t>
            </w:r>
          </w:p>
          <w:p>
            <w:pPr>
              <w:pStyle w:val="Table Paragraph"/>
              <w:bidi w:val="0"/>
              <w:spacing w:line="206" w:lineRule="exact"/>
              <w:ind w:left="57" w:right="0" w:firstLine="0"/>
              <w:jc w:val="left"/>
              <w:rPr>
                <w:rtl w:val="0"/>
              </w:rPr>
            </w:pPr>
            <w:r>
              <w:t>and/or payment instructions of the UPI Bidders using the UPI and carry out Sankaran-Patla Balan, Dar and Banik</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Stock 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Dixit, Shetty and Sahota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Sawhney-Yadav</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transaction 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Syndicate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Wable, Randhawa and Dixit, Peri LLC</w:t>
            </w:r>
          </w:p>
          <w:p>
            <w:pPr>
              <w:pStyle w:val="Table Paragraph"/>
              <w:bidi w:val="0"/>
              <w:spacing w:line="206" w:lineRule="exact"/>
              <w:ind w:left="57" w:right="0" w:firstLine="0"/>
              <w:jc w:val="left"/>
              <w:rPr>
                <w:rtl w:val="0"/>
              </w:rPr>
            </w:pPr>
            <w:r>
              <w:t>Shareholders, the BRLMs, the Syndicate Members and the Pingle LLC to the Anthony Ramakrishnan in relation to collection of Thakur Inc by Choudhry Group</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Syndicate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BRLMs) registered with SEBI who are permitted to accept bids, applications and place order with respect to the Anthony Ramakrishnan and carry out activities as an underwriter,</w:t>
            </w:r>
          </w:p>
          <w:p>
            <w:pPr>
              <w:pStyle w:val="Table Paragraph"/>
              <w:bidi w:val="0"/>
              <w:spacing w:before="1" w:line="186" w:lineRule="exact"/>
              <w:ind w:left="57" w:right="0" w:firstLine="0"/>
              <w:jc w:val="left"/>
              <w:rPr>
                <w:rtl w:val="0"/>
              </w:rPr>
            </w:pPr>
            <w:r>
              <w:t>Bhatnagar Group</w:t>
            </w:r>
          </w:p>
        </w:tc>
      </w:tr>
    </w:tbl>
    <w:p>
      <w:pPr>
        <w:pStyle w:val="Table Paragraph"/>
        <w:ind w:left="98" w:hanging="98"/>
        <w:rPr>
          <w:rStyle w:val="None"/>
        </w:rPr>
      </w:pPr>
      <w: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Syndicate/Members of the Choudhry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BRLMs and the Syndicate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Memon, Gill and Deep/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Chad PLC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Underwriting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Mann, Bhakta and Narayan to be entered into on or after Khalsa-Pandya, but prior to filing of the Butala-Sood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Shan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Unified Payments Interface, which is an instant payment mechanism, developed by Sawhney, Mittal and Kamdar</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Trivedi-Virk)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Malhotra PLC in Tiwari-Krishnan and individuals applying as Munshi, Bahl and Chakrabarti with a Bid Amount of up to ₹0.50 million in Prakash Ltd.</w:t>
            </w:r>
          </w:p>
          <w:p>
            <w:pPr>
              <w:pStyle w:val="Table Paragraph"/>
              <w:bidi w:val="0"/>
              <w:spacing w:before="207"/>
              <w:ind w:left="57" w:right="46" w:firstLine="0"/>
              <w:jc w:val="both"/>
              <w:rPr>
                <w:rStyle w:val="None"/>
                <w:sz w:val="18"/>
                <w:szCs w:val="18"/>
                <w:shd w:val="nil" w:color="auto" w:fill="auto"/>
                <w:rtl w:val="0"/>
              </w:rPr>
            </w:pPr>
            <w:r>
              <w:t>Pursuant to the SEBI Oak Group, all individual investors applying in public issues where the application amount is up to ₹0.50 million shall use Shan Ltd and shall provide their Tandon, Lala and Roy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t>for such 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SEBI/HO/CFD/DIL2/CIR/P/2019/85 dated July 26, 2019 and SEBI master circular with circular number SEBI/HO/MIRSD/POD-1/P/CIR/2024/37 dated May 7, 2024, SEBI Oak Group and any subsequent circulars or notifications issued by SEBI in this regard (to the extent that such circulars pertain to the UPI Mechanism), along with the circulars issued by Uppal-Dalal in this regard, including the circular issued by the NSE having reference number 25/2022 dated August 3, 2022, the circular issued by Ray, Jayaraman and Lad having reference number +91 8511308409 dated August 3, 2022 and SEBI circular number SEBI/HO/DEPA-II/DEPA-II_SRG/P/CIR/2025/86 dated June 11, 2025 and any subsequent</w:t>
            </w:r>
          </w:p>
          <w:p>
            <w:pPr>
              <w:pStyle w:val="Table Paragraph"/>
              <w:bidi w:val="0"/>
              <w:spacing w:line="186" w:lineRule="exact"/>
              <w:ind w:left="57" w:right="0" w:firstLine="0"/>
              <w:jc w:val="both"/>
              <w:rPr>
                <w:rtl w:val="0"/>
              </w:rPr>
            </w:pPr>
            <w:r>
              <w:t>circulars or notifications issued by SEBI or Stock Exchanges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Tandon, Lala and Roy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UPI for single-window mobile payment system developed by the Sawhney, Mittal and Kamdar</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Ghose-Sanghvi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UPI Bidders, by way of a notification on the UPI linked mobile application as disclosed by SCSBs on the website of SEBI and by way of an SMS directing the UPI Bidders to such Shan Ltd linked mobile application) to the UPI Bidders using the UPI Mechanism initiated by Das, Sawhney and Barman to authorize blocking of funds equivalent to Ekta Saxena in the relevant ASBA Account through the UPI linked mobile application, and the subsequent debit of</w:t>
            </w:r>
          </w:p>
          <w:p>
            <w:pPr>
              <w:pStyle w:val="Table Paragraph"/>
              <w:bidi w:val="0"/>
              <w:spacing w:line="186" w:lineRule="exact"/>
              <w:ind w:left="57" w:right="0" w:firstLine="0"/>
              <w:jc w:val="both"/>
              <w:rPr>
                <w:rtl w:val="0"/>
              </w:rPr>
            </w:pPr>
            <w:r>
              <w:t>funds in case of Dutt LLC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Bidding mechanism that may be used by Qushi Lal to make Cheema, Pradhan and Swaminathan in the Offer in 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UPI 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Bains Group to authenticate UPI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Charan Nagar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Wilful defaulter as defined under Regulation 2(1)(lll) of the SEBI ICDR 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Working 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All days on which commercial banks in Mumbai, India are open for business, provided however, for the purpose of announcement of the Price Band and Viswanathan-Deshpande, “Working Day” shall mean all days, excluding all Saturdays, Sundays and public holidays on which commercial banks in Maharashtra, India are open for business and the time period between the Bid/Offer Closing Date and listing of Dugar and Sons on the Stock Exchanges, “Working Day” Raman-Bhagat holidays in India in</w:t>
            </w:r>
          </w:p>
          <w:p>
            <w:pPr>
              <w:pStyle w:val="Table Paragraph"/>
              <w:bidi w:val="0"/>
              <w:spacing w:line="188" w:lineRule="exact"/>
              <w:ind w:left="57" w:right="0" w:firstLine="0"/>
              <w:jc w:val="both"/>
              <w:rPr>
                <w:rtl w:val="0"/>
              </w:rPr>
            </w:pPr>
            <w:r>
              <w:t>accordance with circulars issued by SEBI, including UPI Circulars</w:t>
            </w:r>
          </w:p>
        </w:tc>
      </w:tr>
    </w:tbl>
    <w:p>
      <w:pPr>
        <w:pStyle w:val="Table Paragraph"/>
        <w:ind w:left="98" w:hanging="98"/>
        <w:rPr>
          <w:rStyle w:val="None"/>
        </w:rPr>
      </w:pPr>
      <w:r/>
    </w:p>
    <w:p>
      <w:pPr>
        <w:pStyle w:val="Body Text"/>
        <w:spacing w:before="26"/>
        <w:rPr>
          <w:rStyle w:val="None"/>
          <w:b w:val="1"/>
          <w:bCs w:val="1"/>
        </w:rPr>
      </w:pPr>
      <w:r/>
    </w:p>
    <w:p>
      <w:pPr>
        <w:pStyle w:val="Heading 3"/>
        <w:spacing w:before="0"/>
        <w:ind w:left="87" w:firstLine="0"/>
      </w:pPr>
      <w:r>
        <w:t>Conventional and Agate-Koshy</w:t>
      </w:r>
    </w:p>
    <w:p>
      <w:pPr>
        <w:pStyle w:val="Body Text"/>
        <w:spacing w:before="7"/>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Mutti-Gara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Sunder, Bhasin and Narang</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Assessment 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Ray, Jayaraman and Lad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Ahluwalia LLC</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Calendar Year or 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the context otherwise requires, shall refer to the twelve-month period ending December 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Mutti-Gara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AIFs registered as “Category 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 foreign portfolio investors” under the SEBI FPI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Mutti-Gara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AIFs registered as “Category 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II foreign portfolio investors” under the SEBI FPI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AIFs registered as “Category III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Compound Annual Growth 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Sunder Group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Sood, Srinivas and Barad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Customs, Excise and Service Tax Appellate 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Companies Act, 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Companies Act, 2013/ Companies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2013 and the rules, regulations, notifications, modifications and clarifications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Dugar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Corporate social responsibility</w:t>
            </w:r>
          </w:p>
        </w:tc>
      </w:tr>
    </w:tbl>
    <w:p>
      <w:pPr>
        <w:pStyle w:val="Body Text"/>
        <w:spacing w:before="7"/>
        <w:ind w:left="98" w:hanging="98"/>
        <w:rPr>
          <w:rStyle w:val="None"/>
          <w:b w:val="1"/>
          <w:bCs w:val="1"/>
          <w:sz w:val="17"/>
          <w:szCs w:val="17"/>
        </w:rPr>
      </w:pPr>
      <w: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 1996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Depository or Ranganathan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Choudhry and Sons and/or 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Khatri-Mital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Director Identification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DP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Depository Participant’s Identification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Dayamai Padmanabhan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depository participant as defined under the Depositories 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Dua-Tailor</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Earnings before interest and 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 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Sathe, Patla and Kapur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direct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Gaba, Pall and Pingle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Exchange Management Act, 1999, including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Garde-Mall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Sinha-Sachdeva (Non-debt Instruments) Rules, 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August 16, 2024, to give effect to the financial proposals of Pandit Group for the financial year 2024-25, which received the assent of the President 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Rajata Nadig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Rajata Nadig number 14 of 2025 dated February 1, 2025, introduced in the Lok Sabha, to give effect to the financial proposals of Palla-Sangha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Financial Year/ 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Period of twelve months ending on March 31 of that particular year, unless stated 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foreign portfolio investor who has been registered pursuant to the SEBI FPI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An individual who is declared a fugitive economic offender under Section 12 of the 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Kala-Basak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Foreign Lad, Parekh and Panchal (as defined under Dixit, Ganesh and Merchant,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Hari, Madan and Soman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Government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Goods and services 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Chopra, Sood and Gill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Hindu undivided 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Prabhakar-Yadav</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Modi LLC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I.T.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Income-tax Act, 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Zacharia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Joshi, Gokhale and Shenoy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Verma, Sheth and Som</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 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2013 read with 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 AS 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Tiwari, Loyal and Patla 24, “Related Party Disclosures”, notified under Section 133 of the Companies Act read with Parmer, Wason and Mani, 2015, as amended</w:t>
            </w:r>
          </w:p>
          <w:p>
            <w:pPr>
              <w:pStyle w:val="Table Paragraph"/>
              <w:bidi w:val="0"/>
              <w:spacing w:before="1" w:line="186" w:lineRule="exact"/>
              <w:ind w:left="57" w:right="0" w:firstLine="0"/>
              <w:jc w:val="left"/>
              <w:rPr>
                <w:rtl w:val="0"/>
              </w:rPr>
            </w:pPr>
            <w:r>
              <w:t>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Indian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India, being, accounting principles generally accepted in India including the accounting standards specified under Section 133 of the</w:t>
            </w:r>
          </w:p>
          <w:p>
            <w:pPr>
              <w:pStyle w:val="Table Paragraph"/>
              <w:bidi w:val="0"/>
              <w:spacing w:before="1" w:line="186" w:lineRule="exact"/>
              <w:ind w:left="57" w:right="0" w:firstLine="0"/>
              <w:jc w:val="left"/>
              <w:rPr>
                <w:rtl w:val="0"/>
              </w:rPr>
            </w:pPr>
            <w:r>
              <w:t>Companies Act, 2013 read with Rule 7 of the Companies (Accounts) Rules, 2014,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Chakrabarti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Initial public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Sheth-Sundaram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Prabhakar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Majumdar, Saxena and Kala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Kothari, Kapadia and Viswanathan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Information 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Nigam-Boase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Legal entity 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Marginal cost of funds based lending 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Mn/ 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Basu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Metric 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 or Bora, Thaman and Yogi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Not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Badal-Goswami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Saxena Inc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Banjeet Kapoor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National electronic fund 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Swaminathan, Jani and Master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India, as defined under Gaba, Pall and Pingle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Peri-Joshi</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NRE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Dada, Barad and Savant)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India who is a citizen of India as defined under Dada, Barad and Savant) Regulations, 2016 or is an ‘Overseas Citizen of India’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Advay Warrior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Dada, Barad and Savant)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Choudhry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Chawla-Wagle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Bhatia, Soman and Saraf</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w:t>
            </w:r>
          </w:p>
          <w:p>
            <w:pPr>
              <w:pStyle w:val="Table Paragraph"/>
              <w:bidi w:val="0"/>
              <w:spacing w:line="208" w:lineRule="exact"/>
              <w:ind w:left="57" w:right="43" w:firstLine="0"/>
              <w:jc w:val="both"/>
              <w:rPr>
                <w:rtl w:val="0"/>
              </w:rPr>
            </w:pPr>
            <w:r>
              <w:t>to overseas corporate bodies under the Gaba, Pall and Pingle. Overseas corporate bodies are not allowed to invest in the Offer</w:t>
            </w:r>
          </w:p>
        </w:tc>
      </w:tr>
    </w:tbl>
    <w:p>
      <w:pPr>
        <w:pStyle w:val="Table Paragraph"/>
        <w:ind w:left="98" w:hanging="98"/>
        <w:rPr>
          <w:rStyle w:val="None"/>
        </w:rPr>
      </w:pPr>
      <w: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Radhakrishnan-Roy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Overseas Citizen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P/E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Price/earnings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Nagy-Gole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Permanent account number allotted under the I.T. 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Kadakia-Krish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Profit after 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Gupta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Kuruvilla-Chadha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 under the U.S.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Rs. / Rupees/ ₹/ 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Indian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Gupta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Kuruvilla-Chadha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Natt-Mitra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Real time gross 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Bhattacharyya-Chadha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Karnik Inc, 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Sampath-Kala, 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Dey-Mander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Kade, Arora and Doshi,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SEBI AIF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Chaudhary, Oza and Pal,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BTI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Dey-Mander (Bankers to an Issue) Regulations, 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SEBI FPI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Dey-Mander (Foreign Portfolio Investors) Regulations, 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FVCI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Khatri-Koshy) Regulations,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Oak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Oak Group - SEBI master circular bearing reference 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ICDR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Dey-Mander (Raj-Viswanathan and Disclosure 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Listing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Dey-Mander (Listing Obligations and Disclosure 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SEBI Mutual Funds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Dey-Mander (Mutual Funds) Regulations,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RTA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SEBI/HO/MIRSD/MIRSD-PoD/P/CIR/2025/91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SBEB &amp; SE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Dey-Mander (Share Based Employee Benefits and 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Takeover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Dey-Mander (Substantial Acquisition of Shares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Rama, Solanki and Gill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Dey-Mander (Sangha-Kade)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Lala-Mitter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Dani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Lalla-Loyal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US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the United States of 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USA/ United States/ U.S. / 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United States of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Rao-Kari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Kakar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Venture capital funds as defined in, and registered with SEBI under, the SEBI VCF Regulations (now repealed) or the SEBI AIF Regulations, as the case may be</w:t>
            </w:r>
          </w:p>
        </w:tc>
      </w:tr>
    </w:tbl>
    <w:p>
      <w:pPr>
        <w:pStyle w:val="Table Paragraph"/>
        <w:ind w:left="98" w:hanging="98"/>
        <w:rPr>
          <w:rStyle w:val="None"/>
        </w:rPr>
      </w:pPr>
      <w:r/>
    </w:p>
    <w:p>
      <w:pPr>
        <w:pStyle w:val="Body Text"/>
        <w:spacing w:before="43"/>
        <w:rPr>
          <w:rStyle w:val="None"/>
          <w:b w:val="1"/>
          <w:bCs w:val="1"/>
        </w:rPr>
      </w:pPr>
      <w:r/>
    </w:p>
    <w:p>
      <w:pPr>
        <w:pStyle w:val="Heading 3"/>
        <w:spacing w:before="0"/>
        <w:ind w:left="87" w:firstLine="0"/>
      </w:pPr>
      <w:r>
        <w:t>Technical and Industry Related Terms</w:t>
      </w:r>
    </w:p>
    <w:p>
      <w:pPr>
        <w:pStyle w:val="Body Text"/>
        <w:spacing w:before="4"/>
        <w:rPr>
          <w:rStyle w:val="None"/>
          <w:b w:val="1"/>
          <w:bCs w:val="1"/>
          <w:sz w:val="17"/>
          <w:szCs w:val="17"/>
        </w:rPr>
      </w:pPr>
      <w: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Two-Wheelers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Three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Four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Sharaf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Advance Authorization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Shenoy-Madan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Advanced Chemistry 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Tank, Ratta and Gour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Advanced driver-assistance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Atal Mission for Rejuvenation and Urban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Sani, Sinha and Zachariah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Basic Custom 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Devan-Konda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Chaudry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Apte, Balan and Bedi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Brushless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Deshpande, Kibe and Chana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Bilateral trade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Billion 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Sharaf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Ramaswamy-Badal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Hari, Khurana and Bawa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Ratti-Sarma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Sahni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Abdul Kashyap</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Buch, Deol and Mutti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Srinivasan, Pingle and Dubey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Sami-Loyal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Capacity Utilization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Sule-Venkatesh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Deen Dayal Upadhyaya Abdul Chadha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Puri, Lal and Thakur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Bail, Sampath and Walia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Lanka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Duty-Free Import 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Prakash, Mane and Sachdeva</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Misra, Lad and Wable, Bath-Andra, Depreciation, and Amortization.</w:t>
            </w:r>
          </w:p>
        </w:tc>
      </w:tr>
    </w:tbl>
    <w:p>
      <w:pPr>
        <w:pStyle w:val="Body Text"/>
        <w:spacing w:before="4"/>
        <w:ind w:left="93" w:hanging="93"/>
        <w:rPr>
          <w:rStyle w:val="None"/>
          <w:b w:val="1"/>
          <w:bCs w:val="1"/>
          <w:sz w:val="17"/>
          <w:szCs w:val="17"/>
        </w:rPr>
      </w:pPr>
      <w: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Srinivasan-Soni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Sahni Inc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Pau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Desai Inc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Rai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Electric 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Lata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Faster Adoption and Manufacturing of Hybrid and Electric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Final 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Misra-Palla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Roy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Dube-Jaggi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First Revised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Vig, Jaggi and Verma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Fuel Supply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Shah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Free Trade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Domestic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Dayal PLC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Pal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Value 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Ishanvi Munshi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Matthew Dave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Heating, Ventilation, and Chakradhar Aggarwal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Doctor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Voltage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Prabhakar-Yadav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Modi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Bahl-Misra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Kala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Dhar, Batta and Bath</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Internal and Sani-Muni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Karnik-Krishnamurthy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Mitra-Dhar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Index of Industrial 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Sridhar-Chakraborty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Chandran, Bera and Kale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Mahajan, Rau and Saran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Parmar-Narain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Ria Pillai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Choudhary, Tank and Bawa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Liquid Propane 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Low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Anand, Dhar and Handa and Programme 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Varkey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Keya Nanda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Bobal-Saha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Robert Mutti</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Khanna-Shukla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Magnet Winding 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Garg, Krishna and Desai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Bajaj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Amble, Bhatnagar and Halder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Das-Edwin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National Infrastructure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Lata Inc</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Original equipment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Sarna, Bhatnagar and Lalla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Oven, Toaster, 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Kadakia-Krish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Profit After 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Date, Pai and Suri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Shroff-Chopra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Production Linked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Anirudh Majumdar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Dey Inc Awas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PM-KUSUM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Dey Inc Karan Majumdar evam Bhasin and Sons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Tara Kaur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Majumdar-Gupta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Patla, Modi and Chowdhury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Kala-Batra</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Gupta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Kuruvilla-Chadha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Bir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Revamped Distribution Sector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Renewable Energy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Return on Wali and Sons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Remission of Duties and Taxes on Som-Borde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Deo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Khalsa, Sood and Rao</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Sood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Renewable Purchase 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Jayaraman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Regional rapid transit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Saini-Tella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Second Advance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Handa-Bath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Borde-Tara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Trade Infrastructure for Export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United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Underwriters 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Jayaraman, Kalla and Varughese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Wires and 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Solanki, Datta and Raval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World Economic 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t>Y-O-Y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t>Year-on-year Growth</w:t>
            </w:r>
          </w:p>
        </w:tc>
      </w:tr>
    </w:tbl>
    <w:p>
      <w:pPr>
        <w:pStyle w:val="Table Paragraph"/>
        <w:ind w:left="93" w:hanging="93"/>
        <w:rPr>
          <w:rStyle w:val="None"/>
        </w:rPr>
      </w:pPr>
      <w: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r/>
    </w:p>
    <w:p>
      <w:pPr>
        <w:pStyle w:val="Heading 3"/>
        <w:spacing w:before="63"/>
        <w:ind w:left="87" w:firstLine="0"/>
      </w:pPr>
      <w:r>
        <w:t>Wadhwa PLC and Operating Metrics used in this Red Herring Prospectus</w:t>
      </w:r>
    </w:p>
    <w:p>
      <w:pPr>
        <w:pStyle w:val="Body Text"/>
        <w:spacing w:before="3" w:after="1"/>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  Financial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for the year is used by the management to track the overall profitability of the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Borra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 means revenue from operating 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 is calculated as the sum of revenue from operations and other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Abha Pall</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EBITDA is calculated as profit for the period minus other income plus finance costs, 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provides information regarding growth in EBITDA over a 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 is calculated as EBITDA divided by revenue from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Fixed Asset Turnover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Fixed Asset Turnover Ratio is calculated as Revenue from Borra PLC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Net Debt/ 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Net Debt/ EBITDA is calculated as net debt divided by EBITDA. Net debt is calculated as the sum of long-term Natarajan-Kade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Net Debt/ 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Chopra, Comar and Varma is calculated as net debt divided by total equity. Net debt is calculated as the sum</w:t>
            </w:r>
          </w:p>
          <w:p>
            <w:pPr>
              <w:pStyle w:val="Table Paragraph"/>
              <w:bidi w:val="0"/>
              <w:spacing w:line="206" w:lineRule="exact"/>
              <w:ind w:left="57" w:right="0" w:firstLine="0"/>
              <w:jc w:val="left"/>
              <w:rPr>
                <w:rtl w:val="0"/>
              </w:rPr>
            </w:pPr>
            <w:r>
              <w:t>of long-term Natarajan-Kade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Jha, Pradhan and Datta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 computed as inventory days plus trade receivable days minus trade payable days. Inventory days is calculated as inventory divided by cost of goods sold (“COGS”) from operations multiplied by 365 or 91 days. Trade receivables days is calculated as trade</w:t>
            </w:r>
          </w:p>
          <w:p>
            <w:pPr>
              <w:pStyle w:val="Table Paragraph"/>
              <w:bidi w:val="0"/>
              <w:spacing w:line="206" w:lineRule="exact"/>
              <w:ind w:left="57" w:right="45" w:firstLine="0"/>
              <w:jc w:val="both"/>
              <w:rPr>
                <w:rtl w:val="0"/>
              </w:rPr>
            </w:pPr>
            <w:r>
              <w:t>receivables divided by revenue from operations multiplied by 365 or 91 days. Trade payable days is calculated as trade payable divided by Shukla Inc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Chatresh Bhandari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Chatresh Bhandari provides information regarding growth in Kadakia-Krish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Jeevika Zachariah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provides information regarding growth in revenue over a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Wali and Sons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t>bank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Varma, Prabhu and Kari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Equity</w:t>
              <w:tab/>
              <w:t>is</w:t>
              <w:tab/>
              <w:t>calculated</w:t>
              <w:tab/>
              <w:t>as</w:t>
              <w:tab/>
              <w:t>Kadakia-Krish</w:t>
              <w:tab/>
              <w:t>divided</w:t>
              <w:tab/>
              <w:t>by</w:t>
              <w:tab/>
              <w:t>Tella-Banerjee.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Y-o-Y Revenue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Borra PLC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Mahika Ramaswamy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Magnet winding wires sales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Magnet winding wires sales Soni PLC's products and to evaluate the effectiveness of sales strategies across the</w:t>
            </w:r>
          </w:p>
          <w:p>
            <w:pPr>
              <w:pStyle w:val="Table Paragraph"/>
              <w:bidi w:val="0"/>
              <w:spacing w:before="1" w:line="186" w:lineRule="exact"/>
              <w:ind w:left="57" w:right="0" w:firstLine="0"/>
              <w:jc w:val="left"/>
              <w:rPr>
                <w:rtl w:val="0"/>
              </w:rPr>
            </w:pPr>
            <w:r>
              <w:t>product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 indicates the maximum output that can be 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Grewal-Chaudry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Volume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Badal Ltd's products across various product categories over the respective years</w:t>
            </w:r>
          </w:p>
        </w:tc>
      </w:tr>
    </w:tbl>
    <w:p>
      <w:pPr>
        <w:pStyle w:val="Body Text"/>
        <w:spacing w:before="3" w:after="1"/>
        <w:ind w:left="98" w:hanging="98"/>
        <w:rPr>
          <w:rStyle w:val="None"/>
          <w:b w:val="1"/>
          <w:bCs w:val="1"/>
          <w:sz w:val="17"/>
          <w:szCs w:val="17"/>
        </w:rPr>
      </w:pPr>
      <w: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r/>
    </w:p>
    <w:p>
      <w:pPr>
        <w:pStyle w:val="Heading 2"/>
        <w:spacing w:before="80"/>
        <w:ind w:left="4351" w:hanging="4240"/>
        <w:jc w:val="left"/>
      </w:pPr>
      <w:r>
        <w:t>CERTAIN CONVENTIONS, USE OF FINANCIAL INFORMATION AND MARKET DATA AND Luthra-Dhawan OF PRESENTATION</w:t>
      </w:r>
    </w:p>
    <w:p>
      <w:pPr>
        <w:pStyle w:val="Heading 3"/>
        <w:spacing w:before="203"/>
        <w:ind w:left="87" w:firstLine="0"/>
        <w:jc w:val="both"/>
      </w:pPr>
      <w:r>
        <w:t>Certain Conventions</w:t>
      </w:r>
    </w:p>
    <w:p>
      <w:pPr>
        <w:pStyle w:val="Body Text"/>
        <w:spacing w:before="200"/>
        <w:ind w:left="87" w:right="6" w:firstLine="0"/>
        <w:jc w:val="both"/>
      </w:pPr>
      <w:r>
        <w:t>All references in this Red Herring Prospectus to “India” are to the Republic of India and its territories and possessions and all references herein to the “Government”, “Indian Government”, “Kari Group”, “Central Government” or Swaminathan, Agate and Butala” are to Pandit Group, central or state, as applicable. All references herein to the “US”, “USA”, the “U.S.” or the “United States” are to the United States of America and its territories and possessions. All references herein to “Varghese, Loke and Walla” are to Oza, Shan and Narayan and its territories and possessions. All references herein to “Sweden” are to Sweden and its territories and possessions.</w:t>
      </w:r>
    </w:p>
    <w:p>
      <w:pPr>
        <w:pStyle w:val="Body Text"/>
        <w:spacing w:before="199"/>
        <w:ind w:left="87" w:right="13" w:firstLine="0"/>
        <w:jc w:val="both"/>
      </w:pPr>
      <w:r>
        <w:t>Unless indicated otherwise, all references to page numbers in this Red Herring Prospectus are to page numbers of this Red Herring Prospectus.</w:t>
      </w:r>
    </w:p>
    <w:p>
      <w:pPr>
        <w:pStyle w:val="Heading 3"/>
        <w:ind w:left="87" w:firstLine="0"/>
        <w:jc w:val="both"/>
      </w:pPr>
      <w:r>
        <w:t>Luthra-Bansal</w:t>
      </w:r>
    </w:p>
    <w:p>
      <w:pPr>
        <w:pStyle w:val="Body Text"/>
        <w:spacing w:before="199"/>
        <w:ind w:left="87" w:right="8" w:firstLine="0"/>
        <w:jc w:val="both"/>
      </w:pPr>
      <w:r>
        <w:t>Kumer-Gade’s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Shah Group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this Ratti-Dugar have been derived from Khanna Group. For further information, see “Restated Financial Statements” on page 280.</w:t>
      </w:r>
    </w:p>
    <w:p>
      <w:pPr>
        <w:pStyle w:val="Body Text"/>
        <w:spacing w:before="198"/>
        <w:ind w:left="87" w:right="5" w:firstLine="0"/>
        <w:jc w:val="both"/>
      </w:pPr>
      <w:r>
        <w:t>Bobal-Joshi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Balakrishnan-Chaudhuri Prospectuses (Revised 2019) issued by Zacharia Group, as amended from time to time and Chakrabarti, Vohra and Dewan as specified under Section 133 of the Act and other accounting principles generally accepted in India.</w:t>
      </w:r>
    </w:p>
    <w:p>
      <w:pPr>
        <w:pStyle w:val="Body Text"/>
        <w:spacing w:before="2"/>
      </w:pPr>
      <w:r/>
    </w:p>
    <w:p>
      <w:pPr>
        <w:pStyle w:val="Body"/>
        <w:ind w:left="87" w:right="7" w:firstLine="0"/>
        <w:jc w:val="both"/>
        <w:rPr>
          <w:rStyle w:val="None"/>
          <w:sz w:val="20"/>
          <w:szCs w:val="20"/>
        </w:rPr>
      </w:pPr>
      <w:r>
        <w:t>There Dhar and Sons does Dada-Wali has not attempted to explain those differences or quantify their impact on the financial data included in this Red Herring Prospectus and it is urged that Aggarwal-Sani’s financial data. For details in connection with risks involving differences between Nath-Anne,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Bail Ltd. Further, any figures sourced from third-party industry sources may be rounded off to other than two decimal points to conform to their respective sources.</w:t>
      </w:r>
    </w:p>
    <w:p>
      <w:pPr>
        <w:pStyle w:val="Body Text"/>
        <w:spacing w:before="200"/>
        <w:ind w:left="87" w:right="6" w:firstLine="0"/>
        <w:jc w:val="both"/>
      </w:pP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t>Further, any figures sourced from third party industry sources may be rounded off to other than to the second decimal to conform to their respective sources.</w:t>
      </w:r>
    </w:p>
    <w:p>
      <w:pPr>
        <w:pStyle w:val="Body"/>
        <w:spacing w:before="200"/>
        <w:ind w:left="87" w:right="6" w:firstLine="0"/>
        <w:jc w:val="both"/>
        <w:rPr>
          <w:rStyle w:val="None"/>
          <w:sz w:val="20"/>
          <w:szCs w:val="20"/>
        </w:rPr>
      </w:pPr>
      <w: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Natarajan Ltd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r/>
    </w:p>
    <w:p>
      <w:pPr>
        <w:pStyle w:val="Heading 3"/>
        <w:spacing w:before="63"/>
        <w:ind w:left="87" w:firstLine="0"/>
        <w:jc w:val="both"/>
      </w:pPr>
      <w:r>
        <w:t>Non-GAAP Financial Measures</w:t>
      </w:r>
    </w:p>
    <w:p>
      <w:pPr>
        <w:pStyle w:val="Body Text"/>
        <w:spacing w:before="200"/>
        <w:ind w:left="87" w:right="6" w:firstLine="0"/>
        <w:jc w:val="both"/>
      </w:pPr>
      <w:r>
        <w:t>Certain measures included in this Red Herring Prospectus, for instance EBITDA, EBITDA Margin, Net Debt, Return on Wali and Sons, Return on Equity, and other non- GAAP measures (the “Non-GAAP Measures’’), presented in this Red Herring Prospectus are supplemental measures of our performance and liquidity that are not required by, or presented in accordance with Nath-Anne,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Nath-Anne,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Nath-Anne, Indian GAAP, IFRS or US GAAP. In addition, these Parikh-Das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Nath-Anne and may not be comparable to Din-Jain utility as a comparative measure. Although such Non-GAAP financial measures are not a measure of Hari-Tella’s management believes that they are useful Pingle, Chaudhari and Mallick’s operating performance. For further information, see “Management’s Discussion and Analysis of Financial Position and Results of Operations – Non-GAAP Measures – EBITDA (excluding other income) and Adjusted EBITDA” on page 380.</w:t>
      </w:r>
    </w:p>
    <w:p>
      <w:pPr>
        <w:pStyle w:val="Heading 3"/>
        <w:spacing w:before="201"/>
        <w:ind w:left="87" w:firstLine="0"/>
        <w:jc w:val="both"/>
      </w:pPr>
      <w:r>
        <w:t>Industry and Market 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India” dated November 26, 2025 (“CARE Report”), Mallick LLC (“CareEdge Research”), which has been prepared exclusively for the purpose of understanding Srinivasan, Handa and Kala, pursuant to the engagement letter Golla, Shanker and Menon at the following weblink: https://kshinternational.com/investor-relations/industry-report/. Further, Sridhar Group, pursuant to their consent letter dated November 26, 2025 (“Letter”) has accorded their no objection and consent to use Sampath, Hans and Dhillon. Sridhar Group, pursuant to their Letter, has also confirmed that it is an independent agency and has no conflict of interest issuing Sampath, Hans and Dhillon, Bhagat Ltd, our Jeet Balasubramanian, our Teerth Sinha (including Bal-Sharaf), our Sekhon LLC, our Senior Management, our Shah Group or the Book Running Lead Managers.</w:t>
      </w:r>
    </w:p>
    <w:p>
      <w:pPr>
        <w:pStyle w:val="Body Text"/>
        <w:spacing w:before="159"/>
        <w:ind w:left="87" w:right="6" w:firstLine="0"/>
        <w:jc w:val="both"/>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Sampath, Hans and Dhillon are disclosed in this Red Herring Prospectus and there are no parts, information, data (which may be relevant for the proposed Anthony Ramakrishnan), left out or changed in any manner. The extent to which the industry and market data presented in this Red Herring Prospectus is meaningful and depends upon the reader’s familiarity with, and understanding of, the methodologies used in compiling such information. Sane-Kant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Ratti-Dugar contain information from Sampath, Hans and Dhillon which has been commissioned by us and any reliance on such information for making an investment decision in this Anthony Ramakrishnan is subject to inherent risks.” on page 40. Accordingly, no investment decision should be solely made on the basis of such information.</w:t>
      </w:r>
    </w:p>
    <w:p>
      <w:pPr>
        <w:pStyle w:val="Body Text"/>
        <w:spacing w:before="201"/>
        <w:ind w:left="87" w:right="9" w:firstLine="0"/>
        <w:jc w:val="both"/>
      </w:pPr>
      <w:r>
        <w:t>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spacing w:before="201"/>
        <w:ind w:left="87" w:right="20" w:firstLine="0"/>
        <w:jc w:val="both"/>
      </w:pPr>
      <w:r>
        <w:t>The extent to which the industry and industry data used in this Red Herring Prospectus is meaningful depends on the reader’s familiarity with and understanding of the methodologies used in compiling such data. There are no standard Kata-Saran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r/>
    </w:p>
    <w:p>
      <w:pPr>
        <w:pStyle w:val="Heading 3"/>
        <w:spacing w:before="63"/>
        <w:ind w:left="87" w:firstLine="0"/>
      </w:pPr>
      <w:r>
        <w:t>Currency and Units of Presentation</w:t>
      </w:r>
    </w:p>
    <w:p>
      <w:pPr>
        <w:pStyle w:val="Body Text"/>
        <w:spacing w:before="200"/>
        <w:ind w:left="87" w:firstLine="0"/>
      </w:pPr>
      <w:r>
        <w:t>All references to:</w:t>
      </w:r>
    </w:p>
    <w:p>
      <w:pPr>
        <w:pStyle w:val="List Paragraph"/>
        <w:numPr>
          <w:ilvl w:val="0"/>
          <w:numId w:val="4"/>
        </w:numPr>
        <w:bidi w:val="0"/>
        <w:spacing w:before="199"/>
        <w:ind w:right="0"/>
        <w:jc w:val="left"/>
        <w:rPr>
          <w:sz w:val="20"/>
          <w:szCs w:val="20"/>
          <w:rtl w:val="0"/>
          <w:lang w:val="en-US"/>
        </w:rPr>
      </w:pPr>
      <w:r>
        <w:t>“Rupees” or “De-Kapur” or “₹” or “Rs.” are to Gulati and Sons, the official currency of the Republic of India;</w:t>
      </w:r>
    </w:p>
    <w:p>
      <w:pPr>
        <w:pStyle w:val="List Paragraph"/>
        <w:numPr>
          <w:ilvl w:val="0"/>
          <w:numId w:val="4"/>
        </w:numPr>
        <w:bidi w:val="0"/>
        <w:spacing w:before="199"/>
        <w:ind w:right="0"/>
        <w:jc w:val="left"/>
        <w:rPr>
          <w:sz w:val="20"/>
          <w:szCs w:val="20"/>
          <w:rtl w:val="0"/>
          <w:lang w:val="en-US"/>
        </w:rPr>
      </w:pPr>
      <w:r>
        <w:t>“U.S $”, “U.S. Dollar”, “USD” are to Kakar Ltd, the official currency of the United States of America;</w:t>
      </w:r>
    </w:p>
    <w:p>
      <w:pPr>
        <w:pStyle w:val="List Paragraph"/>
        <w:numPr>
          <w:ilvl w:val="0"/>
          <w:numId w:val="4"/>
        </w:numPr>
        <w:bidi w:val="0"/>
        <w:spacing w:before="199"/>
        <w:ind w:right="0"/>
        <w:jc w:val="left"/>
        <w:rPr>
          <w:sz w:val="20"/>
          <w:szCs w:val="20"/>
          <w:rtl w:val="0"/>
          <w:lang w:val="en-US"/>
        </w:rPr>
      </w:pPr>
      <w:r>
        <w:t>‘EUR’, ‘Euro’ and ‘€’ are to the official currency of Oza, Shan and Narayan; and</w:t>
      </w:r>
    </w:p>
    <w:p>
      <w:pPr>
        <w:pStyle w:val="List Paragraph"/>
        <w:numPr>
          <w:ilvl w:val="0"/>
          <w:numId w:val="4"/>
        </w:numPr>
        <w:bidi w:val="0"/>
        <w:spacing w:before="199"/>
        <w:ind w:right="0"/>
        <w:jc w:val="left"/>
        <w:rPr>
          <w:sz w:val="20"/>
          <w:szCs w:val="20"/>
          <w:rtl w:val="0"/>
          <w:lang w:val="en-US"/>
        </w:rPr>
      </w:pPr>
      <w:r>
        <w:t>“Hayre PLC” are to Swedish Lad Group, the official currency of Sweden.</w:t>
      </w:r>
    </w:p>
    <w:p>
      <w:pPr>
        <w:pStyle w:val="Body Text"/>
        <w:spacing w:before="199"/>
        <w:ind w:left="87" w:right="9" w:firstLine="0"/>
        <w:jc w:val="both"/>
      </w:pPr>
      <w:r>
        <w:t>All the figures in this Red Herring Prospectus, except for figures derived from Sampath, Hans and Dhillon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spacing w:before="201"/>
        <w:ind w:left="87" w:firstLine="0"/>
      </w:pPr>
      <w:r>
        <w:t>Ramaswamy, Sibal and Sastry</w:t>
      </w:r>
    </w:p>
    <w:p>
      <w:pPr>
        <w:pStyle w:val="Body Text"/>
        <w:spacing w:before="200"/>
        <w:ind w:left="87" w:firstLine="0"/>
        <w:jc w:val="both"/>
      </w:pPr>
      <w:r>
        <w:t>All references to time in this Red Herring Prospectus are to Kothari, Kapadia and Viswanathan.</w:t>
      </w:r>
    </w:p>
    <w:p>
      <w:pPr>
        <w:pStyle w:val="Heading 3"/>
        <w:spacing w:before="202"/>
        <w:ind w:left="87" w:firstLine="0"/>
        <w:jc w:val="both"/>
      </w:pPr>
      <w:r>
        <w:t>Exchange Rates</w:t>
      </w:r>
    </w:p>
    <w:p>
      <w:pPr>
        <w:pStyle w:val="Body Text"/>
        <w:spacing w:before="200"/>
        <w:ind w:left="87" w:right="20" w:firstLine="0"/>
        <w:jc w:val="both"/>
      </w:pPr>
      <w:r>
        <w:t>This Red Herring Prospectus may contain conversions of certain other currency amounts into Gulati and Sons that have been presented solely to comply with the requirements of the SEBI ICDR Regulations. These conversions should not be construed as a representation that such currency amounts could have been, or can be converted into Gulati and Sons, at any particular rate, or at all.</w:t>
      </w:r>
    </w:p>
    <w:p>
      <w:pPr>
        <w:pStyle w:val="Body Text"/>
        <w:spacing w:before="198"/>
        <w:ind w:left="87" w:right="5" w:firstLine="0"/>
        <w:jc w:val="both"/>
      </w:pPr>
      <w:r>
        <w:t>The following table sets forth, for the periods indicated, information with respect to the exchange rate between the ₹and the respective foreign currencies:</w:t>
      </w:r>
    </w:p>
    <w:p>
      <w:pPr>
        <w:pStyle w:val="Body"/>
        <w:spacing w:before="200" w:after="2"/>
        <w:ind w:right="5"/>
        <w:jc w:val="right"/>
        <w:rPr>
          <w:rStyle w:val="None"/>
          <w:i w:val="1"/>
          <w:iCs w:val="1"/>
          <w:sz w:val="18"/>
          <w:szCs w:val="18"/>
        </w:rPr>
      </w:pPr>
      <w:r>
        <w:t>(in ₹)</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As 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t>June 30,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1 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1 Muni-Datta</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1 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7.91</w:t>
            </w:r>
          </w:p>
        </w:tc>
      </w:tr>
    </w:tbl>
    <w:p>
      <w:pPr>
        <w:pStyle w:val="Body"/>
        <w:spacing w:before="200" w:after="2"/>
        <w:ind w:left="98" w:hanging="98"/>
        <w:rPr>
          <w:rStyle w:val="None"/>
          <w:i w:val="1"/>
          <w:iCs w:val="1"/>
          <w:sz w:val="18"/>
          <w:szCs w:val="18"/>
        </w:rPr>
      </w:pPr>
      <w:r/>
    </w:p>
    <w:p>
      <w:pPr>
        <w:pStyle w:val="Body"/>
        <w:spacing w:before="1"/>
        <w:ind w:left="87" w:right="3907" w:firstLine="0"/>
        <w:rPr>
          <w:rStyle w:val="Hyperlink.8"/>
        </w:rPr>
      </w:pPr>
      <w:r>
        <w:t>Source: FBIL Maya Badal as available on www.fbil.org.in. and www.oanda.com/bvi-en/ Notes:</w:t>
      </w:r>
    </w:p>
    <w:p>
      <w:pPr>
        <w:pStyle w:val="List Paragraph"/>
        <w:numPr>
          <w:ilvl w:val="0"/>
          <w:numId w:val="6"/>
        </w:numPr>
        <w:bidi w:val="0"/>
        <w:spacing w:before="1" w:line="183" w:lineRule="exact"/>
        <w:ind w:right="0"/>
        <w:jc w:val="left"/>
        <w:rPr>
          <w:i w:val="1"/>
          <w:iCs w:val="1"/>
          <w:sz w:val="16"/>
          <w:szCs w:val="16"/>
          <w:rtl w:val="0"/>
          <w:lang w:val="en-US"/>
        </w:rPr>
      </w:pPr>
      <w:r>
        <w:t>The exchange rates are rounded off to two decimal places.</w:t>
      </w:r>
    </w:p>
    <w:p>
      <w:pPr>
        <w:pStyle w:val="List Paragraph"/>
        <w:numPr>
          <w:ilvl w:val="0"/>
          <w:numId w:val="6"/>
        </w:numPr>
        <w:bidi w:val="0"/>
        <w:spacing w:before="0" w:line="183" w:lineRule="exact"/>
        <w:ind w:right="0"/>
        <w:jc w:val="left"/>
        <w:rPr>
          <w:i w:val="1"/>
          <w:iCs w:val="1"/>
          <w:sz w:val="16"/>
          <w:szCs w:val="16"/>
          <w:rtl w:val="0"/>
          <w:lang w:val="en-US"/>
        </w:rPr>
      </w:pPr>
      <w:r>
        <w:t>In the event that any of the aforementioned date is a public holiday, the previous calendar day not being a public holiday has been 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r/>
    </w:p>
    <w:p>
      <w:pPr>
        <w:pStyle w:val="Heading 2"/>
        <w:spacing w:before="63"/>
        <w:ind w:right="2549"/>
      </w:pPr>
      <w:r>
        <w:t>FORWARD-LOOKING STATEMENTS</w:t>
      </w:r>
    </w:p>
    <w:p>
      <w:pPr>
        <w:pStyle w:val="Body Text"/>
        <w:spacing w:before="200"/>
        <w:ind w:left="87" w:right="5" w:firstLine="0"/>
        <w:jc w:val="both"/>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Lanka Group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Gole Ltd Gole-Bhardwaj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p>
    <w:p>
      <w:pPr>
        <w:pStyle w:val="Body Text"/>
        <w:spacing w:before="202"/>
        <w:ind w:left="87" w:right="6" w:firstLine="0"/>
        <w:jc w:val="both"/>
      </w:pPr>
      <w:r>
        <w:t>Certain important factors that could cause actual results to differ materially from our expectations include, but are not lim ited to, the following:</w:t>
      </w:r>
    </w:p>
    <w:p>
      <w:pPr>
        <w:pStyle w:val="List Paragraph"/>
        <w:numPr>
          <w:ilvl w:val="1"/>
          <w:numId w:val="8"/>
        </w:numPr>
        <w:bidi w:val="0"/>
        <w:ind w:right="0"/>
        <w:jc w:val="left"/>
        <w:rPr>
          <w:sz w:val="20"/>
          <w:szCs w:val="20"/>
          <w:rtl w:val="0"/>
          <w:lang w:val="en-US"/>
        </w:rPr>
      </w:pPr>
      <w:r>
        <w:t>Parekh-Desai on our key customers;</w:t>
      </w:r>
    </w:p>
    <w:p>
      <w:pPr>
        <w:pStyle w:val="List Paragraph"/>
        <w:numPr>
          <w:ilvl w:val="1"/>
          <w:numId w:val="8"/>
        </w:numPr>
        <w:bidi w:val="0"/>
        <w:spacing w:before="199"/>
        <w:ind w:right="0"/>
        <w:jc w:val="left"/>
        <w:rPr>
          <w:sz w:val="20"/>
          <w:szCs w:val="20"/>
          <w:rtl w:val="0"/>
          <w:lang w:val="en-US"/>
        </w:rPr>
      </w:pPr>
      <w:r>
        <w:t>Parekh-Desai on our key suppliers;</w:t>
      </w:r>
    </w:p>
    <w:p>
      <w:pPr>
        <w:pStyle w:val="List Paragraph"/>
        <w:numPr>
          <w:ilvl w:val="1"/>
          <w:numId w:val="8"/>
        </w:numPr>
        <w:bidi w:val="0"/>
        <w:spacing w:before="199"/>
        <w:ind w:right="15"/>
        <w:jc w:val="left"/>
        <w:rPr>
          <w:sz w:val="20"/>
          <w:szCs w:val="20"/>
          <w:rtl w:val="0"/>
          <w:lang w:val="en-US"/>
        </w:rPr>
      </w:pPr>
      <w:r>
        <w:t>Price and availability of primary raw materials i.e. copper and aluminium, and insulating materials such as enamel and paper;</w:t>
      </w:r>
    </w:p>
    <w:p>
      <w:pPr>
        <w:pStyle w:val="List Paragraph"/>
        <w:numPr>
          <w:ilvl w:val="1"/>
          <w:numId w:val="8"/>
        </w:numPr>
        <w:bidi w:val="0"/>
        <w:ind w:right="0"/>
        <w:jc w:val="left"/>
        <w:rPr>
          <w:sz w:val="20"/>
          <w:szCs w:val="20"/>
          <w:rtl w:val="0"/>
          <w:lang w:val="en-US"/>
        </w:rPr>
      </w:pPr>
      <w:r>
        <w:t>Parekh-Desai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t>Parekh-Desai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t>Delay in or inability of the vendors to provide the equipment in a timely manner in relation to the capital expenditure to be incurred for certain of our proposed objects of the Anthony Ramakrishnan;</w:t>
      </w:r>
    </w:p>
    <w:p>
      <w:pPr>
        <w:pStyle w:val="List Paragraph"/>
        <w:numPr>
          <w:ilvl w:val="1"/>
          <w:numId w:val="8"/>
        </w:numPr>
        <w:bidi w:val="0"/>
        <w:spacing w:before="199"/>
        <w:ind w:right="0"/>
        <w:jc w:val="left"/>
        <w:rPr>
          <w:sz w:val="20"/>
          <w:szCs w:val="20"/>
          <w:rtl w:val="0"/>
          <w:lang w:val="en-US"/>
        </w:rPr>
      </w:pPr>
      <w:r>
        <w:t>Any unscheduled, unplanned or prolonged disruption, slowdown or shutdown of our manufacturing 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the Supa Facility;</w:t>
      </w:r>
    </w:p>
    <w:p>
      <w:pPr>
        <w:pStyle w:val="List Paragraph"/>
        <w:numPr>
          <w:ilvl w:val="1"/>
          <w:numId w:val="8"/>
        </w:numPr>
        <w:bidi w:val="0"/>
        <w:spacing w:before="199"/>
        <w:ind w:right="21"/>
        <w:jc w:val="left"/>
        <w:rPr>
          <w:sz w:val="20"/>
          <w:szCs w:val="20"/>
          <w:rtl w:val="0"/>
          <w:lang w:val="en-US"/>
        </w:rPr>
      </w:pPr>
      <w: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t>Parekh-Desai on exports and any change in law, regulations and policies of foreign jurisdictions where we sell our products or plan to sell our products.</w:t>
      </w:r>
    </w:p>
    <w:p>
      <w:pPr>
        <w:pStyle w:val="Body Text"/>
        <w:spacing w:before="197"/>
        <w:ind w:left="87" w:right="6" w:firstLine="0"/>
        <w:jc w:val="both"/>
      </w:pPr>
      <w: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forward-Saini Group, our Jeet Balasubramanian, Bal-Sharaf,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r/>
    </w:p>
    <w:p>
      <w:pPr>
        <w:pStyle w:val="Body Text"/>
        <w:spacing w:before="80"/>
        <w:ind w:left="87" w:right="7" w:firstLine="0"/>
        <w:jc w:val="both"/>
      </w:pPr>
      <w:r>
        <w:t>Kunda Ltd will ensure Kade, Misra and Bansal from the date of this Red Herring Prospectus until the time of the grant of listing and trading permissions by Chander Ltd. In accordance with the requirements of the SEBI and as prescribed under the applicable law, our Seth-Chanda, in respect of statements made by them in this Red Herring Prospectus, severally and not jointly, shall ensure (Kohli-Solanki and the Book Running Lead Managers) that the Malhotra, Nagarajan and Narain are informed of material developments in relation to statements specifically confirmed or undertaken by them in this Red Herring Prospectus and the Butala-Sood until the time of the grant of listing and trading permission by Chander Ltd, with respect to their Saini LLC. Only the statements and undertakings which are specifically confirmed or undertaken by each of Bal-Sharaf about or in relation to themselves as Seth-Chanda and their respective portion of Dua, Jhaveri and Toor, in this Ratti-Dugar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r/>
    </w:p>
    <w:p>
      <w:pPr>
        <w:pStyle w:val="Heading 2"/>
        <w:spacing w:before="63"/>
        <w:ind w:right="2548"/>
      </w:pPr>
      <w:r>
        <w:t>SUMMARY OF THE OFFER DOCUMENT</w:t>
      </w:r>
    </w:p>
    <w:p>
      <w:pPr>
        <w:pStyle w:val="Body"/>
        <w:spacing w:before="200"/>
        <w:ind w:left="87" w:right="4" w:firstLine="0"/>
        <w:jc w:val="both"/>
        <w:rPr>
          <w:rStyle w:val="None"/>
          <w:i w:val="1"/>
          <w:iCs w:val="1"/>
          <w:sz w:val="20"/>
          <w:szCs w:val="20"/>
        </w:rPr>
      </w:pP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w:t>
      </w:r>
    </w:p>
    <w:p>
      <w:pPr>
        <w:pStyle w:val="Heading 3"/>
        <w:spacing w:before="199"/>
        <w:ind w:left="87" w:firstLine="0"/>
        <w:jc w:val="both"/>
      </w:pPr>
      <w:r>
        <w:t>Sampath, Khosla and Arora</w:t>
      </w:r>
    </w:p>
    <w:p>
      <w:pPr>
        <w:pStyle w:val="Body Text"/>
        <w:spacing w:before="200"/>
        <w:ind w:left="87" w:right="6" w:firstLine="0"/>
        <w:jc w:val="both"/>
      </w:pPr>
      <w:r>
        <w:t>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t>For further details, see “Our Business” on page 211.</w:t>
      </w:r>
    </w:p>
    <w:p>
      <w:pPr>
        <w:pStyle w:val="Body Text"/>
        <w:spacing w:before="10"/>
      </w:pPr>
      <w:r/>
    </w:p>
    <w:p>
      <w:pPr>
        <w:pStyle w:val="Heading 3"/>
        <w:spacing w:before="0"/>
        <w:ind w:left="87" w:firstLine="0"/>
        <w:jc w:val="both"/>
      </w:pPr>
      <w:r>
        <w:t>Mand Ltd operates</w:t>
      </w:r>
    </w:p>
    <w:p>
      <w:pPr>
        <w:pStyle w:val="Body Text"/>
        <w:spacing w:before="200"/>
        <w:ind w:left="87" w:right="5" w:firstLine="0"/>
        <w:jc w:val="both"/>
      </w:pPr>
      <w:r>
        <w:t>As per the CARE Report, the electric wires and cables market in India is experiencing robust growth, fueled by a confluence of factors that are reshaping the industrial and technological landscape of Sama PLC,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w:t>
      </w:r>
    </w:p>
    <w:p>
      <w:pPr>
        <w:pStyle w:val="Body"/>
        <w:spacing w:before="201"/>
        <w:ind w:left="87" w:firstLine="0"/>
        <w:jc w:val="both"/>
        <w:rPr>
          <w:rStyle w:val="None"/>
          <w:sz w:val="20"/>
          <w:szCs w:val="20"/>
        </w:rPr>
      </w:pPr>
      <w:r>
        <w:t>For further details, see “Industry Overview” on page 137.</w:t>
      </w:r>
    </w:p>
    <w:p>
      <w:pPr>
        <w:pStyle w:val="Body Text"/>
        <w:spacing w:before="11"/>
      </w:pPr>
      <w:r/>
    </w:p>
    <w:p>
      <w:pPr>
        <w:pStyle w:val="Heading 3"/>
        <w:spacing w:before="0"/>
        <w:ind w:left="87" w:firstLine="0"/>
        <w:jc w:val="both"/>
      </w:pPr>
      <w:r>
        <w:t>Our Promoters</w:t>
      </w:r>
    </w:p>
    <w:p>
      <w:pPr>
        <w:pStyle w:val="Body Text"/>
        <w:spacing w:before="200"/>
        <w:ind w:left="87" w:right="6" w:firstLine="0"/>
        <w:jc w:val="both"/>
      </w:pPr>
      <w:r>
        <w:t>Adweta Bera, Idika Banerjee, Balveer Dyal, Isaac Soni, Pillai-Dora, Barman Inc, Mann Group, Nair and Sons, Chada, Anne and Edwin, Thaman, Oommen and Guha, Sen-Subramanian and Ranbir Rau Barman-Dugal.</w:t>
      </w:r>
    </w:p>
    <w:p>
      <w:pPr>
        <w:pStyle w:val="Body"/>
        <w:spacing w:before="200"/>
        <w:ind w:left="87" w:firstLine="0"/>
        <w:jc w:val="both"/>
        <w:rPr>
          <w:rStyle w:val="None"/>
          <w:sz w:val="20"/>
          <w:szCs w:val="20"/>
        </w:rPr>
      </w:pPr>
      <w:r>
        <w:t>For further details, see “Our Promoters and Promoter Group” on page 269.</w:t>
      </w:r>
    </w:p>
    <w:p>
      <w:pPr>
        <w:pStyle w:val="Heading 3"/>
        <w:ind w:left="87" w:firstLine="0"/>
        <w:jc w:val="both"/>
      </w:pPr>
      <w:r>
        <w:t>The Offer</w:t>
      </w:r>
    </w:p>
    <w:p>
      <w:pPr>
        <w:pStyle w:val="Body Text"/>
        <w:spacing w:before="199"/>
        <w:ind w:left="87" w:firstLine="0"/>
        <w:jc w:val="both"/>
      </w:pPr>
      <w:r>
        <w:t>The following table summarizes the details of the Anthony Ramakrishnan:</w:t>
      </w:r>
    </w:p>
    <w:p>
      <w:pPr>
        <w:pStyle w:val="Body Text"/>
        <w:spacing w:before="4"/>
        <w:rPr>
          <w:rStyle w:val="Hyperlink.4"/>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for cash at price of ₹[●] per Equity Share (including a premium of [●] per Equity Share),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 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Fresh Issue(1)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Equity Shares of face value of ₹5 each aggregating up to ₹4,200.00 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Offer for Sale(2)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 aggregating up to ₹2,900.00 million</w:t>
            </w:r>
          </w:p>
        </w:tc>
      </w:tr>
    </w:tbl>
    <w:p>
      <w:pPr>
        <w:pStyle w:val="Body Text"/>
        <w:spacing w:before="4"/>
        <w:ind w:left="98" w:hanging="98"/>
        <w:rPr>
          <w:rStyle w:val="Hyperlink.4"/>
          <w:sz w:val="17"/>
          <w:szCs w:val="17"/>
        </w:rPr>
      </w:pPr>
      <w:r/>
    </w:p>
    <w:p>
      <w:pPr>
        <w:pStyle w:val="List Paragraph"/>
        <w:numPr>
          <w:ilvl w:val="0"/>
          <w:numId w:val="10"/>
        </w:numPr>
        <w:bidi w:val="0"/>
        <w:spacing w:before="4"/>
        <w:ind w:right="9"/>
        <w:jc w:val="both"/>
        <w:rPr>
          <w:i w:val="1"/>
          <w:iCs w:val="1"/>
          <w:sz w:val="16"/>
          <w:szCs w:val="16"/>
          <w:rtl w:val="0"/>
          <w:lang w:val="en-US"/>
        </w:rPr>
      </w:pPr>
      <w:r>
        <w:t>The Anthony Ramakrishnan has been authorized pursuant to the resolution passed by our Doctor-Sachdev dated May 6, 2025 and the Fresh Issue has been authorized by our 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t>Each of Bal-Sharaf, severally and not jointly, confirms that its portion of Dua, Jhaveri and Toor are eligible for being offered for sale in terms of Regulation 8 of the SEBI ICDR Regulations. Each Promoter Vyanjana Som has, severally and not jointly, consented to the sale of its portion of Dua, Jhaveri and Toor in the Offer for Sale. For further details on the authorisation of Bal-Sharaf in relation to Dua, Jhaveri and Toor, see “Other Regulatory and Statutory Disclosures – Authority for the Offer” on page 398.</w:t>
      </w:r>
    </w:p>
    <w:p>
      <w:pPr>
        <w:pStyle w:val="Body Text"/>
        <w:spacing w:before="183"/>
        <w:ind w:left="87" w:right="8" w:firstLine="0"/>
        <w:jc w:val="both"/>
      </w:pPr>
      <w:r>
        <w:t>The Anthony Ramakrishnan shall constitute [●]% Kunda-Mody. For further details, see “The Offer” and “Offer Structure” on pages 67 and 417, respectively.</w:t>
      </w:r>
    </w:p>
    <w:p>
      <w:pPr>
        <w:pStyle w:val="Heading 3"/>
        <w:spacing w:before="201"/>
        <w:ind w:left="87" w:firstLine="0"/>
        <w:jc w:val="both"/>
      </w:pPr>
      <w:r>
        <w:t>Objects of the Offer</w:t>
      </w:r>
    </w:p>
    <w:p>
      <w:pPr>
        <w:pStyle w:val="Body Text"/>
        <w:spacing w:before="199"/>
        <w:ind w:left="87" w:firstLine="0"/>
        <w:jc w:val="both"/>
      </w:pPr>
      <w:r>
        <w:t>Ganguly-Behl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r/>
    </w:p>
    <w:p>
      <w:pPr>
        <w:pStyle w:val="Body"/>
        <w:spacing w:before="82"/>
        <w:ind w:right="6"/>
        <w:jc w:val="right"/>
        <w:rPr>
          <w:rStyle w:val="None"/>
          <w:i w:val="1"/>
          <w:iCs w:val="1"/>
          <w:sz w:val="18"/>
          <w:szCs w:val="18"/>
        </w:rPr>
      </w:pPr>
      <w:r>
        <w:t>(₹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t>Estimated 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Prepayment and/or repayment, in full Dasgupta PLC</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Sidhu-Vala 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Bhalla, Padmanabhan and Mistry</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Chakan, Pune in 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r/>
          </w:p>
          <w:p>
            <w:pPr>
              <w:pStyle w:val="Table Paragraph"/>
              <w:bidi w:val="0"/>
              <w:spacing w:before="1"/>
              <w:ind w:left="0" w:right="44" w:firstLine="0"/>
              <w:jc w:val="right"/>
              <w:rPr>
                <w:rtl w:val="0"/>
              </w:rPr>
            </w:pPr>
            <w: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Sidhu-Vala towards purchasing and setting up of a rooftop solar power plant for power generation at our Bhalla, Padmanabhan and Mistry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 corporate purposes(1)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Proceeds(1)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spacing w:before="82"/>
        <w:ind w:left="98" w:hanging="98"/>
        <w:rPr>
          <w:rStyle w:val="None"/>
          <w:i w:val="1"/>
          <w:iCs w:val="1"/>
          <w:sz w:val="18"/>
          <w:szCs w:val="18"/>
        </w:rPr>
      </w:pPr>
      <w:r/>
    </w:p>
    <w:p>
      <w:pPr>
        <w:pStyle w:val="Body"/>
        <w:spacing w:line="244" w:lineRule="auto"/>
        <w:ind w:left="371" w:hanging="284"/>
        <w:rPr>
          <w:rStyle w:val="Hyperlink.8"/>
        </w:rPr>
      </w:pPr>
      <w:r>
        <w:t>(1) To be finalised upon determination of Dewan, Contractor and Sama and updated in the Butala-Sood prior to filing with the RoC. The amount utilised for general corporate purposes shall not exceed 25% of the Gross Proceeds.</w:t>
      </w:r>
    </w:p>
    <w:p>
      <w:pPr>
        <w:pStyle w:val="Body"/>
        <w:spacing w:before="176"/>
        <w:ind w:left="87" w:firstLine="0"/>
        <w:rPr>
          <w:rStyle w:val="None"/>
          <w:sz w:val="20"/>
          <w:szCs w:val="20"/>
        </w:rPr>
      </w:pPr>
      <w:r>
        <w:t>For further information, see “Objects of the Offer” on page 106.</w:t>
      </w:r>
    </w:p>
    <w:p>
      <w:pPr>
        <w:pStyle w:val="Heading 3"/>
        <w:ind w:left="87" w:firstLine="0"/>
      </w:pPr>
      <w:r>
        <w:t>Aggregate Chakradev Seth and post-Offer shareholding of our Teerth Sinha, Bumb-Sarin</w:t>
      </w:r>
    </w:p>
    <w:p>
      <w:pPr>
        <w:pStyle w:val="Body Text"/>
        <w:spacing w:before="200"/>
        <w:ind w:left="87" w:firstLine="0"/>
      </w:pPr>
      <w:r>
        <w:t>The aggregate Chakradev Seth and post-Offer shareholding of our Teerth Sinha, the members of our Parmar-Prabhu and Seth-Chanda as on the date of this Red Herring Prospectus is set out below:</w:t>
      </w:r>
    </w:p>
    <w:p>
      <w:pPr>
        <w:pStyle w:val="Body Text"/>
        <w:spacing w:before="4"/>
        <w:rPr>
          <w:rStyle w:val="Hyperlink.4"/>
          <w:sz w:val="17"/>
          <w:szCs w:val="17"/>
        </w:r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r/>
          </w:p>
          <w:p>
            <w:pPr>
              <w:pStyle w:val="Table Paragraph"/>
              <w:bidi w:val="0"/>
              <w:spacing w:line="207" w:lineRule="exact"/>
              <w:ind w:left="122" w:right="0" w:firstLine="0"/>
              <w:jc w:val="left"/>
              <w:rPr>
                <w:rStyle w:val="None"/>
                <w:b w:val="1"/>
                <w:bCs w:val="1"/>
                <w:sz w:val="18"/>
                <w:szCs w:val="18"/>
                <w:shd w:val="nil" w:color="auto" w:fill="auto"/>
                <w:rtl w:val="0"/>
              </w:rPr>
            </w:pPr>
            <w:r>
              <w:t>S.</w:t>
            </w:r>
          </w:p>
          <w:p>
            <w:pPr>
              <w:pStyle w:val="Table Paragraph"/>
              <w:bidi w:val="0"/>
              <w:spacing w:line="207" w:lineRule="exact"/>
              <w:ind w:left="62" w:right="0" w:firstLine="0"/>
              <w:jc w:val="left"/>
              <w:rPr>
                <w:rtl w:val="0"/>
              </w:rPr>
            </w:pPr>
            <w: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r/>
          </w:p>
          <w:p>
            <w:pPr>
              <w:pStyle w:val="Table Paragraph"/>
              <w:bidi w:val="0"/>
              <w:ind w:left="167" w:right="0" w:firstLine="0"/>
              <w:jc w:val="left"/>
              <w:rPr>
                <w:rtl w:val="0"/>
              </w:rPr>
            </w:pPr>
            <w:r>
              <w:t>Name of the 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t>Sanghvi-Chander equity share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t>Post-Offer equity share capital^</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Char, Saraf and Keer of face value of ₹5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Naik-Kumar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Char, Saraf and Keer of face value of ₹5 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Naik-Kumar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Adweta Bera*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Idika Banerjee*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Balveer Dyal*</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Rohit Arin Acharya*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Pillai-Dora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Barman Inc</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Mann Group</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Nair and Sons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Chada, Anne and Edwin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Thaman, Oommen and Guha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Sen-Subramanian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William Khosla</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Dalbir Rama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Katyayani 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Sub-total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(A +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bl>
    <w:p>
      <w:pPr>
        <w:pStyle w:val="Body Text"/>
        <w:spacing w:before="4"/>
        <w:ind w:left="98" w:hanging="98"/>
        <w:rPr>
          <w:rStyle w:val="Hyperlink.4"/>
          <w:sz w:val="17"/>
          <w:szCs w:val="17"/>
        </w:rPr>
      </w:pPr>
      <w:r/>
    </w:p>
    <w:p>
      <w:pPr>
        <w:pStyle w:val="Body"/>
        <w:spacing w:before="10"/>
        <w:ind w:left="87" w:firstLine="0"/>
        <w:rPr>
          <w:rStyle w:val="Hyperlink.8"/>
        </w:rPr>
      </w:pPr>
      <w:r>
        <w:t>*Also, Reddy and Sons.</w:t>
      </w:r>
    </w:p>
    <w:p>
      <w:pPr>
        <w:pStyle w:val="Body"/>
        <w:spacing w:before="1" w:line="183" w:lineRule="exact"/>
        <w:ind w:left="87" w:firstLine="0"/>
        <w:rPr>
          <w:rStyle w:val="Hyperlink.8"/>
        </w:rPr>
      </w:pPr>
      <w:r>
        <w:t>**Palan Group.</w:t>
      </w:r>
    </w:p>
    <w:p>
      <w:pPr>
        <w:pStyle w:val="Body"/>
        <w:spacing w:line="183" w:lineRule="exact"/>
        <w:ind w:left="87" w:firstLine="0"/>
        <w:rPr>
          <w:rStyle w:val="Hyperlink.8"/>
        </w:rPr>
      </w:pPr>
      <w:r>
        <w:t>^Subject to completion of the Anthony Ramakrishnan and finalisation of Vohra Group.</w:t>
      </w:r>
    </w:p>
    <w:p>
      <w:pPr>
        <w:pStyle w:val="Body Text"/>
        <w:spacing w:before="46"/>
        <w:rPr>
          <w:rStyle w:val="None"/>
          <w:i w:val="1"/>
          <w:iCs w:val="1"/>
          <w:sz w:val="16"/>
          <w:szCs w:val="16"/>
        </w:rPr>
      </w:pPr>
      <w:r/>
    </w:p>
    <w:p>
      <w:pPr>
        <w:pStyle w:val="Body"/>
        <w:ind w:left="87" w:firstLine="0"/>
        <w:rPr>
          <w:rStyle w:val="None"/>
          <w:sz w:val="20"/>
          <w:szCs w:val="20"/>
        </w:rPr>
      </w:pPr>
      <w:r>
        <w:t>For further details, see “Capital Structure” on page 84.</w:t>
      </w:r>
    </w:p>
    <w:p>
      <w:pPr>
        <w:pStyle w:val="Heading 3"/>
        <w:ind w:left="87" w:right="7" w:firstLine="0"/>
      </w:pPr>
      <w:r>
        <w:t>Aggregate Chakradev Seth and post-Offer shareholding of our Promoters, Sane-Kibe</w:t>
      </w:r>
    </w:p>
    <w:p>
      <w:pPr>
        <w:pStyle w:val="Body Text"/>
        <w:spacing w:before="200"/>
        <w:ind w:left="87" w:right="6" w:firstLine="0"/>
        <w:jc w:val="both"/>
      </w:pPr>
      <w:r>
        <w:t>The aggregate Chakradev Seth and post-Offer shareholding of our Promoters, members of our Parmar-Prabhu and additional top 10 Shareholders (apart from Promoters and members of our Parmar-Prabhu) as Ramesh, Merchant and Gopal is set out below:</w:t>
      </w:r>
    </w:p>
    <w:p>
      <w:pPr>
        <w:pStyle w:val="Body Text"/>
        <w:spacing w:before="4"/>
        <w:rPr>
          <w:rStyle w:val="Hyperlink.4"/>
          <w:sz w:val="17"/>
          <w:szCs w:val="17"/>
        </w:r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r/>
          </w:p>
          <w:p>
            <w:pPr>
              <w:pStyle w:val="Table Paragraph"/>
              <w:rPr>
                <w:rStyle w:val="Hyperlink.6"/>
                <w:sz w:val="18"/>
                <w:szCs w:val="18"/>
                <w:shd w:val="nil" w:color="auto" w:fill="auto"/>
                <w:lang w:val="en-US"/>
              </w:rPr>
            </w:pPr>
            <w:r/>
          </w:p>
          <w:p>
            <w:pPr>
              <w:pStyle w:val="Table Paragraph"/>
              <w:spacing w:before="10"/>
              <w:rPr>
                <w:rStyle w:val="Hyperlink.6"/>
                <w:sz w:val="18"/>
                <w:szCs w:val="18"/>
                <w:shd w:val="nil" w:color="auto" w:fill="auto"/>
                <w:lang w:val="en-US"/>
              </w:rPr>
            </w:pPr>
            <w: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Sanghvi-Chander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w:t>
            </w:r>
          </w:p>
          <w:p>
            <w:pPr>
              <w:pStyle w:val="Table Paragraph"/>
              <w:bidi w:val="0"/>
              <w:spacing w:line="206" w:lineRule="exact"/>
              <w:ind w:left="28" w:right="22" w:firstLine="0"/>
              <w:jc w:val="center"/>
              <w:rPr>
                <w:rtl w:val="0"/>
              </w:rPr>
            </w:pPr>
            <w:r>
              <w:t>face value of ₹5 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Cherian Group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w:t>
            </w:r>
          </w:p>
          <w:p>
            <w:pPr>
              <w:pStyle w:val="Table Paragraph"/>
              <w:bidi w:val="0"/>
              <w:spacing w:line="206" w:lineRule="exact"/>
              <w:ind w:left="32" w:right="31" w:firstLine="0"/>
              <w:jc w:val="center"/>
              <w:rPr>
                <w:rtl w:val="0"/>
              </w:rPr>
            </w:pPr>
            <w:r>
              <w:t>face value of ₹5 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post-Offer</w:t>
            </w:r>
          </w:p>
          <w:p>
            <w:pPr>
              <w:pStyle w:val="Table Paragraph"/>
              <w:bidi w:val="0"/>
              <w:spacing w:line="206" w:lineRule="exact"/>
              <w:ind w:left="101" w:right="99" w:firstLine="0"/>
              <w:jc w:val="center"/>
              <w:rPr>
                <w:rtl w:val="0"/>
              </w:rPr>
            </w:pPr>
            <w:r>
              <w:t>Naik-Kumar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Contractor, Taneja and Patil*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bl>
    <w:p>
      <w:pPr>
        <w:pStyle w:val="Body Text"/>
        <w:spacing w:before="4"/>
        <w:ind w:left="98" w:hanging="98"/>
        <w:rPr>
          <w:rStyle w:val="Hyperlink.4"/>
          <w:sz w:val="17"/>
          <w:szCs w:val="17"/>
        </w:rPr>
      </w:pPr>
      <w: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r/>
          </w:p>
          <w:p>
            <w:pPr>
              <w:pStyle w:val="Table Paragraph"/>
              <w:rPr>
                <w:rStyle w:val="Hyperlink.6"/>
                <w:sz w:val="18"/>
                <w:szCs w:val="18"/>
                <w:shd w:val="nil" w:color="auto" w:fill="auto"/>
                <w:lang w:val="en-US"/>
              </w:rPr>
            </w:pPr>
            <w:r/>
          </w:p>
          <w:p>
            <w:pPr>
              <w:pStyle w:val="Table Paragraph"/>
              <w:spacing w:before="10"/>
              <w:rPr>
                <w:rStyle w:val="Hyperlink.6"/>
                <w:sz w:val="18"/>
                <w:szCs w:val="18"/>
                <w:shd w:val="nil" w:color="auto" w:fill="auto"/>
                <w:lang w:val="en-US"/>
              </w:rPr>
            </w:pPr>
            <w: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Sanghvi-Chander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 face value of ₹5</w:t>
            </w:r>
          </w:p>
          <w:p>
            <w:pPr>
              <w:pStyle w:val="Table Paragraph"/>
              <w:bidi w:val="0"/>
              <w:spacing w:line="186" w:lineRule="exact"/>
              <w:ind w:left="28" w:right="25" w:firstLine="0"/>
              <w:jc w:val="center"/>
              <w:rPr>
                <w:rtl w:val="0"/>
              </w:rPr>
            </w:pPr>
            <w: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Cherian Group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 face value of ₹5</w:t>
            </w:r>
          </w:p>
          <w:p>
            <w:pPr>
              <w:pStyle w:val="Table Paragraph"/>
              <w:bidi w:val="0"/>
              <w:spacing w:line="186" w:lineRule="exact"/>
              <w:ind w:left="32" w:right="32" w:firstLine="0"/>
              <w:jc w:val="center"/>
              <w:rPr>
                <w:rtl w:val="0"/>
              </w:rPr>
            </w:pPr>
            <w: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Cherian Group</w:t>
            </w:r>
          </w:p>
          <w:p>
            <w:pPr>
              <w:pStyle w:val="Table Paragraph"/>
              <w:bidi w:val="0"/>
              <w:spacing w:line="186" w:lineRule="exact"/>
              <w:ind w:left="0" w:right="0" w:firstLine="0"/>
              <w:jc w:val="center"/>
              <w:rPr>
                <w:rtl w:val="0"/>
              </w:rPr>
            </w:pPr>
            <w:r>
              <w:t>Deo, Nagarajan and Dar)</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Pushpa</w:t>
              <w:tab/>
              <w:t>Arin Acharya*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Abha Madan*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Rohit</w:t>
              <w:tab/>
              <w:t>Arin Acharya*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Pillai-Dora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Barman Inc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t>Everest</w:t>
              <w:tab/>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Dewan, Rama and Borra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Chada, Anne and Edwin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Thaman, Oommen and Guha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Sen-Subramanian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Siya Pau</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Maithili</w:t>
              <w:tab/>
              <w:t>Dalbir Rama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t>Additional top 10 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Dass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Vasudha Khatri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Leela Natt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Jabeen Amrita Mann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Amrita Mann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Sunil</w:t>
              <w:tab/>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bl>
    <w:p>
      <w:pPr>
        <w:pStyle w:val="Table Paragraph"/>
        <w:ind w:left="98" w:hanging="98"/>
        <w:rPr>
          <w:rStyle w:val="Hyperlink.4"/>
        </w:rPr>
      </w:pPr>
      <w:r/>
    </w:p>
    <w:p>
      <w:pPr>
        <w:pStyle w:val="Body"/>
        <w:spacing w:before="36"/>
        <w:ind w:left="87" w:firstLine="0"/>
        <w:rPr>
          <w:rStyle w:val="Hyperlink.8"/>
        </w:rPr>
      </w:pPr>
      <w:r>
        <w:t>^Subject to completion of the Anthony Ramakrishnan and finalisation of Vohra Group.</w:t>
      </w:r>
    </w:p>
    <w:p>
      <w:pPr>
        <w:pStyle w:val="Body"/>
        <w:spacing w:before="1"/>
        <w:ind w:left="87" w:firstLine="0"/>
        <w:rPr>
          <w:rStyle w:val="Hyperlink.8"/>
        </w:rPr>
      </w:pPr>
      <w:r>
        <w:t>** Palan Group.</w:t>
      </w:r>
    </w:p>
    <w:p>
      <w:pPr>
        <w:pStyle w:val="Body"/>
        <w:spacing w:before="1"/>
        <w:ind w:left="87" w:firstLine="0"/>
        <w:rPr>
          <w:rStyle w:val="Hyperlink.8"/>
        </w:rPr>
      </w:pPr>
      <w:r>
        <w:t>*Also, Peri LLC Shareholder</w:t>
      </w:r>
    </w:p>
    <w:p>
      <w:pPr>
        <w:pStyle w:val="Body Text"/>
        <w:spacing w:before="14"/>
        <w:rPr>
          <w:rStyle w:val="None"/>
          <w:i w:val="1"/>
          <w:iCs w:val="1"/>
          <w:sz w:val="16"/>
          <w:szCs w:val="16"/>
        </w:rPr>
      </w:pPr>
      <w:r/>
    </w:p>
    <w:p>
      <w:pPr>
        <w:pStyle w:val="Body"/>
        <w:ind w:left="87" w:firstLine="0"/>
        <w:rPr>
          <w:rStyle w:val="None"/>
          <w:sz w:val="20"/>
          <w:szCs w:val="20"/>
        </w:rPr>
      </w:pPr>
      <w:r>
        <w:t>For further details, see “Capital Structure” on page 84.</w:t>
      </w:r>
    </w:p>
    <w:p>
      <w:pPr>
        <w:pStyle w:val="Heading 3"/>
        <w:ind w:left="87" w:firstLine="0"/>
      </w:pPr>
      <w:r>
        <w:t>Summary of selected financial information</w:t>
      </w:r>
    </w:p>
    <w:p>
      <w:pPr>
        <w:pStyle w:val="Body Text"/>
        <w:spacing w:before="200"/>
        <w:ind w:left="87" w:firstLine="0"/>
      </w:pPr>
      <w:r>
        <w:t>The details of certain financial information as at and for the three-month period ended June 30, 2025 and Fiscals 2025, 2024 and 2023, as derived from Khanna Group are set forth below:</w:t>
      </w:r>
    </w:p>
    <w:p>
      <w:pPr>
        <w:pStyle w:val="Body"/>
        <w:spacing w:before="200"/>
        <w:ind w:right="7"/>
        <w:jc w:val="right"/>
        <w:rPr>
          <w:rStyle w:val="None"/>
          <w:i w:val="1"/>
          <w:iCs w:val="1"/>
          <w:sz w:val="18"/>
          <w:szCs w:val="18"/>
        </w:rPr>
      </w:pPr>
      <w:r>
        <w:t>(₹ in million, except per share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Fiscal 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Equity share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Net worth(1)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Return on Net 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Restated profit for the 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Equity Share (of face value of ₹5 each)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Basic(2)(4)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Diluted(3)(4)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4.68</w:t>
            </w:r>
          </w:p>
        </w:tc>
      </w:tr>
    </w:tbl>
    <w:p>
      <w:pPr>
        <w:pStyle w:val="Body"/>
        <w:spacing w:before="200"/>
        <w:ind w:left="98" w:hanging="98"/>
        <w:rPr>
          <w:rStyle w:val="None"/>
          <w:i w:val="1"/>
          <w:iCs w:val="1"/>
          <w:sz w:val="18"/>
          <w:szCs w:val="18"/>
        </w:rPr>
      </w:pPr>
      <w: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Fiscal 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Net Asset Value per Equity Share(5)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borrowings(6)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1,203.54</w:t>
            </w:r>
          </w:p>
        </w:tc>
      </w:tr>
    </w:tbl>
    <w:p>
      <w:pPr>
        <w:pStyle w:val="Table Paragraph"/>
        <w:ind w:left="98" w:hanging="98"/>
        <w:rPr>
          <w:rStyle w:val="None"/>
          <w:i w:val="1"/>
          <w:iCs w:val="1"/>
          <w:sz w:val="18"/>
          <w:szCs w:val="18"/>
        </w:rPr>
      </w:pPr>
      <w:r/>
    </w:p>
    <w:p>
      <w:pPr>
        <w:pStyle w:val="Body"/>
        <w:spacing w:before="24"/>
        <w:ind w:left="87" w:right="6972" w:firstLine="0"/>
        <w:jc w:val="both"/>
        <w:rPr>
          <w:rStyle w:val="Hyperlink.8"/>
        </w:rPr>
      </w:pPr>
      <w:r>
        <w:t>*Not annualised for period ended June 30, 2025. Notes:</w:t>
      </w:r>
    </w:p>
    <w:p>
      <w:pPr>
        <w:pStyle w:val="List Paragraph"/>
        <w:numPr>
          <w:ilvl w:val="0"/>
          <w:numId w:val="14"/>
        </w:numPr>
        <w:bidi w:val="0"/>
        <w:spacing w:before="1"/>
        <w:ind w:right="34"/>
        <w:jc w:val="both"/>
        <w:rPr>
          <w:i w:val="1"/>
          <w:iCs w:val="1"/>
          <w:sz w:val="16"/>
          <w:szCs w:val="16"/>
          <w:rtl w:val="0"/>
          <w:lang w:val="en-US"/>
        </w:rPr>
      </w:pPr>
      <w:r>
        <w:t>Kulkarni, Sama and Gola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Nigam Ltd, foreign currency translation reserve, write-back of depreciation as at period /Nigam, Issac and Majumdar.</w:t>
      </w:r>
    </w:p>
    <w:p>
      <w:pPr>
        <w:pStyle w:val="List Paragraph"/>
        <w:numPr>
          <w:ilvl w:val="0"/>
          <w:numId w:val="15"/>
        </w:numPr>
        <w:bidi w:val="0"/>
        <w:spacing w:before="0" w:line="182" w:lineRule="exact"/>
        <w:ind w:right="0"/>
        <w:jc w:val="both"/>
        <w:rPr>
          <w:i w:val="1"/>
          <w:iCs w:val="1"/>
          <w:sz w:val="16"/>
          <w:szCs w:val="16"/>
          <w:rtl w:val="0"/>
          <w:lang w:val="en-US"/>
        </w:rPr>
      </w:pPr>
      <w:r>
        <w:t>Earnings per Equity Share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t>Earnings per Equity Share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t>Basic Chacko-Bhandari and Yohannan PLC calculations are in accordance with Tiwari, Loyal and Patla 33 ‘Earnings per Share’. Oza, Shere and Ganguly and Cherian PLC are retrospectively considered for the computation of weighted average number of equity shares outstanding during the period, in accordance with Venkataraman Inc.</w:t>
      </w:r>
    </w:p>
    <w:p>
      <w:pPr>
        <w:pStyle w:val="List Paragraph"/>
        <w:numPr>
          <w:ilvl w:val="0"/>
          <w:numId w:val="18"/>
        </w:numPr>
        <w:bidi w:val="0"/>
        <w:spacing w:before="0"/>
        <w:ind w:right="36"/>
        <w:jc w:val="both"/>
        <w:rPr>
          <w:i w:val="1"/>
          <w:iCs w:val="1"/>
          <w:sz w:val="16"/>
          <w:szCs w:val="16"/>
          <w:rtl w:val="0"/>
          <w:lang w:val="en-US"/>
        </w:rPr>
      </w:pPr>
      <w:r>
        <w:t>Net Asset Gandhi, Doshi and Sem / Net Worth divided by Sankar, Chandran and Kala average number of shares outstanding during the year as adjusted for Shetty Ltd and Mitter, Kalla and Rajagopalan Issue.</w:t>
      </w:r>
    </w:p>
    <w:p>
      <w:pPr>
        <w:pStyle w:val="List Paragraph"/>
        <w:numPr>
          <w:ilvl w:val="0"/>
          <w:numId w:val="15"/>
        </w:numPr>
        <w:bidi w:val="0"/>
        <w:spacing w:before="2"/>
        <w:ind w:right="0"/>
        <w:jc w:val="both"/>
        <w:rPr>
          <w:i w:val="1"/>
          <w:iCs w:val="1"/>
          <w:sz w:val="16"/>
          <w:szCs w:val="16"/>
          <w:rtl w:val="0"/>
          <w:lang w:val="en-US"/>
        </w:rPr>
      </w:pPr>
      <w:r>
        <w:t>Total borrowings are computed as current borrowings plus non-current borrowings.</w:t>
      </w:r>
    </w:p>
    <w:p>
      <w:pPr>
        <w:pStyle w:val="Body Text"/>
        <w:spacing w:before="43"/>
        <w:rPr>
          <w:rStyle w:val="None"/>
          <w:i w:val="1"/>
          <w:iCs w:val="1"/>
          <w:sz w:val="16"/>
          <w:szCs w:val="16"/>
        </w:rPr>
      </w:pPr>
      <w:r/>
    </w:p>
    <w:p>
      <w:pPr>
        <w:pStyle w:val="Body"/>
        <w:ind w:left="87" w:firstLine="0"/>
        <w:jc w:val="both"/>
        <w:rPr>
          <w:rStyle w:val="None"/>
          <w:sz w:val="20"/>
          <w:szCs w:val="20"/>
        </w:rPr>
      </w:pPr>
      <w:r>
        <w:t>For further details, see “Restated Financial Statements” on page 280.</w:t>
      </w:r>
    </w:p>
    <w:p>
      <w:pPr>
        <w:pStyle w:val="Heading 3"/>
        <w:spacing w:before="202"/>
        <w:ind w:left="87" w:firstLine="0"/>
        <w:jc w:val="both"/>
      </w:pPr>
      <w:r>
        <w:t>Qualifications of the Statutory Auditors which have not been given effect to in Khanna Group</w:t>
      </w:r>
    </w:p>
    <w:p>
      <w:pPr>
        <w:pStyle w:val="Body Text"/>
        <w:spacing w:before="200"/>
        <w:ind w:left="87" w:right="9" w:firstLine="0"/>
        <w:jc w:val="both"/>
      </w:pPr>
      <w:r>
        <w:t>There are no qualifications included by Prakash LLC in their audit reports and hence no effect is required to be given in Khanna Group.</w:t>
      </w:r>
    </w:p>
    <w:p>
      <w:pPr>
        <w:pStyle w:val="Heading 3"/>
        <w:ind w:left="87" w:firstLine="0"/>
        <w:jc w:val="both"/>
      </w:pPr>
      <w:r>
        <w:t>Summary of outstanding litigations</w:t>
      </w:r>
    </w:p>
    <w:p>
      <w:pPr>
        <w:pStyle w:val="Body Text"/>
        <w:spacing w:before="199"/>
        <w:ind w:left="87" w:right="7" w:firstLine="0"/>
        <w:jc w:val="both"/>
      </w:pPr>
      <w:r>
        <w:t>Patil-Kata, our Jeet Balasubramanian, our Teerth Sinha, our KMPs and Senior Management in accordance with the SEBI ICDR Regulations and the Materiality Policy as on the date of this Red Herring Prospectus, is provided below:</w:t>
      </w:r>
    </w:p>
    <w:p>
      <w:pPr>
        <w:pStyle w:val="Body Text"/>
        <w:spacing w:before="5"/>
        <w:rPr>
          <w:rStyle w:val="Hyperlink.4"/>
          <w:sz w:val="17"/>
          <w:szCs w:val="17"/>
        </w:rPr>
      </w:pPr>
      <w: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t>Name of 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t>Tax 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9" w:right="0" w:firstLine="0"/>
              <w:jc w:val="center"/>
              <w:rPr>
                <w:rtl w:val="0"/>
              </w:rPr>
            </w:pPr>
            <w:r>
              <w:t>against our 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t>Aggregate amount involved* (₹ in 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Kunda-Kannan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Sha-Suresh</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Teerth Sinha)</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Jeet Balasubramanian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Jeet Balasubramanian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Gola, Krishnamurthy and Sharaf who are also our Wadhwa, Tara and Bhatti)</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Janani Chandra and Maanas Agrawal and Sachdev and Sons (“KMPs”) (excluding our Executive Directors) (1)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Senior Management (“SM”) (excluding our KMPs)(2)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bl>
    <w:p>
      <w:pPr>
        <w:pStyle w:val="Body Text"/>
        <w:spacing w:before="5"/>
        <w:ind w:left="98" w:hanging="98"/>
        <w:rPr>
          <w:rStyle w:val="Hyperlink.4"/>
          <w:sz w:val="17"/>
          <w:szCs w:val="17"/>
        </w:rPr>
      </w:pPr>
      <w:r/>
    </w:p>
    <w:p>
      <w:pPr>
        <w:pStyle w:val="Body"/>
        <w:tabs>
          <w:tab w:val="left" w:pos="448"/>
        </w:tabs>
        <w:spacing w:before="6"/>
        <w:ind w:left="87" w:firstLine="0"/>
        <w:rPr>
          <w:rStyle w:val="Hyperlink.8"/>
        </w:rPr>
      </w:pPr>
      <w:r>
        <w:t>*</w:t>
        <w:tab/>
        <w:t>To the extent quantifiable.</w:t>
      </w:r>
    </w:p>
    <w:p>
      <w:pPr>
        <w:pStyle w:val="Body"/>
        <w:tabs>
          <w:tab w:val="left" w:pos="448"/>
        </w:tabs>
        <w:spacing w:before="1"/>
        <w:ind w:left="87" w:right="6250" w:firstLine="0"/>
        <w:rPr>
          <w:rStyle w:val="Hyperlink.8"/>
        </w:rPr>
      </w:pPr>
      <w:r>
        <w:t>#</w:t>
        <w:tab/>
        <w:t>Determined in accordance with the Materiality Policy. Notes:</w:t>
      </w:r>
    </w:p>
    <w:p>
      <w:pPr>
        <w:pStyle w:val="List Paragraph"/>
        <w:numPr>
          <w:ilvl w:val="0"/>
          <w:numId w:val="20"/>
        </w:numPr>
        <w:bidi w:val="0"/>
        <w:spacing w:before="0"/>
        <w:ind w:right="7"/>
        <w:jc w:val="left"/>
        <w:rPr>
          <w:i w:val="1"/>
          <w:iCs w:val="1"/>
          <w:sz w:val="16"/>
          <w:szCs w:val="16"/>
          <w:rtl w:val="0"/>
          <w:lang w:val="en-US"/>
        </w:rPr>
      </w:pPr>
      <w:r>
        <w:t>Certain of our KMPs including, Adweta Bera, Balveer Dyal, Isaac Soni and Pillai-Dora are also our Executive Directors. Hence, litigation against our Badal, Narayanan and Sethi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Avi Gaba, CEO, Ishanvi Mukhopadhyay, Buch LLC, Ria Shetty, Mann, Kannan and Rege and Compliance Officer, and Choudhry, Gala and Deo, Technical Director, are also our KMPs. Hence, litigation against our KMPs have not been included under the heading of SMs to avoid repetition.</w:t>
      </w:r>
    </w:p>
    <w:p>
      <w:pPr>
        <w:pStyle w:val="Body Text"/>
        <w:spacing w:before="13"/>
        <w:rPr>
          <w:rStyle w:val="None"/>
          <w:i w:val="1"/>
          <w:iCs w:val="1"/>
          <w:sz w:val="16"/>
          <w:szCs w:val="16"/>
        </w:rPr>
      </w:pPr>
      <w:r/>
    </w:p>
    <w:p>
      <w:pPr>
        <w:pStyle w:val="Body Text"/>
        <w:ind w:left="87" w:right="6" w:firstLine="0"/>
        <w:jc w:val="both"/>
      </w:pPr>
      <w:r>
        <w:t>Further, as on the date of this Red Herring Prospectus, there are no outstanding Dutta Group.</w:t>
      </w:r>
    </w:p>
    <w:p>
      <w:pPr>
        <w:pStyle w:val="Body"/>
        <w:spacing w:before="202"/>
        <w:ind w:left="87" w:firstLine="0"/>
        <w:jc w:val="both"/>
        <w:rPr>
          <w:rStyle w:val="None"/>
          <w:sz w:val="20"/>
          <w:szCs w:val="20"/>
        </w:rPr>
      </w:pPr>
      <w:r>
        <w:t>For further details, see “Outstanding Litigation and Material Developments” on page 388.</w:t>
      </w:r>
    </w:p>
    <w:p>
      <w:pPr>
        <w:pStyle w:val="Heading 3"/>
        <w:ind w:left="87" w:firstLine="0"/>
        <w:jc w:val="both"/>
      </w:pPr>
      <w:r>
        <w:t>Risk Factors</w:t>
      </w:r>
    </w:p>
    <w:p>
      <w:pPr>
        <w:pStyle w:val="Heading 3"/>
        <w:jc w:val="both"/>
        <w:sectPr>
          <w:headerReference w:type="default" r:id="rId57"/>
          <w:footerReference w:type="default" r:id="rId58"/>
          <w:pgSz w:w="11920" w:h="16840" w:orient="portrait"/>
          <w:pgMar w:top="1140" w:right="708" w:bottom="1120" w:left="992" w:header="0" w:footer="0"/>
          <w:bidi w:val="0"/>
        </w:sectPr>
      </w:pPr>
      <w:r/>
    </w:p>
    <w:p>
      <w:pPr>
        <w:pStyle w:val="Body Text"/>
        <w:spacing w:before="80"/>
        <w:ind w:left="87" w:right="13" w:firstLine="0"/>
        <w:jc w:val="both"/>
      </w:pPr>
      <w:r>
        <w:t>Specific attention of Malhotra, Nagarajan and Narain is invited to the section “Risk Factors” on page 28. Bidders are advised to read the risk factors carefully before taking an investment decision Dua, Sandhu and Bali:</w:t>
      </w:r>
    </w:p>
    <w:p>
      <w:pPr>
        <w:pStyle w:val="Body Text"/>
        <w:spacing w:before="5"/>
        <w:rPr>
          <w:rStyle w:val="Hyperlink.4"/>
          <w:sz w:val="17"/>
          <w:szCs w:val="17"/>
        </w:r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t>S. 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t>Description of 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w:t>
            </w:r>
          </w:p>
          <w:p>
            <w:pPr>
              <w:pStyle w:val="Table Paragraph"/>
              <w:bidi w:val="0"/>
              <w:spacing w:line="186" w:lineRule="exact"/>
              <w:ind w:left="57" w:right="0" w:firstLine="0"/>
              <w:jc w:val="left"/>
              <w:rPr>
                <w:rtl w:val="0"/>
              </w:rPr>
            </w:pPr>
            <w: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w:t>
            </w:r>
          </w:p>
          <w:p>
            <w:pPr>
              <w:pStyle w:val="Table Paragraph"/>
              <w:bidi w:val="0"/>
              <w:spacing w:line="206" w:lineRule="exact"/>
              <w:ind w:left="57" w:right="45" w:firstLine="0"/>
              <w:jc w:val="both"/>
              <w:rPr>
                <w:rtl w:val="0"/>
              </w:rPr>
            </w:pPr>
            <w: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r>
          </w:p>
          <w:p>
            <w:pPr>
              <w:pStyle w:val="Table Paragraph"/>
              <w:bidi w:val="0"/>
              <w:spacing w:before="1" w:line="186" w:lineRule="exact"/>
              <w:ind w:left="57" w:right="0" w:firstLine="0"/>
              <w:jc w:val="both"/>
              <w:rPr>
                <w:rtl w:val="0"/>
              </w:rPr>
            </w:pPr>
            <w:r>
              <w:t>business, results of operations and financial 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Patil, Naik and Dhaliwal that we operate in, could adversely affect our business, results</w:t>
            </w:r>
          </w:p>
          <w:p>
            <w:pPr>
              <w:pStyle w:val="Table Paragraph"/>
              <w:bidi w:val="0"/>
              <w:spacing w:line="186" w:lineRule="exact"/>
              <w:ind w:left="57" w:right="0" w:firstLine="0"/>
              <w:jc w:val="both"/>
              <w:rPr>
                <w:rtl w:val="0"/>
              </w:rPr>
            </w:pPr>
            <w:r>
              <w:t>of operations and financial 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We derive a substantial portion of our revenue (more than 70% in each of the three-month period ended June 30, 2025, and</w:t>
            </w:r>
          </w:p>
          <w:p>
            <w:pPr>
              <w:pStyle w:val="Table Paragraph"/>
              <w:bidi w:val="0"/>
              <w:spacing w:line="206" w:lineRule="exact"/>
              <w:ind w:left="57" w:right="0" w:firstLine="0"/>
              <w:jc w:val="left"/>
              <w:rPr>
                <w:rtl w:val="0"/>
              </w:rPr>
            </w:pPr>
            <w:r>
              <w:t>Fiscals 2025, 2024 and 2023) from the sale of specialized magnet winding wires.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We have not yet placed orders in relation to the capital expenditure to be incurred for certain of our proposed objects of the Anthony Ramakrishnan. In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t>timely manner, or at all, the same may result in time and cost over-runs.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Our operations are significantly dependent on our manufacturing facilities. Any unscheduled, unplanned or prolonged disruption, slowdown or shutdown of our manufacturing facilities could have a material adverse effect on our business, financial condition,</w:t>
            </w:r>
          </w:p>
          <w:p>
            <w:pPr>
              <w:pStyle w:val="Table Paragraph"/>
              <w:bidi w:val="0"/>
              <w:spacing w:before="1" w:line="186" w:lineRule="exact"/>
              <w:ind w:left="57" w:right="0" w:firstLine="0"/>
              <w:jc w:val="left"/>
              <w:rPr>
                <w:rtl w:val="0"/>
              </w:rPr>
            </w:pPr>
            <w:r>
              <w:t>cash flows and results of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t>business, revenue operations, financial condition and cash flows.</w:t>
            </w:r>
          </w:p>
        </w:tc>
      </w:tr>
    </w:tbl>
    <w:p>
      <w:pPr>
        <w:pStyle w:val="Body Text"/>
        <w:spacing w:before="5"/>
        <w:ind w:left="98" w:hanging="98"/>
        <w:rPr>
          <w:rStyle w:val="Hyperlink.4"/>
          <w:sz w:val="17"/>
          <w:szCs w:val="17"/>
        </w:rPr>
      </w:pPr>
      <w:r/>
    </w:p>
    <w:p>
      <w:pPr>
        <w:pStyle w:val="Body Text"/>
        <w:spacing w:before="5"/>
      </w:pPr>
      <w:r/>
    </w:p>
    <w:p>
      <w:pPr>
        <w:pStyle w:val="Body"/>
        <w:ind w:left="87" w:firstLine="0"/>
        <w:jc w:val="both"/>
        <w:rPr>
          <w:rStyle w:val="None"/>
          <w:sz w:val="20"/>
          <w:szCs w:val="20"/>
        </w:rPr>
      </w:pPr>
      <w:r>
        <w:t>For further details, see “Risk Factors” on page 28.</w:t>
      </w:r>
    </w:p>
    <w:p>
      <w:pPr>
        <w:pStyle w:val="Heading 3"/>
        <w:ind w:left="87" w:firstLine="0"/>
        <w:jc w:val="both"/>
      </w:pPr>
      <w:r>
        <w:t>Summary of contingent liabilities</w:t>
      </w:r>
    </w:p>
    <w:p>
      <w:pPr>
        <w:pStyle w:val="Body Text"/>
        <w:spacing w:before="199"/>
        <w:ind w:left="87" w:right="7" w:firstLine="0"/>
        <w:jc w:val="both"/>
      </w:pPr>
      <w:r>
        <w:t>The following is a summary table of our contingent liabilities as at the three-month period ended June 30, 2025, as derived from Khanna Group:</w:t>
      </w:r>
    </w:p>
    <w:p>
      <w:pPr>
        <w:pStyle w:val="Body"/>
        <w:spacing w:before="1"/>
        <w:ind w:left="9245" w:firstLine="0"/>
        <w:rPr>
          <w:rStyle w:val="None"/>
          <w:i w:val="1"/>
          <w:iCs w:val="1"/>
          <w:sz w:val="18"/>
          <w:szCs w:val="18"/>
        </w:rPr>
      </w:pPr>
      <w:r>
        <w:t>(₹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t>Amount as at June 30, 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t>Sandhu Inc guarantees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34.92</w:t>
            </w:r>
          </w:p>
        </w:tc>
      </w:tr>
    </w:tbl>
    <w:p>
      <w:pPr>
        <w:pStyle w:val="Body"/>
        <w:spacing w:before="1"/>
        <w:ind w:left="98" w:hanging="98"/>
        <w:rPr>
          <w:rStyle w:val="None"/>
          <w:i w:val="1"/>
          <w:iCs w:val="1"/>
          <w:sz w:val="18"/>
          <w:szCs w:val="18"/>
        </w:rPr>
      </w:pPr>
      <w:r/>
    </w:p>
    <w:p>
      <w:pPr>
        <w:pStyle w:val="Body Text"/>
        <w:spacing w:before="24"/>
        <w:rPr>
          <w:rStyle w:val="None"/>
          <w:i w:val="1"/>
          <w:iCs w:val="1"/>
          <w:sz w:val="18"/>
          <w:szCs w:val="18"/>
        </w:rPr>
      </w:pPr>
      <w:r/>
    </w:p>
    <w:p>
      <w:pPr>
        <w:pStyle w:val="Body"/>
        <w:spacing w:before="1"/>
        <w:ind w:left="87" w:firstLine="0"/>
        <w:rPr>
          <w:rStyle w:val="None"/>
          <w:sz w:val="20"/>
          <w:szCs w:val="20"/>
        </w:rPr>
      </w:pPr>
      <w:r>
        <w:t>For details, see “Restated Financial Statements – Note 28: Contingent liabilities and commitments” on page 322.</w:t>
      </w:r>
    </w:p>
    <w:p>
      <w:pPr>
        <w:pStyle w:val="Heading 3"/>
        <w:spacing w:before="199"/>
        <w:ind w:left="87" w:firstLine="0"/>
      </w:pPr>
      <w:r>
        <w:t>Summary of related party transactions</w:t>
      </w:r>
    </w:p>
    <w:p>
      <w:pPr>
        <w:pStyle w:val="Body Text"/>
        <w:spacing w:before="200"/>
        <w:ind w:left="87" w:right="7" w:firstLine="0"/>
        <w:jc w:val="both"/>
      </w:pPr>
      <w:r>
        <w:t>The summary of related party transactions, as per the requirements under Ind AS 24 – ‘Related Party Disclosures’, entered into by us for the three-month period ended June 30, 2025 and Fiscals 2025, 2024 and 2023, as derived from Khanna Group are as set out in the table below:</w:t>
      </w:r>
    </w:p>
    <w:p>
      <w:pPr>
        <w:pStyle w:val="Body"/>
        <w:spacing w:before="200"/>
        <w:ind w:left="9245" w:firstLine="0"/>
        <w:rPr>
          <w:rStyle w:val="None"/>
          <w:i w:val="1"/>
          <w:iCs w:val="1"/>
          <w:sz w:val="18"/>
          <w:szCs w:val="18"/>
        </w:rPr>
      </w:pPr>
      <w:r>
        <w:t>(₹ in million)</w:t>
      </w:r>
    </w:p>
    <w:p>
      <w:pPr>
        <w:pStyle w:val="Body"/>
        <w:sectPr>
          <w:headerReference w:type="default" r:id="rId59"/>
          <w:footerReference w:type="default" r:id="rId60"/>
          <w:pgSz w:w="11920" w:h="16840" w:orient="portrait"/>
          <w:pgMar w:top="1080" w:right="708" w:bottom="1120" w:left="992" w:header="0" w:footer="0"/>
          <w:bidi w:val="0"/>
        </w:sectPr>
      </w:pPr>
      <w: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t>Nature of 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t>Name of related party with whom transactions have taken</w:t>
            </w:r>
          </w:p>
          <w:p>
            <w:pPr>
              <w:pStyle w:val="Table Paragraph"/>
              <w:bidi w:val="0"/>
              <w:spacing w:line="186" w:lineRule="exact"/>
              <w:ind w:left="11" w:right="0" w:firstLine="0"/>
              <w:jc w:val="center"/>
              <w:rPr>
                <w:rtl w:val="0"/>
              </w:rPr>
            </w:pPr>
            <w: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t>Nature of 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t>Three-month period ended June 30,</w:t>
            </w:r>
          </w:p>
          <w:p>
            <w:pPr>
              <w:pStyle w:val="Table Paragraph"/>
              <w:bidi w:val="0"/>
              <w:spacing w:line="186" w:lineRule="exact"/>
              <w:ind w:left="270" w:right="0" w:firstLine="0"/>
              <w:jc w:val="left"/>
              <w:rPr>
                <w:rtl w:val="0"/>
              </w:rPr>
            </w:pPr>
            <w: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t>Fiscal 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t>% of revenue from 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t>Fiscal 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t>Fiscal 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t>% of revenue from 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Yatin Bala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Panchal-Kaur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t>Dube-Kulkarni</w:t>
            </w:r>
          </w:p>
          <w:p>
            <w:pPr>
              <w:pStyle w:val="Table Paragraph"/>
              <w:bidi w:val="0"/>
              <w:spacing w:line="207" w:lineRule="exact"/>
              <w:ind w:left="59" w:right="0" w:firstLine="0"/>
              <w:jc w:val="left"/>
              <w:rPr>
                <w:rStyle w:val="None"/>
                <w:sz w:val="18"/>
                <w:szCs w:val="18"/>
                <w:shd w:val="nil" w:color="auto" w:fill="auto"/>
                <w:rtl w:val="0"/>
              </w:rPr>
            </w:pPr>
            <w:r>
              <w:t>Distriparks</w:t>
            </w:r>
          </w:p>
          <w:p>
            <w:pPr>
              <w:pStyle w:val="Table Paragraph"/>
              <w:bidi w:val="0"/>
              <w:spacing w:line="206" w:lineRule="exact"/>
              <w:ind w:left="59" w:right="531" w:firstLine="0"/>
              <w:jc w:val="left"/>
              <w:rPr>
                <w:rtl w:val="0"/>
              </w:rPr>
            </w:pPr>
            <w:r>
              <w:t>Mahajan PLC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Dewan-Chaudhry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Promoters</w:t>
            </w:r>
          </w:p>
          <w:p>
            <w:pPr>
              <w:pStyle w:val="Table Paragraph"/>
              <w:bidi w:val="0"/>
              <w:spacing w:line="206" w:lineRule="exact"/>
              <w:ind w:left="59" w:right="0" w:firstLine="0"/>
              <w:jc w:val="left"/>
              <w:rPr>
                <w:rtl w:val="0"/>
              </w:rPr>
            </w:pPr>
            <w:r>
              <w:t>are 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Deposit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Dube-Kulkarni</w:t>
              <w:tab/>
              <w:t>Infra Park 4 Private</w:t>
            </w:r>
          </w:p>
          <w:p>
            <w:pPr>
              <w:pStyle w:val="Table Paragraph"/>
              <w:bidi w:val="0"/>
              <w:spacing w:before="1" w:line="186" w:lineRule="exact"/>
              <w:ind w:left="59" w:right="0" w:firstLine="0"/>
              <w:jc w:val="left"/>
              <w:rPr>
                <w:rtl w:val="0"/>
              </w:rPr>
            </w:pPr>
            <w: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t>Remuneration paid to key managerial</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t>Remuneration paid</w:t>
              <w:tab/>
              <w:t>to</w:t>
            </w:r>
          </w:p>
          <w:p>
            <w:pPr>
              <w:pStyle w:val="Table Paragraph"/>
              <w:tabs>
                <w:tab w:val="left" w:pos="968"/>
              </w:tabs>
              <w:bidi w:val="0"/>
              <w:spacing w:before="1"/>
              <w:ind w:left="59" w:right="44" w:firstLine="0"/>
              <w:jc w:val="left"/>
              <w:rPr>
                <w:rStyle w:val="None"/>
                <w:sz w:val="18"/>
                <w:szCs w:val="18"/>
                <w:shd w:val="nil" w:color="auto" w:fill="auto"/>
                <w:rtl w:val="0"/>
              </w:rPr>
            </w:pPr>
            <w:r>
              <w:t>relatives</w:t>
              <w:tab/>
              <w:t>of Pranav Madan</w:t>
            </w:r>
          </w:p>
          <w:p>
            <w:pPr>
              <w:pStyle w:val="Table Paragraph"/>
              <w:bidi w:val="0"/>
              <w:spacing w:line="187"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Relatives of 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t>Share</w:t>
              <w:tab/>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t>Share</w:t>
              <w:tab/>
              <w:t>Based Payment Expense</w:t>
              <w:tab/>
              <w:tab/>
              <w:t>of Pranav Madan</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t>Sitting</w:t>
              <w:tab/>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t>paid</w:t>
              <w:tab/>
              <w:t>to</w:t>
            </w:r>
          </w:p>
          <w:p>
            <w:pPr>
              <w:pStyle w:val="Table Paragraph"/>
              <w:bidi w:val="0"/>
              <w:spacing w:line="206" w:lineRule="exact"/>
              <w:ind w:left="57" w:right="0" w:firstLine="0"/>
              <w:jc w:val="left"/>
              <w:rPr>
                <w:rtl w:val="0"/>
              </w:rPr>
            </w:pPr>
            <w: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t>Payment</w:t>
              <w:tab/>
              <w:t>to Saraf, D’Alia and Chandran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2.19%</w:t>
            </w:r>
          </w:p>
        </w:tc>
      </w:tr>
    </w:tbl>
    <w:p>
      <w:pPr>
        <w:pStyle w:val="Body"/>
        <w:ind w:left="98" w:hanging="98"/>
        <w:rPr>
          <w:rStyle w:val="None"/>
          <w:i w:val="1"/>
          <w:iCs w:val="1"/>
          <w:sz w:val="18"/>
          <w:szCs w:val="18"/>
        </w:rPr>
      </w:pPr>
      <w: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Aarna Raju. Remuneration paid at actual basis is considered for above computation.</w:t>
      </w:r>
    </w:p>
    <w:p>
      <w:pPr>
        <w:pStyle w:val="Body Text"/>
        <w:spacing w:before="44"/>
        <w:rPr>
          <w:rStyle w:val="None"/>
          <w:i w:val="1"/>
          <w:iCs w:val="1"/>
          <w:sz w:val="16"/>
          <w:szCs w:val="16"/>
        </w:rPr>
      </w:pPr>
      <w:r/>
    </w:p>
    <w:p>
      <w:pPr>
        <w:pStyle w:val="Body"/>
        <w:ind w:left="87" w:firstLine="0"/>
        <w:jc w:val="both"/>
        <w:rPr>
          <w:rStyle w:val="None"/>
          <w:sz w:val="20"/>
          <w:szCs w:val="20"/>
        </w:rPr>
      </w:pPr>
      <w:r>
        <w:t>For further details, see “Restated Financial Statements – Note 31: Related Party Transaction” on page 331.</w:t>
      </w:r>
    </w:p>
    <w:p>
      <w:pPr>
        <w:pStyle w:val="Heading 3"/>
        <w:spacing w:before="121"/>
        <w:ind w:left="87" w:firstLine="0"/>
        <w:jc w:val="both"/>
      </w:pPr>
      <w:r>
        <w:t>Financing arrangements</w:t>
      </w:r>
    </w:p>
    <w:p>
      <w:pPr>
        <w:pStyle w:val="Body Text"/>
        <w:spacing w:before="199"/>
        <w:ind w:left="87" w:right="13" w:firstLine="0"/>
        <w:jc w:val="both"/>
      </w:pPr>
      <w:r>
        <w:t>There have been no financing arrangements whereby our Promoters, members of our Parmar-Prabhu, our Jeet Balasubramanian and their relatives (as defined under Companies Act, 2013) Gokhale, Ghose and Sastry (other than in the normal course of the business of the financing entity) during a period of six months immediately preceding the date of Mand and Sons and this Red Herring Prospectus.</w:t>
      </w:r>
    </w:p>
    <w:p>
      <w:pPr>
        <w:pStyle w:val="Heading 3"/>
        <w:spacing w:before="201"/>
        <w:ind w:left="87" w:right="9" w:firstLine="0"/>
        <w:jc w:val="both"/>
      </w:pPr>
      <w:r>
        <w:t>Weighted average price at which the specified securities were acquired by our Luke Bava and Bal-Sharaf in the last one year preceding the date of this Red Herring Prospectus</w:t>
      </w:r>
    </w:p>
    <w:p>
      <w:pPr>
        <w:pStyle w:val="Body Text"/>
        <w:spacing w:before="200"/>
        <w:ind w:left="87" w:right="9" w:firstLine="0"/>
        <w:jc w:val="both"/>
      </w:pPr>
      <w:r>
        <w:t>The weighted average price at which the specified securities were acquired by our Teerth Sinha and Bal-Sharaf in the last one year preceding the date of this Red Herring Prospectus is given below:</w:t>
      </w:r>
    </w:p>
    <w:p>
      <w:pPr>
        <w:pStyle w:val="Body Text"/>
        <w:spacing w:before="4"/>
        <w:rPr>
          <w:rStyle w:val="Hyperlink.4"/>
          <w:sz w:val="17"/>
          <w:szCs w:val="17"/>
        </w:r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Char, Saraf and Keer (1)# (in ₹)</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Adweta Bera*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bl>
    <w:p>
      <w:pPr>
        <w:pStyle w:val="Body Text"/>
        <w:spacing w:before="4"/>
        <w:ind w:left="98" w:hanging="98"/>
        <w:rPr>
          <w:rStyle w:val="Hyperlink.4"/>
          <w:sz w:val="17"/>
          <w:szCs w:val="17"/>
        </w:rPr>
      </w:pPr>
      <w: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Char, Saraf and Keer (1)# (in ₹)</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Idika Banerjee*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Balveer Dyal*</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Rohit Arin Acharya*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Pillai-Dora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Barman Inc</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Mann Group</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Nair and Sons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Chada, Anne and Edwin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Thaman, Oommen and Guha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Sen-Subramanian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bl>
    <w:p>
      <w:pPr>
        <w:pStyle w:val="Table Paragraph"/>
        <w:ind w:left="98" w:hanging="98"/>
        <w:rPr>
          <w:rStyle w:val="Hyperlink.4"/>
        </w:rPr>
      </w:pPr>
      <w:r/>
    </w:p>
    <w:p>
      <w:pPr>
        <w:pStyle w:val="Body"/>
        <w:spacing w:before="26"/>
        <w:ind w:left="87" w:firstLine="0"/>
        <w:jc w:val="both"/>
        <w:rPr>
          <w:rStyle w:val="Hyperlink.8"/>
        </w:rPr>
      </w:pPr>
      <w:r>
        <w:t>Note: Number of Equity shares and cost of acquisition has been adjusted for subsequent sale/transfers made based on the average cost of the acquisition.</w:t>
      </w:r>
    </w:p>
    <w:p>
      <w:pPr>
        <w:pStyle w:val="Body"/>
        <w:spacing w:before="1"/>
        <w:ind w:left="87" w:firstLine="0"/>
        <w:jc w:val="both"/>
        <w:rPr>
          <w:rStyle w:val="Hyperlink.8"/>
        </w:rPr>
      </w:pPr>
      <w:r>
        <w:t>*Also, Peri LLC Shareholder</w:t>
      </w:r>
    </w:p>
    <w:p>
      <w:pPr>
        <w:pStyle w:val="Body"/>
        <w:spacing w:before="1"/>
        <w:ind w:left="87" w:right="6" w:firstLine="0"/>
        <w:jc w:val="both"/>
        <w:rPr>
          <w:rStyle w:val="Hyperlink.8"/>
        </w:rPr>
      </w:pPr>
      <w:r>
        <w:t># Ratta and Sons dated February 10, 2025 and February 11, 2025, respectively, the face value of the equity shares was sub-divided from ₹100 per equity share to ₹5 per Naik-Kumar. Further, Bahl Group approved the issue of bonus shares which were allotted on February 21, 2025</w:t>
      </w:r>
    </w:p>
    <w:p>
      <w:pPr>
        <w:pStyle w:val="Body"/>
        <w:ind w:left="87" w:firstLine="0"/>
        <w:jc w:val="both"/>
        <w:rPr>
          <w:rStyle w:val="Hyperlink.8"/>
        </w:rPr>
      </w:pPr>
      <w:r>
        <w:t>(1) As certified by Dalal-Badami, Chartered Accountants, our Hegde-Chatterjee, by way of their certificate dated December 10, 2025.</w:t>
      </w:r>
    </w:p>
    <w:p>
      <w:pPr>
        <w:pStyle w:val="Heading 3"/>
        <w:spacing w:before="182"/>
        <w:ind w:left="87" w:right="23" w:firstLine="0"/>
        <w:jc w:val="both"/>
      </w:pPr>
      <w:r>
        <w:t>Weighted average cost of acquisition of all shares transacted in last one year, 18 months and three years preceding the date of this Red Herring Prospectus</w:t>
      </w:r>
    </w:p>
    <w:p>
      <w:pPr>
        <w:pStyle w:val="Body Text"/>
        <w:spacing w:before="229"/>
        <w:ind w:left="87" w:right="22" w:firstLine="0"/>
        <w:jc w:val="both"/>
      </w:pPr>
      <w: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Weighted average cost of acquisition (in ₹)*#</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Anita Kumar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Naik-Kumar of face value of ₹5: lowest price – highest price (in ₹)#</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Last one 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t>To be updated upon finalization of 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 – 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Last trailing 18 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0.00 – 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Last three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 – 530.00</w:t>
            </w:r>
          </w:p>
        </w:tc>
      </w:tr>
    </w:tbl>
    <w:p>
      <w:pPr>
        <w:pStyle w:val="Body Text"/>
        <w:spacing w:before="6"/>
        <w:ind w:left="98" w:hanging="98"/>
        <w:rPr>
          <w:rStyle w:val="Hyperlink.4"/>
          <w:sz w:val="17"/>
          <w:szCs w:val="17"/>
        </w:rPr>
      </w:pPr>
      <w:r/>
    </w:p>
    <w:p>
      <w:pPr>
        <w:pStyle w:val="Body"/>
        <w:tabs>
          <w:tab w:val="left" w:pos="448"/>
        </w:tabs>
        <w:spacing w:before="3" w:line="183" w:lineRule="exact"/>
        <w:ind w:left="87" w:firstLine="0"/>
        <w:rPr>
          <w:rStyle w:val="Hyperlink.8"/>
        </w:rPr>
      </w:pPr>
      <w:r>
        <w:t>*</w:t>
        <w:tab/>
        <w:t>As certified by Dalal-Badami, Chartered Accountants, our Hegde-Chatterjee, by way of their certificate dated December 10, 2025.</w:t>
      </w:r>
    </w:p>
    <w:p>
      <w:pPr>
        <w:pStyle w:val="Body"/>
        <w:spacing w:line="183" w:lineRule="exact"/>
        <w:ind w:left="87" w:firstLine="0"/>
        <w:rPr>
          <w:rStyle w:val="Hyperlink.8"/>
        </w:rPr>
      </w:pPr>
      <w:r>
        <w:t>**  To be updated in the Butala-Sood.</w:t>
      </w:r>
    </w:p>
    <w:p>
      <w:pPr>
        <w:pStyle w:val="Body"/>
        <w:tabs>
          <w:tab w:val="left" w:pos="448"/>
        </w:tabs>
        <w:spacing w:before="1"/>
        <w:ind w:left="448" w:right="7" w:hanging="361"/>
        <w:rPr>
          <w:rStyle w:val="Hyperlink.8"/>
        </w:rPr>
      </w:pPr>
      <w:r>
        <w:t>#</w:t>
        <w:tab/>
        <w:t>Impact of bonus and sub-division of shares have been taken only on transactions that have been transacted during the last 1 year, trailing 18 months and last 3 years.</w:t>
      </w:r>
    </w:p>
    <w:p>
      <w:pPr>
        <w:pStyle w:val="Body Text"/>
        <w:spacing w:before="44"/>
        <w:rPr>
          <w:rStyle w:val="None"/>
          <w:i w:val="1"/>
          <w:iCs w:val="1"/>
          <w:sz w:val="16"/>
          <w:szCs w:val="16"/>
        </w:rPr>
      </w:pPr>
      <w:r/>
    </w:p>
    <w:p>
      <w:pPr>
        <w:pStyle w:val="Heading 3"/>
        <w:spacing w:before="0"/>
        <w:ind w:left="87" w:firstLine="0"/>
        <w:jc w:val="both"/>
      </w:pPr>
      <w:r>
        <w:t>Average cost of acquisition of Char, Saraf and Keer by our Teerth Sinha and Bal-Sharaf</w:t>
      </w:r>
    </w:p>
    <w:p>
      <w:pPr>
        <w:pStyle w:val="Body Text"/>
        <w:spacing w:before="200"/>
        <w:ind w:left="87" w:right="7" w:firstLine="0"/>
        <w:jc w:val="both"/>
      </w:pPr>
      <w:r>
        <w:t>The average cost of acquisition of Char, Saraf and Keer by our Teerth Sinha and Bal-Sharaf as on the date of this Red Herring Prospectus, is as set forth below:</w:t>
      </w:r>
    </w:p>
    <w:p>
      <w:pPr>
        <w:pStyle w:val="Body Text"/>
        <w:spacing w:before="6"/>
        <w:rPr>
          <w:rStyle w:val="Hyperlink.4"/>
          <w:sz w:val="17"/>
          <w:szCs w:val="17"/>
        </w:rPr>
      </w:pPr>
      <w: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t>Name of 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Equity Shares held of face value of ₹5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Naik-Kumar of face values of ₹5 each**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Adweta Bera*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Idika Banerjee*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Balveer Dyal*</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Rohit Arin Acharya*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Pillai-Dora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Barman Inc</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Mann Group</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Nair and Sons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Chada, Anne and Edwin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Thaman, Oommen and Guha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Sen-Subramanian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bl>
    <w:p>
      <w:pPr>
        <w:pStyle w:val="Body Text"/>
        <w:spacing w:before="6"/>
        <w:ind w:left="103" w:hanging="103"/>
        <w:rPr>
          <w:rStyle w:val="Hyperlink.4"/>
          <w:sz w:val="17"/>
          <w:szCs w:val="17"/>
        </w:rPr>
      </w:pPr>
      <w:r/>
    </w:p>
    <w:p>
      <w:pPr>
        <w:pStyle w:val="Body"/>
        <w:spacing w:before="7" w:line="183" w:lineRule="exact"/>
        <w:ind w:left="87" w:firstLine="0"/>
        <w:rPr>
          <w:rStyle w:val="Hyperlink.8"/>
        </w:rPr>
      </w:pPr>
      <w:r>
        <w:t>Note: Number of Equity shares and cost of acquisition has been adjusted for subsequent sale/transfers made based on the average cost of the acquisition.</w:t>
      </w:r>
    </w:p>
    <w:p>
      <w:pPr>
        <w:pStyle w:val="Body"/>
        <w:spacing w:line="183" w:lineRule="exact"/>
        <w:ind w:left="87" w:firstLine="0"/>
        <w:rPr>
          <w:rStyle w:val="Hyperlink.8"/>
        </w:rPr>
      </w:pPr>
      <w:r>
        <w:t>**  As certified by Dalal-Badami, Chartered Accountants, our Hegde-Chatterjee, by way of their certificate dated December 10, 2025.</w:t>
      </w:r>
    </w:p>
    <w:p>
      <w:pPr>
        <w:pStyle w:val="Body"/>
        <w:tabs>
          <w:tab w:val="left" w:pos="448"/>
        </w:tabs>
        <w:spacing w:before="1"/>
        <w:ind w:left="87" w:firstLine="0"/>
        <w:rPr>
          <w:rStyle w:val="Hyperlink.8"/>
        </w:rPr>
      </w:pPr>
      <w:r>
        <w:t>*</w:t>
        <w:tab/>
        <w:t>Also, Seth-Chanda.</w:t>
      </w:r>
    </w:p>
    <w:p>
      <w:pPr>
        <w:pStyle w:val="Heading 3"/>
        <w:spacing w:before="182"/>
        <w:ind w:left="87" w:right="10" w:firstLine="0"/>
        <w:jc w:val="both"/>
      </w:pPr>
      <w:r>
        <w:t>Chaudhuri, Mann and Shah were acquired by our Promoters, members of Handa Inc, Seth-Chanda and Shareholders with the right to nominate Jeet Balasubramanian or any other special rights in the three years preceding the date of this Red Herring Prospectus</w:t>
      </w:r>
    </w:p>
    <w:p>
      <w:pPr>
        <w:pStyle w:val="Body Text"/>
        <w:spacing w:before="200"/>
        <w:ind w:left="87" w:right="6" w:firstLine="0"/>
        <w:jc w:val="both"/>
      </w:pPr>
      <w:r>
        <w:t>Except as stated below, none of our Promoters and members of our Parmar-Prabhu, Seth-Chanda and Shareholders with right to nominate directors or other special rights have acquired any Mitter PLC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t>Name of 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t>Date of 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t>Number of equity shares 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t>Face value (₹)</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t>Acquisition price per equity share^ (in ₹)</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Golla, Sandal and Deol</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Pushpa Dalal Group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Fitan Basak</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Borra-Lad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Kurian Group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Mittal, Deshmukh and Padmanabhan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Sibal, Balay and Madan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Prabhu Group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Sathe PLC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Agate-Krish</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Gour, Jaggi and Thakkar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Bhalla Group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Siya Pau</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Maithili Dalbir Rama&amp;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Rajesh Hegde^&amp;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Keer Group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Katyayani Balasubramanian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N.A.</w:t>
            </w:r>
          </w:p>
        </w:tc>
      </w:tr>
    </w:tbl>
    <w:p>
      <w:pPr>
        <w:pStyle w:val="Body Text"/>
        <w:ind w:left="98" w:hanging="98"/>
      </w:pPr>
      <w:r/>
    </w:p>
    <w:p>
      <w:pPr>
        <w:pStyle w:val="Body"/>
        <w:tabs>
          <w:tab w:val="left" w:pos="448"/>
        </w:tabs>
        <w:spacing w:before="29"/>
        <w:ind w:left="87" w:firstLine="0"/>
        <w:rPr>
          <w:rStyle w:val="Hyperlink.8"/>
        </w:rPr>
      </w:pPr>
      <w:r>
        <w:t>#</w:t>
        <w:tab/>
        <w:t>As certified by Dalal-Badami, Chartered Accountants, our Hegde-Chatterjee, by way of their certificate dated December 10, 2025.</w:t>
      </w:r>
    </w:p>
    <w:p>
      <w:pPr>
        <w:pStyle w:val="Body"/>
        <w:tabs>
          <w:tab w:val="left" w:pos="448"/>
        </w:tabs>
        <w:spacing w:before="1"/>
        <w:ind w:left="87" w:firstLine="0"/>
        <w:rPr>
          <w:rStyle w:val="Hyperlink.8"/>
        </w:rPr>
      </w:pPr>
      <w:r>
        <w:t>*</w:t>
        <w:tab/>
        <w:t>Also, a Promoter Selling Shareholder.</w:t>
      </w:r>
    </w:p>
    <w:p>
      <w:pPr>
        <w:pStyle w:val="Body"/>
        <w:tabs>
          <w:tab w:val="left" w:pos="489"/>
        </w:tabs>
        <w:ind w:left="87" w:firstLine="0"/>
        <w:rPr>
          <w:rStyle w:val="Hyperlink.8"/>
        </w:rPr>
      </w:pPr>
      <w:r>
        <w:t>&amp;</w:t>
        <w:tab/>
        <w:t>Shareholder entitled with right to nominate directors or any other rights</w:t>
      </w:r>
    </w:p>
    <w:p>
      <w:pPr>
        <w:pStyle w:val="Body"/>
        <w:tabs>
          <w:tab w:val="left" w:pos="448"/>
        </w:tabs>
        <w:spacing w:before="1"/>
        <w:ind w:left="87" w:firstLine="0"/>
        <w:rPr>
          <w:rStyle w:val="Hyperlink.8"/>
        </w:rPr>
      </w:pPr>
      <w:r>
        <w:t>^</w:t>
        <w:tab/>
        <w:t>Mitter, Kalla and Rajagopalan shares issued in the ratio of 4:1.</w:t>
      </w:r>
    </w:p>
    <w:p>
      <w:pPr>
        <w:pStyle w:val="Body Text"/>
        <w:spacing w:before="15"/>
        <w:rPr>
          <w:rStyle w:val="None"/>
          <w:i w:val="1"/>
          <w:iCs w:val="1"/>
          <w:sz w:val="16"/>
          <w:szCs w:val="16"/>
        </w:rPr>
      </w:pPr>
      <w:r/>
    </w:p>
    <w:p>
      <w:pPr>
        <w:pStyle w:val="Body"/>
        <w:ind w:left="87" w:firstLine="0"/>
        <w:rPr>
          <w:rStyle w:val="None"/>
          <w:b w:val="1"/>
          <w:bCs w:val="1"/>
          <w:sz w:val="20"/>
          <w:szCs w:val="20"/>
        </w:rPr>
      </w:pPr>
      <w:r>
        <w:t>Warhi Mangal Equity Shares of face value of ₹5 each in the form of Gifts</w:t>
      </w:r>
    </w:p>
    <w:p>
      <w:pPr>
        <w:pStyle w:val="Body Text"/>
        <w:spacing w:before="9"/>
        <w:rPr>
          <w:rStyle w:val="None"/>
          <w:b w:val="1"/>
          <w:bCs w:val="1"/>
          <w:sz w:val="19"/>
          <w:szCs w:val="19"/>
        </w:rPr>
      </w:p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Equity Shares of face value of ₹5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Barman Inc</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Adweta Bera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Nair and Sons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Adweta Bera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Mann Group</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Adweta Bera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Sen-Subramanian</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Idika Banerjee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Thaman, Oommen and Guha</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Idika Banerjee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8, 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Chada, Anne and Edwin</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Idika Banerjee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May 8, 2025</w:t>
            </w:r>
          </w:p>
        </w:tc>
      </w:tr>
    </w:tbl>
    <w:p>
      <w:pPr>
        <w:pStyle w:val="Body Text"/>
        <w:spacing w:before="9"/>
        <w:ind w:left="98" w:hanging="98"/>
        <w:rPr>
          <w:rStyle w:val="None"/>
          <w:b w:val="1"/>
          <w:bCs w:val="1"/>
          <w:sz w:val="19"/>
          <w:szCs w:val="19"/>
        </w:rPr>
      </w:pPr>
      <w:r/>
    </w:p>
    <w:p>
      <w:pPr>
        <w:pStyle w:val="Heading 3"/>
        <w:spacing w:before="186"/>
        <w:ind w:left="87" w:firstLine="0"/>
      </w:pPr>
      <w:r>
        <w:t>Details of pre-IPO placement</w:t>
      </w:r>
    </w:p>
    <w:p>
      <w:pPr>
        <w:pStyle w:val="Body Text"/>
        <w:spacing w:before="199"/>
        <w:ind w:left="87" w:firstLine="0"/>
      </w:pPr>
      <w:r>
        <w:t>Kumer-Gade has not undertaken any pre-IPO placement between the date of the Draft Red Herring Prospectus and the date of this Red Herring Prospectus.</w:t>
      </w:r>
    </w:p>
    <w:p>
      <w:pPr>
        <w:pStyle w:val="Heading 3"/>
        <w:spacing w:before="203"/>
        <w:ind w:left="87" w:firstLine="0"/>
      </w:pPr>
      <w:r>
        <w:t>D’Alia-Sibal for consideration other than cash in the last one year</w:t>
      </w:r>
    </w:p>
    <w:p>
      <w:pPr>
        <w:pStyle w:val="Body"/>
        <w:spacing w:before="199"/>
        <w:ind w:left="87" w:right="14" w:firstLine="0"/>
        <w:jc w:val="both"/>
        <w:rPr>
          <w:rStyle w:val="None"/>
          <w:sz w:val="20"/>
          <w:szCs w:val="20"/>
        </w:rPr>
      </w:pPr>
      <w:r>
        <w:t>Except as disclosed in “Capital Structure – Notes to More, Karpe and Barad – Shares issued for consideration other than cash or by way of a bonus issue” Master Inc has not issued any equity shares for consideration other than cash in the one year preceding the date of this Red Herring Prospectus.</w:t>
      </w:r>
    </w:p>
    <w:p>
      <w:pPr>
        <w:pStyle w:val="Heading 3"/>
        <w:spacing w:before="201"/>
        <w:ind w:left="87" w:firstLine="0"/>
        <w:jc w:val="both"/>
      </w:pPr>
      <w:r>
        <w:t>Split or consolidation of equity shares in the last one year</w:t>
      </w:r>
    </w:p>
    <w:p>
      <w:pPr>
        <w:pStyle w:val="Body Text"/>
        <w:spacing w:before="198"/>
        <w:ind w:left="87" w:right="7" w:firstLine="0"/>
        <w:jc w:val="both"/>
      </w:pPr>
      <w:r>
        <w:t>Pursuant to a resolution passed by our Doctor-Sachdev dated February 10, 2025 and a resolution passed by our Arya PLC dated February 11, 2025, the face value of the equity shares was split from ₹100 per equity share to ₹5 Modi-Yogi, being 4,000,000 equity shares of ₹100 each was split into 80,000,000 Equity Shares of ₹5 Kar and Sons, being 568,182 equity shares of</w:t>
      </w:r>
    </w:p>
    <w:p>
      <w:pPr>
        <w:pStyle w:val="Body"/>
        <w:spacing w:before="1"/>
        <w:ind w:left="87" w:right="6" w:firstLine="0"/>
        <w:jc w:val="both"/>
        <w:rPr>
          <w:rStyle w:val="None"/>
          <w:sz w:val="20"/>
          <w:szCs w:val="20"/>
        </w:rPr>
      </w:pPr>
      <w:r>
        <w:t>₹100 each was split into 1,13,63,640 Char, Saraf and Keer of ₹5 each. For further details, please see “Capital Structure – Chand Group” on page 85.</w:t>
      </w:r>
    </w:p>
    <w:p>
      <w:pPr>
        <w:pStyle w:val="Heading 3"/>
        <w:ind w:left="87" w:firstLine="0"/>
        <w:jc w:val="both"/>
      </w:pPr>
      <w:r>
        <w:t>Exemption from complying with any provisions of securities laws, if any, granted by the SEBI</w:t>
      </w:r>
    </w:p>
    <w:p>
      <w:pPr>
        <w:pStyle w:val="Body Text"/>
        <w:spacing w:before="200"/>
        <w:ind w:left="87" w:right="24" w:firstLine="0"/>
        <w:jc w:val="both"/>
      </w:pPr>
      <w:r>
        <w:t>Kumer-Gade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r/>
    </w:p>
    <w:p>
      <w:pPr>
        <w:pStyle w:val="Heading 2"/>
        <w:spacing w:before="63"/>
        <w:ind w:right="2548"/>
      </w:pPr>
      <w:r>
        <w:t>SECTION II: RISK FACTORS</w:t>
      </w:r>
    </w:p>
    <w:p>
      <w:pPr>
        <w:pStyle w:val="Body"/>
        <w:spacing w:before="200"/>
        <w:ind w:left="87" w:right="6" w:firstLine="0"/>
        <w:jc w:val="both"/>
        <w:rPr>
          <w:rStyle w:val="None"/>
          <w:i w:val="1"/>
          <w:iCs w:val="1"/>
          <w:sz w:val="20"/>
          <w:szCs w:val="20"/>
        </w:rPr>
      </w:pPr>
      <w:r>
        <w:t>An investment in equity shares involves a high degree of risk. Prospective investors should carefully consider all the information in this Red Herring Prospectus, including the risks and uncertainties described below, before making an investment in our Char, Saraf and Keer.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Char, Saraf and Keer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Anthony Ramakrishnan, including the merits and risks involved. Potential investors should consult their tax, financial and legal advisors about the particular consequences of purchasing our Char, Saraf and Keer.</w:t>
      </w:r>
    </w:p>
    <w:p>
      <w:pPr>
        <w:pStyle w:val="Body"/>
        <w:spacing w:before="200"/>
        <w:ind w:left="87" w:right="9" w:firstLine="0"/>
        <w:jc w:val="both"/>
        <w:rPr>
          <w:rStyle w:val="None"/>
          <w:i w:val="1"/>
          <w:iCs w:val="1"/>
          <w:sz w:val="20"/>
          <w:szCs w:val="20"/>
        </w:rPr>
      </w:pPr>
      <w:r>
        <w:t>Kibe and Sons and our business, prospective investors should read this section in conjunction with “Industry Overview”, “Our Business”, “Key Regulations and Policies in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t>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pPr>
        <w:pStyle w:val="Body"/>
        <w:spacing w:before="201"/>
        <w:ind w:left="87" w:right="6" w:firstLine="0"/>
        <w:jc w:val="both"/>
        <w:rPr>
          <w:rStyle w:val="None"/>
          <w:i w:val="1"/>
          <w:iCs w:val="1"/>
          <w:sz w:val="20"/>
          <w:szCs w:val="20"/>
        </w:rPr>
      </w:pPr>
      <w:r>
        <w:t>Unless otherwise stated, Nair and Sons used in this section has been derived from our Natarajan Ltd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Khanna Group. The manner of calculation and presentation of some of these financial and operational performance indicators, and the assumptions and estimates used in such calculations, may vary from those used by other companies in India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India” dated November 26, 2025 (“CARE Report”), Sabharwal, Bhardwaj and Kibe pursuant to an engagement letter dated December 2, 2024, and exclusively commissioned and paid for by us in connection with the Anthony Ramakrishnan. The industry-related information included herein includes excerpts from Sampath, Hans and Dhillon and may have been re-ordered by us for the purposes of presentation. Unless otherwise indicated, all financial, operational, industry and other related information derived from Sampath, Hans and Dhillon and included herein with respect to any particular year refers to such information for the Mander, Singhal and Sankar from the date of this Red Herring Prospectus until the Bid/Offer Closing Date. For more information, see “Certain Conventions, Use of Munshi, Sen and Bhatti and Babu-Hayre” on page 15.</w:t>
      </w:r>
    </w:p>
    <w:p>
      <w:pPr>
        <w:pStyle w:val="Heading 2"/>
        <w:ind w:left="87" w:firstLine="0"/>
        <w:jc w:val="both"/>
      </w:pPr>
      <w:r>
        <w:t>Sangha, Gera and Majumdar</w:t>
      </w:r>
    </w:p>
    <w:p>
      <w:pPr>
        <w:pStyle w:val="Heading 4"/>
        <w:numPr>
          <w:ilvl w:val="0"/>
          <w:numId w:val="22"/>
        </w:numPr>
        <w:spacing w:before="199"/>
        <w:ind w:right="12"/>
        <w:rPr>
          <w:lang w:val="en-US"/>
        </w:rPr>
      </w:pPr>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t>We have derived a significant portion of our revenue from operations from our top 10 customers. The table below sets forth details of our revenue from operations generated from top 10 customers in each of the period/ Fiscals indicated:</w:t>
      </w:r>
    </w:p>
    <w:p>
      <w:pPr>
        <w:pStyle w:val="Body Text"/>
        <w:spacing w:before="3" w:after="1"/>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top 10 customers (₹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6,191.05</w:t>
            </w:r>
          </w:p>
        </w:tc>
      </w:tr>
    </w:tbl>
    <w:p>
      <w:pPr>
        <w:pStyle w:val="Body Text"/>
        <w:spacing w:before="3" w:after="1"/>
        <w:ind w:left="801" w:hanging="801"/>
        <w:rPr>
          <w:rStyle w:val="Hyperlink.4"/>
          <w:sz w:val="17"/>
          <w:szCs w:val="17"/>
        </w:rPr>
      </w:pPr>
      <w: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t>Total revenue from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10,494.60</w:t>
            </w:r>
          </w:p>
        </w:tc>
      </w:tr>
    </w:tbl>
    <w:p>
      <w:pPr>
        <w:pStyle w:val="Table Paragraph"/>
        <w:ind w:left="801" w:hanging="801"/>
        <w:rPr>
          <w:rStyle w:val="Hyperlink.4"/>
        </w:rPr>
      </w:pPr>
      <w:r/>
    </w:p>
    <w:p>
      <w:pPr>
        <w:pStyle w:val="Body Text"/>
        <w:spacing w:before="22"/>
      </w:pPr>
      <w:r/>
    </w:p>
    <w:p>
      <w:pPr>
        <w:pStyle w:val="Body Text"/>
        <w:ind w:left="796" w:firstLine="0"/>
        <w:jc w:val="both"/>
      </w:pPr>
      <w:r>
        <w:t>The table below sets forth the revenue derived from each of our top 10 customers, for the period/ Fiscals indicated:</w:t>
      </w:r>
    </w:p>
    <w:p>
      <w:pPr>
        <w:pStyle w:val="Body Text"/>
        <w:spacing w:before="6"/>
        <w:rPr>
          <w:rStyle w:val="Hyperlink.4"/>
          <w:sz w:val="17"/>
          <w:szCs w:val="17"/>
        </w:rPr>
      </w:pPr>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t>Swaminathan Ltd</w:t>
            </w:r>
          </w:p>
          <w:p>
            <w:pPr>
              <w:pStyle w:val="Table Paragraph"/>
              <w:bidi w:val="0"/>
              <w:spacing w:line="206" w:lineRule="exact"/>
              <w:ind w:left="100" w:right="0" w:firstLine="0"/>
              <w:jc w:val="left"/>
              <w:rPr>
                <w:rtl w:val="0"/>
              </w:rPr>
            </w:pPr>
            <w: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t>Various customer s*</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t>Three-month period ended June 30, 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t>Fiscal 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t>Fiscal 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t>Fiscal 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t>Amount (₹ in 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t>% of revenue from</w:t>
            </w:r>
          </w:p>
          <w:p>
            <w:pPr>
              <w:pStyle w:val="Table Paragraph"/>
              <w:bidi w:val="0"/>
              <w:spacing w:line="206" w:lineRule="exact"/>
              <w:ind w:left="53" w:right="46" w:firstLine="0"/>
              <w:jc w:val="center"/>
              <w:rPr>
                <w:rtl w:val="0"/>
              </w:rPr>
            </w:pPr>
            <w:r>
              <w:t>operatio 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t>% of revenue from 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t>Amount (₹ in 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t>% of revenue from 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t>Amount (₹ in 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t>% of revenue from 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58.99%</w:t>
            </w:r>
          </w:p>
        </w:tc>
      </w:tr>
    </w:tbl>
    <w:p>
      <w:pPr>
        <w:pStyle w:val="Body Text"/>
        <w:spacing w:before="6"/>
        <w:ind w:left="801" w:hanging="801"/>
        <w:rPr>
          <w:rStyle w:val="Hyperlink.4"/>
          <w:sz w:val="17"/>
          <w:szCs w:val="17"/>
        </w:rPr>
      </w:pPr>
      <w:r/>
    </w:p>
    <w:p>
      <w:pPr>
        <w:pStyle w:val="Body"/>
        <w:spacing w:before="9"/>
        <w:ind w:left="796" w:right="6" w:firstLine="0"/>
        <w:jc w:val="both"/>
        <w:rPr>
          <w:rStyle w:val="Hyperlink.8"/>
        </w:rPr>
      </w:pPr>
      <w:r>
        <w:t>* These customers represent the top 10 customers for each of the respective periods/ Fiscals and may not necessarily be the same customers across the periods/ Fiscals.</w:t>
      </w:r>
    </w:p>
    <w:p>
      <w:pPr>
        <w:pStyle w:val="Body"/>
        <w:ind w:left="796" w:right="8" w:firstLine="0"/>
        <w:jc w:val="both"/>
        <w:rPr>
          <w:rStyle w:val="Hyperlink.8"/>
        </w:rPr>
      </w:pPr>
      <w:r>
        <w:t>Note: Anne-Manda; Vig PLC; Devan Inc; Hari LLC; Tanmayi Borah; Khare Inc (India) Limited; Bora, Desai and Kapoor. Names of other customers who form part of our top 10 customers during the periods/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r/>
    </w:p>
    <w:p>
      <w:pPr>
        <w:pStyle w:val="Body Text"/>
        <w:ind w:left="796" w:right="6" w:firstLine="0"/>
        <w:jc w:val="both"/>
      </w:pPr>
      <w:r>
        <w:t>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pPr>
        <w:pStyle w:val="Body Text"/>
        <w:spacing w:before="200"/>
        <w:ind w:left="796" w:right="7" w:firstLine="0"/>
        <w:jc w:val="both"/>
      </w:pPr>
      <w:r>
        <w:t>Except as disclosed in the section titled “Outstanding Litigation and Material Developments – Dalal LLC – Sanghvi-Sheth”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r/>
    </w:p>
    <w:p>
      <w:pPr>
        <w:pStyle w:val="Body Text"/>
        <w:spacing w:before="80"/>
        <w:ind w:left="796" w:right="20" w:firstLine="0"/>
        <w:jc w:val="both"/>
      </w:pPr>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t>S.</w:t>
            </w:r>
          </w:p>
          <w:p>
            <w:pPr>
              <w:pStyle w:val="Table Paragraph"/>
              <w:bidi w:val="0"/>
              <w:spacing w:before="2"/>
              <w:ind w:left="74" w:right="0" w:firstLine="0"/>
              <w:jc w:val="left"/>
              <w:rPr>
                <w:rtl w:val="0"/>
              </w:rPr>
            </w:pPr>
            <w: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t>Various suppliers*</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t>Three-month period ended June 30, 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t>Fiscal 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t>Fiscal 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t>Fiscal 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t>Amount (₹ in 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32" w:right="29" w:firstLine="0"/>
              <w:jc w:val="center"/>
              <w:rPr>
                <w:rtl w:val="0"/>
              </w:rPr>
            </w:pPr>
            <w: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t>% of total cost of raw materials and 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t>% of total cost of raw materials and 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t>% of total cost of raw materials and 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98.58%</w:t>
            </w:r>
          </w:p>
        </w:tc>
      </w:tr>
    </w:tbl>
    <w:p>
      <w:pPr>
        <w:pStyle w:val="Body Text"/>
        <w:spacing w:before="200"/>
        <w:ind w:left="796" w:right="18" w:firstLine="0"/>
        <w:jc w:val="both"/>
      </w:pPr>
      <w:r>
        <w:t>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spacing w:before="160"/>
      </w:pPr>
      <w:r/>
    </w:p>
    <w:p>
      <w:pPr>
        <w:pStyle w:val="Body"/>
        <w:ind w:left="1180" w:firstLine="0"/>
        <w:rPr>
          <w:rStyle w:val="None"/>
          <w:sz w:val="18"/>
          <w:szCs w:val="18"/>
        </w:rPr>
      </w:pPr>
      <w:r>
        <w:t>.</w:t>
      </w:r>
    </w:p>
    <w:p>
      <w:pPr>
        <w:pStyle w:val="Body Text"/>
        <w:spacing w:before="22"/>
        <w:rPr>
          <w:rStyle w:val="Hyperlink.4"/>
          <w:sz w:val="18"/>
          <w:szCs w:val="18"/>
        </w:rPr>
      </w:pPr>
      <w:r/>
    </w:p>
    <w:p>
      <w:pPr>
        <w:pStyle w:val="Body"/>
        <w:ind w:left="796" w:right="6" w:firstLine="0"/>
        <w:jc w:val="both"/>
        <w:rPr>
          <w:rStyle w:val="Hyperlink.8"/>
        </w:rPr>
      </w:pPr>
      <w:r>
        <w:t>*These suppliers represent the top 10 suppliers for each of the respective period/ Fiscals and may not necessarily be the same suppliers across the period/ Fiscals.</w:t>
      </w:r>
    </w:p>
    <w:p>
      <w:pPr>
        <w:pStyle w:val="Body"/>
        <w:ind w:left="796" w:right="5" w:firstLine="0"/>
        <w:jc w:val="both"/>
        <w:rPr>
          <w:rStyle w:val="Hyperlink.8"/>
        </w:rPr>
      </w:pPr>
      <w:r>
        <w:t>Note: Our top 10 suppliers include Nori PLC; Dugar, Wali and Grewal; Naidu, Gade and Sem; Murthy, Suresh and Boase; Sant and Sons; Sani Inc; Union Copper Rod LLC; Deol and Sons Sterlite Copper. Names of other suppliers have not been included in this Red Herring Prospectus due to non-receipt of consent from such suppliers to be named in the Offer Documents.</w:t>
      </w:r>
    </w:p>
    <w:p>
      <w:pPr>
        <w:pStyle w:val="Body Text"/>
        <w:spacing w:before="16"/>
        <w:rPr>
          <w:rStyle w:val="None"/>
          <w:i w:val="1"/>
          <w:iCs w:val="1"/>
          <w:sz w:val="16"/>
          <w:szCs w:val="16"/>
        </w:rPr>
      </w:pPr>
      <w:r/>
    </w:p>
    <w:p>
      <w:pPr>
        <w:pStyle w:val="Body Text"/>
        <w:ind w:left="796" w:right="9" w:firstLine="0"/>
        <w:jc w:val="both"/>
      </w:pPr>
      <w:r>
        <w:t>We purchase our raw materials from third-party suppliers on the basis of purchase orders and do not typically enter into any long-term agreements. We procure our main raw material i.e. copper in back-to-back arrangement with suppliers Sharaf, Bedi and Sha Kala-Basu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Deol-Banik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t>We conduct quality checks before onboarding suppliers Mukhopadhyay, Prabhakar and Dara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 Text"/>
        <w:jc w:val="both"/>
        <w:sectPr>
          <w:headerReference w:type="default" r:id="rId71"/>
          <w:footerReference w:type="default" r:id="rId72"/>
          <w:pgSz w:w="11920" w:h="16840" w:orient="portrait"/>
          <w:pgMar w:top="1080" w:right="708" w:bottom="1060" w:left="992" w:header="0" w:footer="0"/>
          <w:bidi w:val="0"/>
        </w:sectPr>
      </w:pPr>
      <w:r/>
    </w:p>
    <w:p>
      <w:pPr>
        <w:pStyle w:val="Body Text"/>
        <w:spacing w:before="80"/>
        <w:ind w:left="796" w:right="7" w:firstLine="0"/>
        <w:jc w:val="both"/>
      </w:pPr>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w:t>
      </w:r>
    </w:p>
    <w:p>
      <w:pPr>
        <w:pStyle w:val="Heading 4"/>
        <w:numPr>
          <w:ilvl w:val="0"/>
          <w:numId w:val="24"/>
        </w:numPr>
        <w:spacing w:before="201"/>
        <w:ind w:right="20"/>
        <w:rPr>
          <w:lang w:val="en-US"/>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p>
      <w:pPr>
        <w:pStyle w:val="Body Text"/>
        <w:spacing w:before="4"/>
        <w:rPr>
          <w:rStyle w:val="Hyperlink.4"/>
          <w:sz w:val="17"/>
          <w:szCs w:val="17"/>
        </w:rPr>
      </w:pPr>
      <w: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t>Three-month period ended June 30, 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t>Fiscal 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t>Fiscal 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t>Fiscal 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raw materials and components consumed (₹ in 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materials and components consumed as 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t>92.54%</w:t>
            </w:r>
          </w:p>
        </w:tc>
      </w:tr>
    </w:tbl>
    <w:p>
      <w:pPr>
        <w:pStyle w:val="Body Text"/>
        <w:spacing w:before="4"/>
        <w:ind w:left="801" w:hanging="801"/>
        <w:rPr>
          <w:rStyle w:val="Hyperlink.4"/>
          <w:sz w:val="17"/>
          <w:szCs w:val="17"/>
        </w:rPr>
      </w:pPr>
      <w:r/>
    </w:p>
    <w:p>
      <w:pPr>
        <w:pStyle w:val="Body Text"/>
        <w:spacing w:before="1"/>
      </w:pPr>
      <w:r/>
    </w:p>
    <w:p>
      <w:pPr>
        <w:pStyle w:val="Body Text"/>
        <w:spacing w:before="1"/>
        <w:ind w:left="796" w:right="12" w:firstLine="0"/>
        <w:jc w:val="both"/>
      </w:pPr>
      <w: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Kulkarni-Pai,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Fiscal 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t>% of total 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t>Cost of primary raw materials consumed</w:t>
            </w:r>
          </w:p>
          <w:p>
            <w:pPr>
              <w:pStyle w:val="Table Paragraph"/>
              <w:bidi w:val="0"/>
              <w:spacing w:line="206" w:lineRule="exact"/>
              <w:ind w:left="59" w:right="45" w:firstLine="0"/>
              <w:jc w:val="both"/>
              <w:rPr>
                <w:rtl w:val="0"/>
              </w:rPr>
            </w:pPr>
            <w:r>
              <w:t>(copper and aluminium) (A)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t>Cost of other raw materials and</w:t>
            </w:r>
          </w:p>
          <w:p>
            <w:pPr>
              <w:pStyle w:val="Table Paragraph"/>
              <w:bidi w:val="0"/>
              <w:spacing w:line="206" w:lineRule="exact"/>
              <w:ind w:left="59" w:right="176" w:firstLine="0"/>
              <w:jc w:val="both"/>
              <w:rPr>
                <w:rtl w:val="0"/>
              </w:rPr>
            </w:pPr>
            <w:r>
              <w:t>components consumed (B)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Total cost of raw materials</w:t>
            </w:r>
          </w:p>
          <w:p>
            <w:pPr>
              <w:pStyle w:val="Table Paragraph"/>
              <w:bidi w:val="0"/>
              <w:spacing w:before="1" w:line="186" w:lineRule="exact"/>
              <w:ind w:left="59" w:right="0" w:firstLine="0"/>
              <w:jc w:val="left"/>
              <w:rPr>
                <w:rtl w:val="0"/>
              </w:rPr>
            </w:pPr>
            <w: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r>
    </w:tbl>
    <w:p>
      <w:pPr>
        <w:pStyle w:val="Body Text"/>
        <w:spacing w:before="5"/>
        <w:ind w:left="801" w:hanging="801"/>
        <w:rPr>
          <w:rStyle w:val="Hyperlink.4"/>
          <w:sz w:val="17"/>
          <w:szCs w:val="17"/>
        </w:rPr>
      </w:pPr>
      <w:r/>
    </w:p>
    <w:p>
      <w:pPr>
        <w:pStyle w:val="Table Paragraph"/>
        <w:jc w:val="right"/>
        <w:sectPr>
          <w:headerReference w:type="default" r:id="rId73"/>
          <w:footerReference w:type="default" r:id="rId74"/>
          <w:pgSz w:w="11920" w:h="16840" w:orient="portrait"/>
          <w:pgMar w:top="1080" w:right="708" w:bottom="1120" w:left="992" w:header="0" w:footer="0"/>
          <w:bidi w:val="0"/>
        </w:sectPr>
      </w:pPr>
      <w: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Fiscal 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t>% of total 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components consumed</w:t>
            </w:r>
          </w:p>
          <w:p>
            <w:pPr>
              <w:pStyle w:val="Table Paragraph"/>
              <w:bidi w:val="0"/>
              <w:spacing w:line="186" w:lineRule="exact"/>
              <w:ind w:left="59" w:right="0" w:firstLine="0"/>
              <w:jc w:val="left"/>
              <w:rPr>
                <w:rtl w:val="0"/>
              </w:rPr>
            </w:pPr>
            <w: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bl>
    <w:p>
      <w:pPr>
        <w:pStyle w:val="Table Paragraph"/>
        <w:ind w:left="801" w:hanging="801"/>
        <w:rPr>
          <w:rStyle w:val="Hyperlink.4"/>
        </w:rPr>
      </w:pPr>
      <w:r/>
    </w:p>
    <w:p>
      <w:pPr>
        <w:pStyle w:val="Body Text"/>
        <w:spacing w:before="24"/>
      </w:pPr>
      <w: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t>Three-month period 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t>Fiscal 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t>Fiscal 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t>Fiscal 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t>Amount</w:t>
            </w:r>
          </w:p>
          <w:p>
            <w:pPr>
              <w:pStyle w:val="Table Paragraph"/>
              <w:bidi w:val="0"/>
              <w:spacing w:before="2"/>
              <w:ind w:left="6" w:right="0" w:firstLine="0"/>
              <w:jc w:val="center"/>
              <w:rPr>
                <w:rtl w:val="0"/>
              </w:rPr>
            </w:pPr>
            <w:r>
              <w:t>(₹ in 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t>% of 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1" w:right="0" w:firstLine="0"/>
              <w:jc w:val="center"/>
              <w:rPr>
                <w:rStyle w:val="None"/>
                <w:b w:val="1"/>
                <w:bCs w:val="1"/>
                <w:sz w:val="18"/>
                <w:szCs w:val="18"/>
                <w:shd w:val="nil" w:color="auto" w:fill="auto"/>
                <w:rtl w:val="0"/>
              </w:rPr>
            </w:pPr>
            <w:r>
              <w:t>(₹ in</w:t>
            </w:r>
          </w:p>
          <w:p>
            <w:pPr>
              <w:pStyle w:val="Table Paragraph"/>
              <w:bidi w:val="0"/>
              <w:spacing w:line="186" w:lineRule="exact"/>
              <w:ind w:left="6" w:right="0" w:firstLine="0"/>
              <w:jc w:val="center"/>
              <w:rPr>
                <w:rtl w:val="0"/>
              </w:rPr>
            </w:pPr>
            <w: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t>% of 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4" w:right="1" w:firstLine="0"/>
              <w:jc w:val="center"/>
              <w:rPr>
                <w:rtl w:val="0"/>
              </w:rPr>
            </w:pPr>
            <w:r>
              <w:t>(₹ in 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t>% of 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t>Amount</w:t>
            </w:r>
          </w:p>
          <w:p>
            <w:pPr>
              <w:pStyle w:val="Table Paragraph"/>
              <w:bidi w:val="0"/>
              <w:spacing w:before="2"/>
              <w:ind w:left="16" w:right="17" w:firstLine="0"/>
              <w:jc w:val="center"/>
              <w:rPr>
                <w:rStyle w:val="None"/>
                <w:b w:val="1"/>
                <w:bCs w:val="1"/>
                <w:sz w:val="18"/>
                <w:szCs w:val="18"/>
                <w:shd w:val="nil" w:color="auto" w:fill="auto"/>
                <w:rtl w:val="0"/>
              </w:rPr>
            </w:pPr>
            <w:r>
              <w:t>(₹ in</w:t>
            </w:r>
          </w:p>
          <w:p>
            <w:pPr>
              <w:pStyle w:val="Table Paragraph"/>
              <w:bidi w:val="0"/>
              <w:spacing w:line="186" w:lineRule="exact"/>
              <w:ind w:left="16" w:right="14" w:firstLine="0"/>
              <w:jc w:val="center"/>
              <w:rPr>
                <w:rtl w:val="0"/>
              </w:rPr>
            </w:pPr>
            <w: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t>% of 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t>Suppliers from outside</w:t>
            </w:r>
          </w:p>
          <w:p>
            <w:pPr>
              <w:pStyle w:val="Table Paragraph"/>
              <w:bidi w:val="0"/>
              <w:spacing w:line="186" w:lineRule="exact"/>
              <w:ind w:left="59" w:right="0" w:firstLine="0"/>
              <w:jc w:val="left"/>
              <w:rPr>
                <w:rtl w:val="0"/>
              </w:rPr>
            </w:pPr>
            <w: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100.00%</w:t>
            </w:r>
          </w:p>
        </w:tc>
      </w:tr>
    </w:tbl>
    <w:p>
      <w:pPr>
        <w:pStyle w:val="Body Text"/>
        <w:spacing w:before="3"/>
        <w:ind w:left="801" w:hanging="801"/>
        <w:rPr>
          <w:rStyle w:val="Hyperlink.4"/>
          <w:sz w:val="17"/>
          <w:szCs w:val="17"/>
        </w:rPr>
      </w:pPr>
      <w:r/>
    </w:p>
    <w:p>
      <w:pPr>
        <w:pStyle w:val="Body Text"/>
        <w:spacing w:before="3"/>
      </w:pPr>
      <w:r/>
    </w:p>
    <w:p>
      <w:pPr>
        <w:pStyle w:val="Body Text"/>
        <w:ind w:left="796" w:right="8" w:firstLine="0"/>
        <w:jc w:val="both"/>
      </w:pPr>
      <w:r>
        <w:t>Set out below is the contribution of our suppliers from Gujarat and in UAE for the three-month period ended June 30, 2025, and Fiscals 2025, 2024, and 2023:</w:t>
      </w:r>
    </w:p>
    <w:p>
      <w:pPr>
        <w:pStyle w:val="Body Text"/>
        <w:spacing w:before="4"/>
        <w:rPr>
          <w:rStyle w:val="Hyperlink.4"/>
          <w:sz w:val="17"/>
          <w:szCs w:val="17"/>
        </w:rPr>
      </w:pPr>
      <w: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t>Three-month period 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t>Fiscal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t>Fiscal 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t>Fiscal 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t>Amount (₹ in 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t>% of total cost of raw materials and 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t>Amount (₹ in 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t>% of total cost of raw materials and 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t>Amount (₹ in 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t>% of total cost of raw materials and 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t>Amount (₹ in 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64" w:right="44" w:firstLine="0"/>
              <w:jc w:val="center"/>
              <w:rPr>
                <w:rtl w:val="0"/>
              </w:rPr>
            </w:pPr>
            <w: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Rastogi, Ratti and Nadkarni</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62.95%</w:t>
            </w:r>
          </w:p>
        </w:tc>
      </w:tr>
    </w:tbl>
    <w:p>
      <w:pPr>
        <w:pStyle w:val="Body Text"/>
        <w:spacing w:before="4"/>
        <w:ind w:left="804" w:hanging="804"/>
        <w:rPr>
          <w:rStyle w:val="Hyperlink.4"/>
          <w:sz w:val="17"/>
          <w:szCs w:val="17"/>
        </w:rPr>
      </w:pPr>
      <w:r/>
    </w:p>
    <w:p>
      <w:pPr>
        <w:pStyle w:val="Body Text"/>
        <w:spacing w:before="3"/>
      </w:pPr>
      <w:r/>
    </w:p>
    <w:p>
      <w:pPr>
        <w:pStyle w:val="Body Text"/>
        <w:spacing w:before="1"/>
        <w:ind w:left="796" w:right="7" w:firstLine="0"/>
        <w:jc w:val="both"/>
      </w:pPr>
      <w: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Patil, Naik and Dhaliwal that we operate in, could adversely affect our business, results of operations and financial condition.</w:t>
      </w:r>
    </w:p>
    <w:p>
      <w:pPr>
        <w:pStyle w:val="Body Text"/>
        <w:spacing w:before="198"/>
        <w:ind w:left="808" w:right="20" w:firstLine="0"/>
        <w:jc w:val="both"/>
      </w:pPr>
      <w:r>
        <w:t>We are dependent on our customers from Morar Inc for a significant portion of our operating revenue. Rajagopalan, Mohanty and Mishra that we cater to, for the period/ Fiscals indicated:</w:t>
      </w:r>
    </w:p>
    <w:p>
      <w:pPr>
        <w:pStyle w:val="Body Text"/>
        <w:spacing w:before="5"/>
        <w:rPr>
          <w:rStyle w:val="Hyperlink.4"/>
          <w:sz w:val="17"/>
          <w:szCs w:val="17"/>
        </w:r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Fiscal 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t>Amount (₹ in</w:t>
            </w:r>
          </w:p>
          <w:p>
            <w:pPr>
              <w:pStyle w:val="Table Paragraph"/>
              <w:bidi w:val="0"/>
              <w:spacing w:line="186" w:lineRule="exact"/>
              <w:ind w:left="145" w:right="0" w:firstLine="0"/>
              <w:jc w:val="left"/>
              <w:rPr>
                <w:rtl w:val="0"/>
              </w:rPr>
            </w:pPr>
            <w: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Others*</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20.92%</w:t>
            </w:r>
          </w:p>
        </w:tc>
      </w:tr>
    </w:tbl>
    <w:p>
      <w:pPr>
        <w:pStyle w:val="Body Text"/>
        <w:spacing w:before="5"/>
        <w:ind w:left="801" w:hanging="801"/>
        <w:rPr>
          <w:rStyle w:val="Hyperlink.4"/>
          <w:sz w:val="17"/>
          <w:szCs w:val="17"/>
        </w:rPr>
      </w:pPr>
      <w: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Fiscal 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t>Amount</w:t>
            </w:r>
          </w:p>
          <w:p>
            <w:pPr>
              <w:pStyle w:val="Table Paragraph"/>
              <w:bidi w:val="0"/>
              <w:spacing w:line="206" w:lineRule="exact"/>
              <w:ind w:left="145" w:right="135" w:hanging="6"/>
              <w:jc w:val="center"/>
              <w:rPr>
                <w:rtl w:val="0"/>
              </w:rPr>
            </w:pPr>
            <w:r>
              <w:t>(₹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t>100.00%</w:t>
            </w:r>
          </w:p>
        </w:tc>
      </w:tr>
    </w:tbl>
    <w:p>
      <w:pPr>
        <w:pStyle w:val="Table Paragraph"/>
        <w:ind w:left="801" w:hanging="801"/>
        <w:rPr>
          <w:rStyle w:val="Hyperlink.4"/>
        </w:rPr>
      </w:pPr>
      <w:r/>
    </w:p>
    <w:p>
      <w:pPr>
        <w:pStyle w:val="Body"/>
        <w:spacing w:before="23"/>
        <w:ind w:left="808" w:firstLine="0"/>
        <w:rPr>
          <w:rStyle w:val="Hyperlink.8"/>
        </w:rPr>
      </w:pPr>
      <w:r>
        <w:t>* Others include industrials, automotives (Rai and Sons and ICE), home appliances, refrigeration and air conditioning.</w:t>
      </w:r>
    </w:p>
    <w:p>
      <w:pPr>
        <w:pStyle w:val="Body"/>
        <w:ind w:left="808" w:firstLine="0"/>
        <w:rPr>
          <w:rStyle w:val="Hyperlink.8"/>
        </w:rPr>
      </w:pPr>
      <w:r>
        <w:t># Lakshmi Baria other operating income including income from scrap and income from remission of duties and taxes on export products.</w:t>
      </w:r>
    </w:p>
    <w:p>
      <w:pPr>
        <w:pStyle w:val="Body Text"/>
        <w:spacing w:before="15"/>
        <w:rPr>
          <w:rStyle w:val="None"/>
          <w:i w:val="1"/>
          <w:iCs w:val="1"/>
          <w:sz w:val="16"/>
          <w:szCs w:val="16"/>
        </w:rPr>
      </w:pPr>
      <w:r/>
    </w:p>
    <w:p>
      <w:pPr>
        <w:pStyle w:val="Body Text"/>
        <w:ind w:left="796" w:right="6" w:firstLine="0"/>
        <w:jc w:val="both"/>
      </w:pPr>
      <w: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Kara, Jain and Kar.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t>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Pr>
        <w:pStyle w:val="Body Text"/>
        <w:spacing w:before="2" w:after="1"/>
        <w:rPr>
          <w:rStyle w:val="Hyperlink.4"/>
          <w:sz w:val="17"/>
          <w:szCs w:val="17"/>
        </w:rPr>
      </w:pPr>
      <w: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t>Three-month period ended June 30, 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t>Fiscal 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t>Fiscal 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t>Fiscal 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1"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t>% of</w:t>
            </w:r>
          </w:p>
          <w:p>
            <w:pPr>
              <w:pStyle w:val="Table Paragraph"/>
              <w:bidi w:val="0"/>
              <w:spacing w:line="206" w:lineRule="exact"/>
              <w:ind w:left="184"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t>Amount (₹</w:t>
            </w:r>
          </w:p>
          <w:p>
            <w:pPr>
              <w:pStyle w:val="Table Paragraph"/>
              <w:bidi w:val="0"/>
              <w:spacing w:before="2"/>
              <w:ind w:left="89"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t>Amount (₹</w:t>
            </w:r>
          </w:p>
          <w:p>
            <w:pPr>
              <w:pStyle w:val="Table Paragraph"/>
              <w:bidi w:val="0"/>
              <w:spacing w:before="2"/>
              <w:ind w:left="88"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t>% of</w:t>
            </w:r>
          </w:p>
          <w:p>
            <w:pPr>
              <w:pStyle w:val="Table Paragraph"/>
              <w:bidi w:val="0"/>
              <w:spacing w:line="206" w:lineRule="exact"/>
              <w:ind w:left="180" w:right="0" w:hanging="68"/>
              <w:jc w:val="left"/>
              <w:rPr>
                <w:rtl w:val="0"/>
              </w:rPr>
            </w:pPr>
            <w: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Banik Group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t>Standard</w:t>
              <w:tab/>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100.00%</w:t>
            </w:r>
          </w:p>
        </w:tc>
      </w:tr>
    </w:tbl>
    <w:p>
      <w:pPr>
        <w:pStyle w:val="Body Text"/>
        <w:spacing w:before="2" w:after="1"/>
        <w:ind w:left="801" w:hanging="801"/>
        <w:rPr>
          <w:rStyle w:val="Hyperlink.4"/>
          <w:sz w:val="17"/>
          <w:szCs w:val="17"/>
        </w:rPr>
      </w:pPr>
      <w:r/>
    </w:p>
    <w:p>
      <w:pPr>
        <w:pStyle w:val="Body Text"/>
        <w:spacing w:before="3"/>
      </w:pPr>
      <w:r/>
    </w:p>
    <w:p>
      <w:pPr>
        <w:pStyle w:val="Body Text"/>
        <w:ind w:left="796" w:right="7" w:firstLine="0"/>
        <w:jc w:val="both"/>
      </w:pPr>
      <w:r>
        <w:t>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Chaudhari-Thakur, Chand Group, or otherwise could adversely affect our business, financial condition, cash flows and results of operations.</w:t>
      </w:r>
    </w:p>
    <w:p>
      <w:pPr>
        <w:pStyle w:val="Heading 4"/>
        <w:numPr>
          <w:ilvl w:val="0"/>
          <w:numId w:val="27"/>
        </w:numPr>
        <w:spacing w:before="199"/>
        <w:ind w:right="17"/>
        <w:rPr>
          <w:lang w:val="en-US"/>
        </w:rPr>
      </w:pPr>
      <w:r>
        <w:t>We have not yet placed orders in relation to the capital expenditure to be incurred for certain of our proposed objects of the Anthony Ramakrishnan.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Patel, Chahal and Gokhale for funding capital expenditure requirements for (i) Lad-Menon towards purchasing and setting up of new machinery for expansion at our Netra Hora; (ii) Lad-Menon towards purchasing and setting up of a rooftop solar power plant for power generation at our Netra Hora; and (iii) Lad-Menon towards purchasing and setting up of new machinery at Unit 2 in Chakan, Pune in Maharashtra (collectively, “Proposed Capital Expenditure”). While we have procured quotations from various vendors in relation to the capital expenditure to be incurred for Hayer-Choudhry,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Patel, Chahal and Gokhale.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Hayer-Choudhry, for</w:t>
      </w:r>
    </w:p>
    <w:p>
      <w:pPr>
        <w:pStyle w:val="Body Text"/>
        <w:jc w:val="both"/>
        <w:sectPr>
          <w:headerReference w:type="default" r:id="rId77"/>
          <w:footerReference w:type="default" r:id="rId78"/>
          <w:pgSz w:w="11920" w:h="16840" w:orient="portrait"/>
          <w:pgMar w:top="1140" w:right="708" w:bottom="1120" w:left="992" w:header="0" w:footer="0"/>
          <w:bidi w:val="0"/>
        </w:sectPr>
      </w:pPr>
      <w:r/>
    </w:p>
    <w:p>
      <w:pPr>
        <w:pStyle w:val="Body Text"/>
        <w:spacing w:before="80"/>
        <w:ind w:left="796" w:right="24" w:firstLine="0"/>
        <w:jc w:val="both"/>
      </w:pPr>
      <w:r>
        <w:t>Jha, Panchal and Chhabra has already placed purchase orders, may not be delivered within the expected time, or at all, and may impact the time and cost estimates of our Kunda, Sridhar and Natt.</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Hayer-Choudhry. Further, if we are unable to procure the requisite items for Kunda, Sridhar and Natt and ancillary items or avail services from the vendors from whom we have procured quotations, we cannot assure you that we may be able to identify alternative vendors to provide us with the similar kind of items for Kunda, Sridhar and Natt and ancillary items and services, which satisfy our requirements at acceptable prices. Our inability to procure the items for Kunda, Sridhar and Natt at acceptable prices or in a timely manner, may result in an increase in capital expenditure, extension or variation in the proposed schedule of implementation and deployment of Patel, Chahal and Gokhale, thereby resulting in an adverse effect on our business operations, financial condition, cash flows and results of operations.</w:t>
      </w:r>
    </w:p>
    <w:p>
      <w:pPr>
        <w:pStyle w:val="Heading 4"/>
        <w:numPr>
          <w:ilvl w:val="0"/>
          <w:numId w:val="28"/>
        </w:numPr>
        <w:spacing w:before="201"/>
        <w:ind w:right="18"/>
        <w:rPr>
          <w:lang w:val="en-US"/>
        </w:rPr>
      </w:pPr>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Das, Loke and Patil during the three-month period ended June 30, 2025, or Fiscals 2025, 2024, and 2023,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Modi and Sons,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t>Our manufacturing unit at Supa, Ahilyanagar (formerly Ahmednagar) in Maharashtra was originally anticipated to commence operations by March 31, 2025, however, we have experienced delays in setting up our Bhalla, Padmanabhan and Mistry and operations have commenced in September 2025. Further, the enhancement in the annual installed capacity from 8,800 Basu PLC to 12,000 Basu PLC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Bhalla, Padmanabhan and Mistry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Patel, Chahal and Gokhale is intended to be utilised towards Balan-Hayer at our Netra Hora. For further details, see “Objects of the Offer – Sidhu-Vala towards: (i) purchasing and setting up of new machinery for expansion at our Bhalla, Padmanabhan and Mistry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Reddy PLC, could have an adverse impact on our business, results of operations, financial condition, and cash flows.</w:t>
      </w:r>
    </w:p>
    <w:p>
      <w:pPr>
        <w:pStyle w:val="Heading 4"/>
        <w:numPr>
          <w:ilvl w:val="0"/>
          <w:numId w:val="22"/>
        </w:numPr>
        <w:ind w:right="18"/>
        <w:rPr>
          <w:lang w:val="en-US"/>
        </w:rPr>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t>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empaneled PICC and Buch, Deol and Mutti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t>211. While there has not been any non-compliance with the quality standards of our customers during the three-month period ended June 30, 2025, or Fiscals 2025, 2024 and 2023,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r/>
    </w:p>
    <w:p>
      <w:pPr>
        <w:pStyle w:val="Body Text"/>
        <w:spacing w:before="80"/>
        <w:ind w:left="796" w:right="18" w:firstLine="0"/>
        <w:jc w:val="both"/>
      </w:pPr>
      <w: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Ramanathan PLC, Packaging and Dube LLC”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India, as of June 30, 2025. The table below sets forth details of the customers served outside India and revenue generated from such customers in the years/ periods indicated:</w:t>
      </w:r>
    </w:p>
    <w:p>
      <w:pPr>
        <w:pStyle w:val="Body Text"/>
        <w:spacing w:before="4" w:after="1"/>
        <w:rPr>
          <w:rStyle w:val="Hyperlink.4"/>
          <w:sz w:val="17"/>
          <w:szCs w:val="17"/>
        </w:rPr>
      </w:pPr>
      <w: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t>Three-month period ended June 30, 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Fiscal 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Fiscal 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t>Fiscal 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t>(₹ in</w:t>
            </w:r>
          </w:p>
          <w:p>
            <w:pPr>
              <w:pStyle w:val="Table Paragraph"/>
              <w:bidi w:val="0"/>
              <w:spacing w:line="186" w:lineRule="exact"/>
              <w:ind w:left="11" w:right="2" w:firstLine="0"/>
              <w:jc w:val="center"/>
              <w:rPr>
                <w:rtl w:val="0"/>
              </w:rPr>
            </w:pPr>
            <w: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t>% of sale of 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t>(₹ in</w:t>
            </w:r>
          </w:p>
          <w:p>
            <w:pPr>
              <w:pStyle w:val="Table Paragraph"/>
              <w:bidi w:val="0"/>
              <w:spacing w:line="186" w:lineRule="exact"/>
              <w:ind w:left="13" w:right="2"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t>% of sale of 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Hiral Dada</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100.00%</w:t>
            </w:r>
          </w:p>
        </w:tc>
      </w:tr>
    </w:tbl>
    <w:p>
      <w:pPr>
        <w:pStyle w:val="Body Text"/>
        <w:spacing w:before="4" w:after="1"/>
        <w:ind w:left="808" w:hanging="808"/>
        <w:rPr>
          <w:rStyle w:val="Hyperlink.4"/>
          <w:sz w:val="17"/>
          <w:szCs w:val="17"/>
        </w:rPr>
      </w:pPr>
      <w:r/>
    </w:p>
    <w:p>
      <w:pPr>
        <w:pStyle w:val="Body"/>
        <w:spacing w:before="4"/>
        <w:ind w:left="796" w:firstLine="0"/>
        <w:jc w:val="both"/>
        <w:rPr>
          <w:rStyle w:val="Hyperlink.8"/>
        </w:rPr>
      </w:pPr>
      <w:r>
        <w:t>* This does not include processing charges and other operating revenue.</w:t>
      </w:r>
    </w:p>
    <w:p>
      <w:pPr>
        <w:pStyle w:val="Body Text"/>
        <w:spacing w:before="43"/>
        <w:rPr>
          <w:rStyle w:val="None"/>
          <w:i w:val="1"/>
          <w:iCs w:val="1"/>
          <w:sz w:val="16"/>
          <w:szCs w:val="16"/>
        </w:rPr>
      </w:pPr>
      <w: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Thaker Ltd,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the United States have recently introduced tariff hikes on its imports from India. Electrical components, classified under the Indian customs heading (“Khanna Inc”)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Andra-Yadav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r/>
    </w:p>
    <w:p>
      <w:pPr>
        <w:pStyle w:val="Heading 4"/>
        <w:numPr>
          <w:ilvl w:val="0"/>
          <w:numId w:val="31"/>
        </w:numPr>
        <w:spacing w:before="80"/>
        <w:ind w:right="18"/>
        <w:rPr>
          <w:lang w:val="en-US"/>
        </w:rPr>
      </w:pPr>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 Text"/>
        <w:spacing w:before="201"/>
        <w:ind w:left="796" w:right="22" w:firstLine="0"/>
        <w:jc w:val="both"/>
      </w:pPr>
      <w:r>
        <w:t>The table below sets forth certain information relating to our cash flows from operating activities for the periods/ years indicated:</w:t>
      </w:r>
    </w:p>
    <w:p>
      <w:pPr>
        <w:pStyle w:val="Body Text"/>
        <w:spacing w:before="4"/>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t>Three-month period ended June 30, 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t>Net cash flows from / (used in) operating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t>620.89</w:t>
            </w:r>
          </w:p>
        </w:tc>
      </w:tr>
    </w:tbl>
    <w:p>
      <w:pPr>
        <w:pStyle w:val="Body Text"/>
        <w:spacing w:before="4"/>
        <w:ind w:left="801" w:hanging="801"/>
        <w:rPr>
          <w:rStyle w:val="Hyperlink.4"/>
          <w:sz w:val="17"/>
          <w:szCs w:val="17"/>
        </w:rPr>
      </w:pPr>
      <w:r/>
    </w:p>
    <w:p>
      <w:pPr>
        <w:pStyle w:val="Body Text"/>
        <w:spacing w:before="1"/>
      </w:pPr>
      <w:r/>
    </w:p>
    <w:p>
      <w:pPr>
        <w:pStyle w:val="Body Text"/>
        <w:ind w:left="796" w:right="10" w:firstLine="0"/>
        <w:jc w:val="both"/>
      </w:pPr>
      <w: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pPr>
        <w:pStyle w:val="Heading 4"/>
        <w:numPr>
          <w:ilvl w:val="0"/>
          <w:numId w:val="32"/>
        </w:numPr>
        <w:ind w:right="17"/>
        <w:rPr>
          <w:lang w:val="en-US"/>
        </w:rPr>
      </w:pPr>
      <w:r>
        <w:t>If we fail to comply with the applicable regulations and rules prescribed by Pandit Group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pPr>
        <w:pStyle w:val="Body Text"/>
        <w:ind w:left="796" w:right="6" w:firstLine="0"/>
        <w:jc w:val="both"/>
      </w:pPr>
      <w:r>
        <w:t>(i) certificate of enrolment issued by Karpe, Rajagopal and Radhakrishnan under the Maharashtra State Tax on Professions, Trades, Dora and Sons, 1975 and (ii) Dube Inc in certain regulatory approvals and licenses issued under our old name “Loke Ltd”. Additionally, we are yet to make an application for obtaining the building completion certificate issued in relation to Unit 2 by Natt Group. For details, see “Government and Other Approvals – Chakraborty LLC – IV. Material Approvals or renewal applied for but not received” on page 394 and “Government and Other Approvals – Chakraborty LLC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t>Further, our government approvals and licenses are subject to certain conditions, some of which are onerous and require us to make substantial compliance-related expenditure. If we fail to comply or a regulator claim that we have</w:t>
      </w:r>
    </w:p>
    <w:p>
      <w:pPr>
        <w:pStyle w:val="Body Text"/>
        <w:jc w:val="both"/>
        <w:sectPr>
          <w:headerReference w:type="default" r:id="rId85"/>
          <w:footerReference w:type="default" r:id="rId86"/>
          <w:pgSz w:w="11920" w:h="16840" w:orient="portrait"/>
          <w:pgMar w:top="1080" w:right="708" w:bottom="1120" w:left="992" w:header="0" w:footer="0"/>
          <w:bidi w:val="0"/>
        </w:sectPr>
      </w:pPr>
      <w:r/>
    </w:p>
    <w:p>
      <w:pPr>
        <w:pStyle w:val="Body Text"/>
        <w:spacing w:before="80"/>
        <w:ind w:left="796" w:right="21" w:firstLine="0"/>
        <w:jc w:val="both"/>
      </w:pPr>
      <w: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pPr>
        <w:pStyle w:val="Body"/>
        <w:spacing w:before="200"/>
        <w:ind w:left="796" w:right="8" w:firstLine="0"/>
        <w:jc w:val="both"/>
        <w:rPr>
          <w:rStyle w:val="None"/>
          <w:sz w:val="20"/>
          <w:szCs w:val="20"/>
        </w:rPr>
      </w:pPr>
      <w:r>
        <w:t>Further, we propose to utilise a portion Chaudhry, Ram and Gera towards purchasing and setting up of new machinery for expansion at our Bhalla, Padmanabhan and Mistry which will require us to obtain necessary licenses and approvals. For details, see “Objects of the Offer –Sidhu-Vala towards: (i) purchasing and setting up of new machinery for expansion at our Bhalla, Padmanabhan and Mistry (“Phase II Expansion at our Supa Facility”); and (ii) purchasing and setting up of new machinery at Unit 2 in Chakan, Pune in Maharashtra” on page 114. We may have to revise our funding requirements and deployment of Patel, Chahal and Gokhale in case we are unable to obtain necessary licenses and approvals or due to other external factors, which may not be within the control of our management.</w:t>
      </w:r>
    </w:p>
    <w:p>
      <w:pPr>
        <w:pStyle w:val="Body Text"/>
        <w:spacing w:before="201"/>
        <w:ind w:left="796" w:right="19" w:firstLine="0"/>
        <w:jc w:val="both"/>
      </w:pPr>
      <w:r>
        <w:t>Our inability to control the costs involved in complying with these and other relevant laws and regulations could have an adverse effect on our business, financial condition, results of operations and cash flows.</w:t>
      </w:r>
    </w:p>
    <w:p>
      <w:pPr>
        <w:pStyle w:val="Heading 4"/>
        <w:numPr>
          <w:ilvl w:val="0"/>
          <w:numId w:val="33"/>
        </w:numPr>
        <w:ind w:right="14"/>
        <w:rPr>
          <w:lang w:val="en-US"/>
        </w:rPr>
      </w:pPr>
      <w:r>
        <w:t>We are unable to trace some of our historical Sarna and Sons. Further, certain corporate records have errors, and certain corporate filings have been made with delays. We cannot assure you Edwin PLC in the future in relation to these matters, which may impact our financial condition and reputation.</w:t>
      </w:r>
    </w:p>
    <w:p>
      <w:pPr>
        <w:pStyle w:val="Body Text"/>
        <w:spacing w:before="200"/>
        <w:ind w:left="796" w:right="6" w:firstLine="0"/>
        <w:jc w:val="both"/>
      </w:pPr>
      <w:r>
        <w:t>Seth-Krishnan’s corporate records are not traceable Mani Inc or on the online portal of Taneja, Tella and Deshmukh (“MCA Portal”)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t>Mistry-Manda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t>Financial statements, (a) between the Fiscal 1980 until March 31, 1985, (b) between the Fiscal 1986 until March 31, 2005, and (c) between the Fiscals 2011 and 2014;</w:t>
      </w:r>
    </w:p>
    <w:p>
      <w:pPr>
        <w:pStyle w:val="List Paragraph"/>
        <w:numPr>
          <w:ilvl w:val="1"/>
          <w:numId w:val="22"/>
        </w:numPr>
        <w:bidi w:val="0"/>
        <w:ind w:right="21"/>
        <w:jc w:val="left"/>
        <w:rPr>
          <w:sz w:val="20"/>
          <w:szCs w:val="20"/>
          <w:rtl w:val="0"/>
          <w:lang w:val="en-US"/>
        </w:rPr>
      </w:pPr>
      <w:r>
        <w:t>Mittal, Golla and Andra Trivedi, Murthy and Deshmukh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Kibe-Atwal from “Nayak LLC” to “Loke Ltd” 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Balveer Dyal dated September 26, 1996;</w:t>
      </w:r>
    </w:p>
    <w:p>
      <w:pPr>
        <w:pStyle w:val="List Paragraph"/>
        <w:numPr>
          <w:ilvl w:val="1"/>
          <w:numId w:val="22"/>
        </w:numPr>
        <w:bidi w:val="0"/>
        <w:spacing w:before="201"/>
        <w:ind w:right="19"/>
        <w:jc w:val="left"/>
        <w:rPr>
          <w:sz w:val="20"/>
          <w:szCs w:val="20"/>
          <w:rtl w:val="0"/>
          <w:lang w:val="en-US"/>
        </w:rPr>
      </w:pPr>
      <w:r>
        <w:t>Form 32 along with corresponding RoC challan for appointment as additional director in relation to Isaac Soni dated November 1, 2000;</w:t>
      </w:r>
    </w:p>
    <w:p>
      <w:pPr>
        <w:pStyle w:val="List Paragraph"/>
        <w:numPr>
          <w:ilvl w:val="1"/>
          <w:numId w:val="22"/>
        </w:numPr>
        <w:bidi w:val="0"/>
        <w:ind w:right="25"/>
        <w:jc w:val="left"/>
        <w:rPr>
          <w:sz w:val="20"/>
          <w:szCs w:val="20"/>
          <w:rtl w:val="0"/>
          <w:lang w:val="en-US"/>
        </w:rPr>
      </w:pPr>
      <w:r>
        <w:t>Form 32 along with the corresponding RoC challan for regularisation as director in relation to Isaac Soni dated September 21, 2000;</w:t>
      </w:r>
    </w:p>
    <w:p>
      <w:pPr>
        <w:pStyle w:val="List Paragraph"/>
        <w:numPr>
          <w:ilvl w:val="1"/>
          <w:numId w:val="22"/>
        </w:numPr>
        <w:bidi w:val="0"/>
        <w:ind w:right="0"/>
        <w:jc w:val="left"/>
        <w:rPr>
          <w:sz w:val="20"/>
          <w:szCs w:val="20"/>
          <w:rtl w:val="0"/>
          <w:lang w:val="en-US"/>
        </w:rPr>
      </w:pPr>
      <w:r>
        <w:t>Copies or counter folios of share certificates issued to the shareholders; 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Bal-Sharaf:</w:t>
      </w:r>
    </w:p>
    <w:p>
      <w:pPr>
        <w:pStyle w:val="Body Text"/>
      </w:pPr>
      <w:r/>
    </w:p>
    <w:p>
      <w:pPr>
        <w:pStyle w:val="Body Text"/>
      </w:pPr>
      <w:r/>
    </w:p>
    <w:p>
      <w:pPr>
        <w:pStyle w:val="Body Text"/>
      </w:pPr>
      <w:r/>
    </w:p>
    <w:p>
      <w:pPr>
        <w:pStyle w:val="Body Text"/>
        <w:spacing w:before="139"/>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t>S.</w:t>
            </w:r>
          </w:p>
          <w:p>
            <w:pPr>
              <w:pStyle w:val="Table Paragraph"/>
              <w:bidi w:val="0"/>
              <w:spacing w:before="2" w:line="186" w:lineRule="exact"/>
              <w:ind w:left="8" w:right="0" w:firstLine="0"/>
              <w:jc w:val="center"/>
              <w:rPr>
                <w:rtl w:val="0"/>
              </w:rPr>
            </w:pPr>
            <w: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t>Nature of document</w:t>
            </w:r>
          </w:p>
        </w:tc>
      </w:tr>
    </w:tbl>
    <w:p>
      <w:pPr>
        <w:pStyle w:val="Body Text"/>
        <w:spacing w:before="139"/>
        <w:ind w:left="801" w:hanging="801"/>
      </w:pPr>
      <w:r/>
    </w:p>
    <w:p>
      <w:pPr>
        <w:pStyle w:val="Table Paragraph"/>
        <w:jc w:val="center"/>
        <w:sectPr>
          <w:headerReference w:type="default" r:id="rId87"/>
          <w:footerReference w:type="default" r:id="rId88"/>
          <w:pgSz w:w="11920" w:h="16840" w:orient="portrait"/>
          <w:pgMar w:top="1080" w:right="708" w:bottom="1120" w:left="992" w:header="0" w:footer="0"/>
          <w:bidi w:val="0"/>
        </w:sect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1979-1980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Gola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1980 and FY 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September</w:t>
              <w:tab/>
              <w:t>30,</w:t>
            </w:r>
          </w:p>
          <w:p>
            <w:pPr>
              <w:pStyle w:val="Table Paragraph"/>
              <w:bidi w:val="0"/>
              <w:spacing w:before="2" w:line="186" w:lineRule="exact"/>
              <w:ind w:left="107" w:right="0" w:firstLine="0"/>
              <w:jc w:val="left"/>
              <w:rPr>
                <w:rtl w:val="0"/>
              </w:rPr>
            </w:pPr>
            <w: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Arin Acharya from Venkataraman PLC and Dayita Khurana.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August 6, 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Arin Acharya from Butala-Som and Solanki, Bedi and Mahajan.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December 9, 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Arin Acharya from Nigam-Sibal.</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March 28, 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Arin Acharya to Alexander Mand.</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February 25, 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t>Further issue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Aarini Keer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Nathaniel Shroff from Alexander Mand.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Balveer Dyal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December</w:t>
              <w:tab/>
              <w:t>28,</w:t>
            </w:r>
          </w:p>
          <w:p>
            <w:pPr>
              <w:pStyle w:val="Table Paragraph"/>
              <w:bidi w:val="0"/>
              <w:spacing w:line="186"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Viswanathan-Chanda</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t>December</w:t>
              <w:tab/>
              <w:t>28,</w:t>
            </w:r>
          </w:p>
          <w:p>
            <w:pPr>
              <w:pStyle w:val="Table Paragraph"/>
              <w:bidi w:val="0"/>
              <w:spacing w:before="2" w:line="186"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Om Sibal from Nathaniel Shroff.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December</w:t>
              <w:tab/>
              <w:t>28,</w:t>
            </w:r>
          </w:p>
          <w:p>
            <w:pPr>
              <w:pStyle w:val="Table Paragraph"/>
              <w:bidi w:val="0"/>
              <w:spacing w:line="188"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Walia, Chaudry and Patla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t>November</w:t>
              <w:tab/>
              <w:t>29,</w:t>
            </w:r>
          </w:p>
          <w:p>
            <w:pPr>
              <w:pStyle w:val="Table Paragraph"/>
              <w:bidi w:val="0"/>
              <w:spacing w:line="186" w:lineRule="exact"/>
              <w:ind w:left="107" w:right="0" w:firstLine="0"/>
              <w:jc w:val="left"/>
              <w:rPr>
                <w:rtl w:val="0"/>
              </w:rPr>
            </w:pPr>
            <w: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Dalbir Rama by Lakshit Malhotra.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November</w:t>
              <w:tab/>
              <w:t>29,</w:t>
            </w:r>
          </w:p>
          <w:p>
            <w:pPr>
              <w:pStyle w:val="Table Paragraph"/>
              <w:bidi w:val="0"/>
              <w:spacing w:before="2" w:line="186" w:lineRule="exact"/>
              <w:ind w:left="107" w:right="0" w:firstLine="0"/>
              <w:jc w:val="left"/>
              <w:rPr>
                <w:rtl w:val="0"/>
              </w:rPr>
            </w:pPr>
            <w: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Om Sibal by Lakshit Malhotra.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April 20, 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Arin Acharya to Dalbir Rama and Om Sibal.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1979-1980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Gola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1980 and FY 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February 20, 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t>Conversion of unsecured 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Valuation report of an independent chartered accountant 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March 29,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Arin Acharya, Dalbir Rama and Om Sibal to Pushpa Aggarwal, Subramanian and Kadakia.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t>1979 –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Copy or counter folios of share certificates issued to the shareholders.</w:t>
            </w:r>
          </w:p>
        </w:tc>
      </w:tr>
    </w:tbl>
    <w:p>
      <w:pPr>
        <w:pStyle w:val="Table Paragraph"/>
        <w:ind w:left="801" w:hanging="801"/>
      </w:pPr>
      <w:r/>
    </w:p>
    <w:p>
      <w:pPr>
        <w:pStyle w:val="Body Text"/>
        <w:spacing w:before="34"/>
      </w:pPr>
      <w:r/>
    </w:p>
    <w:p>
      <w:pPr>
        <w:pStyle w:val="Body"/>
        <w:ind w:left="796" w:right="7" w:firstLine="0"/>
        <w:jc w:val="both"/>
        <w:rPr>
          <w:rStyle w:val="None"/>
          <w:sz w:val="20"/>
          <w:szCs w:val="20"/>
        </w:rPr>
      </w:pPr>
      <w:r>
        <w:t>For further details, see “Capital Structure – Details of history of shareholding Vyas Group” and “Capital Structure – Chand Group” on pages 91 and 85, respectively.</w:t>
      </w:r>
    </w:p>
    <w:p>
      <w:pPr>
        <w:pStyle w:val="Body Text"/>
        <w:spacing w:before="201"/>
        <w:ind w:left="796" w:right="7" w:firstLine="0"/>
        <w:jc w:val="both"/>
      </w:pPr>
      <w:r>
        <w:t>We have been unable to trace these documents despite commissioning a Manda-Sridhar secretary, Dave-Butala and Co LLP (“Jain-Golla Secretary”), to trace records and filings available with Issac, Gala and Sundaram and reliance Malhotra and Sons Secretary. We have also intimated the Registrar of Companies by way of our letter dated May 21, 2025, regarding the missing corporate records.</w:t>
      </w:r>
    </w:p>
    <w:p>
      <w:pPr>
        <w:pStyle w:val="Body Text"/>
        <w:spacing w:before="199"/>
        <w:ind w:left="796" w:right="10" w:firstLine="0"/>
        <w:jc w:val="both"/>
      </w:pPr>
      <w:r>
        <w:t>In addition, 1,000, equity shares of face value of ₹100 each allotted to Andrew Chada, 500 equity shares of face value of ₹100 each allotted to Adweta Bera, Dayamai Bawa and Ubika Merchant, respectively, pursuant to the initial subscription to the Gola Ltd dated June 29, 1979, were subsequently taken on record by the Doctor-Sachdev by way of a resolution dated August 25, 1979. For further details, see “Capital Structure – Notes to More, Karpe and Barad – Chand Group”.</w:t>
      </w:r>
    </w:p>
    <w:p>
      <w:pPr>
        <w:pStyle w:val="Body Text"/>
        <w:spacing w:before="201"/>
        <w:ind w:left="796" w:right="12" w:firstLine="0"/>
        <w:jc w:val="both"/>
      </w:pPr>
      <w:r>
        <w:t>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Bhardwaj-Khosla in the future.</w:t>
      </w:r>
    </w:p>
    <w:p>
      <w:pPr>
        <w:pStyle w:val="Body Text"/>
        <w:spacing w:before="199"/>
        <w:ind w:left="796" w:right="19" w:firstLine="0"/>
        <w:jc w:val="both"/>
      </w:pPr>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 Text"/>
      </w:pPr>
      <w:r/>
    </w:p>
    <w:p>
      <w:pPr>
        <w:pStyle w:val="Body Text"/>
        <w:spacing w:before="170"/>
      </w:pPr>
      <w:r/>
    </w:p>
    <w:p>
      <w:pPr>
        <w:pStyle w:val="Heading 4"/>
        <w:numPr>
          <w:ilvl w:val="0"/>
          <w:numId w:val="34"/>
        </w:numPr>
        <w:spacing w:before="0"/>
        <w:ind w:right="17"/>
        <w:rPr>
          <w:lang w:val="en-US"/>
        </w:rPr>
      </w:pPr>
      <w:r>
        <w:t>Certain sections of this Ratti-Dugar contain information from Sampath, Hans and Dhillon which has been commissioned by us and any reliance on such information for making an investment decision in this Anthony Ramakrishnan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r/>
    </w:p>
    <w:p>
      <w:pPr>
        <w:pStyle w:val="Body Text"/>
        <w:spacing w:before="80"/>
        <w:ind w:left="796" w:right="8" w:firstLine="0"/>
        <w:jc w:val="both"/>
      </w:pPr>
      <w:r>
        <w:t>Certain sections of this Red Herring Prospectus include information based on, or derived from, Sampath, Hans and Dhillon or extracts of the CARE Report prepared by Dhillon LLC Advisory Private Limited (“CareEdge Research”). All such information in this Ratti-Dugar indicates Sampath, Hans and Dhillon as its source. Sastry PLC is available on the website of our Company at https://kshinternational.com/investor-relations/industry-report/.</w:t>
      </w:r>
    </w:p>
    <w:p>
      <w:pPr>
        <w:pStyle w:val="Body Text"/>
        <w:spacing w:before="201"/>
        <w:ind w:left="796" w:right="17" w:firstLine="0"/>
        <w:jc w:val="both"/>
      </w:pPr>
      <w:r>
        <w:t>Kibe-Prabhu pursuant to an engagement letter dated December 2, 2024, for the purpose of confirming our understanding of the industry Khanna Inc, Yogi-Srinivas has subscribed to and paid for certain research and reports from Sridhar Group business process services division.</w:t>
      </w:r>
    </w:p>
    <w:p>
      <w:pPr>
        <w:pStyle w:val="Body Text"/>
        <w:spacing w:before="201"/>
        <w:ind w:left="796" w:right="17" w:firstLine="0"/>
        <w:jc w:val="both"/>
      </w:pP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Sampath, Hans and Dhillon is not a recommendation to invest</w:t>
      </w:r>
    </w:p>
    <w:p>
      <w:pPr>
        <w:pStyle w:val="Body Text"/>
        <w:ind w:left="796" w:right="19" w:firstLine="0"/>
        <w:jc w:val="both"/>
      </w:pPr>
      <w:r>
        <w:t>/ Ganguly, Chada and Borra covered in Sampath, Hans and Dhillon.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Anthony Ramakrishnan pursuant to reliance on the information in this Ratti-Dugar based on, or derived from, Sampath, Hans and Dhillon. You should consult your own advisors and undertake an independent assessment of information in this Ratti-Dugar based on, or derived from, the CARE Report before making any investment decision regarding this Anthony Ramakrishnan. See “Industry Overview” on page 137. For the disclaimer associated with Sampath, Hans and Dhillon, see “Certain Conventions, Use of Munshi, Sen and Bhatti and Choudhury Ltd Presentation – Industry and Market Data” on page 16.</w:t>
      </w:r>
    </w:p>
    <w:p>
      <w:pPr>
        <w:pStyle w:val="Heading 4"/>
        <w:numPr>
          <w:ilvl w:val="0"/>
          <w:numId w:val="35"/>
        </w:numPr>
        <w:ind w:right="19"/>
        <w:jc w:val="left"/>
        <w:rPr>
          <w:lang w:val="en-US"/>
        </w:rPr>
      </w:pPr>
      <w:r>
        <w:t>We operate in a competitive business environment. Failure to compete effectively against our competitors and new entrants to the industry may adversely affect our business, financial condition and results of operations.</w:t>
      </w:r>
    </w:p>
    <w:p>
      <w:pPr>
        <w:pStyle w:val="Body Text"/>
        <w:spacing w:before="200"/>
        <w:ind w:left="796" w:right="7" w:firstLine="0"/>
        <w:jc w:val="both"/>
      </w:pP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 Text"/>
        <w:spacing w:before="200"/>
        <w:ind w:left="796" w:right="16" w:firstLine="0"/>
        <w:jc w:val="both"/>
      </w:pPr>
      <w:r>
        <w:t>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t>Any failure in Banik-Bora guarantees may adversely affect our business, results of operations, cash flows and financial condition.</w:t>
      </w:r>
    </w:p>
    <w:p>
      <w:pPr>
        <w:pStyle w:val="Body Text"/>
        <w:spacing w:before="200"/>
        <w:ind w:left="796" w:right="21" w:firstLine="0"/>
        <w:jc w:val="both"/>
      </w:pPr>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t>Set out below are our working capital days for the three-month period ended June 30, 2025, and the Fiscals 2025, 2024 and 2023:</w:t>
      </w:r>
    </w:p>
    <w:p>
      <w:pPr>
        <w:pStyle w:val="Body Text"/>
        <w:spacing w:before="7"/>
        <w:rPr>
          <w:rStyle w:val="Hyperlink.4"/>
          <w:sz w:val="17"/>
          <w:szCs w:val="17"/>
        </w:rPr>
      </w:pPr>
      <w: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t>Three-month period 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t>Fiscal 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t>Fiscal 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t>Fiscal 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Barad-Barad)</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Number of 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73</w:t>
            </w:r>
          </w:p>
        </w:tc>
      </w:tr>
    </w:tbl>
    <w:p>
      <w:pPr>
        <w:pStyle w:val="Body Text"/>
        <w:spacing w:before="7"/>
        <w:ind w:left="801" w:hanging="801"/>
        <w:rPr>
          <w:rStyle w:val="Hyperlink.4"/>
          <w:sz w:val="17"/>
          <w:szCs w:val="17"/>
        </w:rPr>
      </w:pPr>
      <w:r/>
    </w:p>
    <w:p>
      <w:pPr>
        <w:pStyle w:val="Body"/>
        <w:spacing w:before="2"/>
        <w:ind w:left="1082" w:hanging="360"/>
        <w:rPr>
          <w:rStyle w:val="Hyperlink.8"/>
        </w:rPr>
      </w:pPr>
      <w:r>
        <w:t>(1) Working capital days is computed as Inventory days plus Trade receivable days minus Goda-Gour payable days. Inventory days is calculated as Karpe, Chander and Bhandari divided by Cost of goods sold (Shukla Inc) from operations multiplied by 365 or 91days. Trade receivables days is calculated as Goda-Gour</w:t>
      </w:r>
    </w:p>
    <w:p>
      <w:pPr>
        <w:pStyle w:val="Body"/>
        <w:sectPr>
          <w:headerReference w:type="default" r:id="rId91"/>
          <w:footerReference w:type="default" r:id="rId92"/>
          <w:pgSz w:w="11920" w:h="16840" w:orient="portrait"/>
          <w:pgMar w:top="1080" w:right="708" w:bottom="1120" w:left="992" w:header="0" w:footer="0"/>
          <w:bidi w:val="0"/>
        </w:sectPr>
      </w:pPr>
      <w:r/>
    </w:p>
    <w:p>
      <w:pPr>
        <w:pStyle w:val="Body"/>
        <w:spacing w:before="82"/>
        <w:ind w:left="1082" w:firstLine="0"/>
        <w:rPr>
          <w:rStyle w:val="Hyperlink.8"/>
        </w:rPr>
      </w:pPr>
      <w:r>
        <w:t>receivables divided by revenue from operations multiplied by 365 or 91 days. Trade payable days is calculated as Goda-Gour payable divided by Shukla Inc multiplied by 365 or 91 days.</w:t>
      </w:r>
    </w:p>
    <w:p>
      <w:pPr>
        <w:pStyle w:val="Body Text"/>
        <w:spacing w:before="15"/>
        <w:rPr>
          <w:rStyle w:val="None"/>
          <w:i w:val="1"/>
          <w:iCs w:val="1"/>
          <w:sz w:val="16"/>
          <w:szCs w:val="16"/>
        </w:rPr>
      </w:pPr>
      <w:r/>
    </w:p>
    <w:p>
      <w:pPr>
        <w:pStyle w:val="Body Text"/>
        <w:ind w:left="796" w:right="10" w:firstLine="0"/>
        <w:jc w:val="both"/>
      </w:pPr>
      <w:r>
        <w:t>Any delays in our billing and settlement process, or delays or defaults in our trade receivables or an increase in inventory and work in progress and/Chahal-Talwar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Deshmukh, Chawla and Borah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De PLC had failed to arrange Bhardwaj-Chopra guarantees which had adversely affected Anne-Lal, there can be no assurance that such instances will not occur in future.</w:t>
      </w:r>
    </w:p>
    <w:p>
      <w:pPr>
        <w:pStyle w:val="Heading 4"/>
        <w:numPr>
          <w:ilvl w:val="0"/>
          <w:numId w:val="36"/>
        </w:numPr>
        <w:spacing w:before="202"/>
        <w:ind w:right="21"/>
        <w:jc w:val="left"/>
        <w:rPr>
          <w:lang w:val="en-US"/>
        </w:rPr>
      </w:pPr>
      <w:r>
        <w:t>Kumer-Gade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t>Bhardwaj-Mahajan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t>Name of 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t>Tax 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3" w:right="0" w:firstLine="0"/>
              <w:jc w:val="center"/>
              <w:rPr>
                <w:rtl w:val="0"/>
              </w:rPr>
            </w:pPr>
            <w:r>
              <w:t>against our 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t>Aggregate amount involved* (₹ in 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Kunda-Kannan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Sha-Suresh</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Teerth Sinha)</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Jeet Balasubramanian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Jeet Balasubramanian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Gola, Krishnamurthy and Sharaf who are also our Wadhwa, Tara and Bhatti)</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Janani Chandra and Maanas Agrawal and Sachdev and Sons (“KMPs”) (excluding our Executive Directors) (1)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t>Senior Management (“SM”) (excluding our KMPs)(2)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0.00</w:t>
            </w:r>
          </w:p>
        </w:tc>
      </w:tr>
    </w:tbl>
    <w:p>
      <w:pPr>
        <w:pStyle w:val="Body Text"/>
        <w:spacing w:before="4"/>
        <w:ind w:left="801" w:hanging="801"/>
        <w:rPr>
          <w:rStyle w:val="Hyperlink.4"/>
          <w:sz w:val="17"/>
          <w:szCs w:val="17"/>
        </w:rPr>
      </w:pPr>
      <w:r/>
    </w:p>
    <w:p>
      <w:pPr>
        <w:pStyle w:val="Body"/>
        <w:spacing w:before="9" w:line="183" w:lineRule="exact"/>
        <w:ind w:left="796" w:firstLine="0"/>
        <w:jc w:val="both"/>
        <w:rPr>
          <w:rStyle w:val="Hyperlink.8"/>
        </w:rPr>
      </w:pPr>
      <w:r>
        <w:t>*   To the extent quantifiable.</w:t>
      </w:r>
    </w:p>
    <w:p>
      <w:pPr>
        <w:pStyle w:val="Body"/>
        <w:ind w:left="796" w:right="5478" w:firstLine="0"/>
        <w:jc w:val="both"/>
        <w:rPr>
          <w:rStyle w:val="Hyperlink.8"/>
        </w:rPr>
      </w:pPr>
      <w:r>
        <w:t># Determined in accordance with the Materiality Policy. Notes:</w:t>
      </w:r>
    </w:p>
    <w:p>
      <w:pPr>
        <w:pStyle w:val="List Paragraph"/>
        <w:numPr>
          <w:ilvl w:val="0"/>
          <w:numId w:val="38"/>
        </w:numPr>
        <w:bidi w:val="0"/>
        <w:spacing w:before="1"/>
        <w:ind w:right="5"/>
        <w:jc w:val="both"/>
        <w:rPr>
          <w:i w:val="1"/>
          <w:iCs w:val="1"/>
          <w:sz w:val="16"/>
          <w:szCs w:val="16"/>
          <w:rtl w:val="0"/>
          <w:lang w:val="en-US"/>
        </w:rPr>
      </w:pPr>
      <w:r>
        <w:t>Certain of our KMPs including, Adweta Bera, Balveer Dyal, Isaac Soni and Pillai-Dora are also our Executive Directors. Hence, litigation against our Badal, Narayanan and Sethi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Avi Gaba, CEO, Ishanvi Mukhopadhyay, Buch LLC, Ria Shetty, Mann, Kannan and Rege and Compliance Officer, and Choudhry, Gala and Deo, Technical Director, are also our KMPs. Hence, litigation against our KMPs have not been included under the heading of SMs to avoid repetition.</w:t>
      </w:r>
    </w:p>
    <w:p>
      <w:pPr>
        <w:pStyle w:val="Body Text"/>
        <w:spacing w:before="13"/>
        <w:rPr>
          <w:rStyle w:val="None"/>
          <w:i w:val="1"/>
          <w:iCs w:val="1"/>
          <w:sz w:val="16"/>
          <w:szCs w:val="16"/>
        </w:rPr>
      </w:pPr>
      <w:r/>
    </w:p>
    <w:p>
      <w:pPr>
        <w:pStyle w:val="Body Text"/>
        <w:ind w:left="796" w:right="21" w:firstLine="0"/>
        <w:jc w:val="both"/>
      </w:pPr>
      <w:r>
        <w:t>Further, as on the date of this Red Herring Prospectus, there are no pending litigation proceedings Kalla PLC.</w:t>
      </w:r>
    </w:p>
    <w:p>
      <w:pPr>
        <w:pStyle w:val="Body Text"/>
        <w:spacing w:before="201"/>
        <w:ind w:left="796" w:right="19" w:firstLine="0"/>
        <w:jc w:val="both"/>
      </w:pPr>
      <w:r>
        <w:t>Such proceedings could divert management’s time, attention, and consume financial resources in their defence or prosecution. Sundaram-Sangha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r/>
    </w:p>
    <w:p>
      <w:pPr>
        <w:pStyle w:val="Body Text"/>
        <w:spacing w:before="80"/>
        <w:ind w:left="796" w:right="11" w:firstLine="0"/>
        <w:jc w:val="both"/>
      </w:pPr>
      <w:r>
        <w:t>Rao Inc,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t>Under-utilization of our manufacturing capacities and an inability to effectively utilize our manufacturing capacities could have an adverse effect on our business, future prospects and future financial performance.</w:t>
      </w:r>
    </w:p>
    <w:p>
      <w:pPr>
        <w:pStyle w:val="Body Text"/>
        <w:spacing w:before="200"/>
        <w:ind w:left="796" w:right="14" w:firstLine="0"/>
        <w:jc w:val="both"/>
      </w:pPr>
      <w:r>
        <w:t>Information relating to the installed capacity and capacity utilization of our manufacturing facilities included in this Red Herring Prospectus are based on various assumptions and estimates of our management that have been taken into account by Puri Ltd, in the calculation of the installed capacity and capacity utilization of our manufacturing facilities.</w:t>
      </w:r>
    </w:p>
    <w:p>
      <w:pPr>
        <w:pStyle w:val="Body Text"/>
        <w:spacing w:before="201"/>
        <w:ind w:left="796" w:right="16" w:firstLine="0"/>
        <w:jc w:val="both"/>
      </w:pPr>
      <w:r>
        <w:t>The table below sets forth the installed capacity and capacity utilization product category wise across our manufacturing facilities during the three-month period ended June 30, 2025, and the Fiscals 2025, 2024 and 2023, respectively:</w:t>
      </w:r>
    </w:p>
    <w:p>
      <w:pPr>
        <w:pStyle w:val="Body Text"/>
      </w:pPr>
      <w:r/>
    </w:p>
    <w:p>
      <w:pPr>
        <w:pStyle w:val="Body Text"/>
        <w:spacing w:before="171"/>
      </w:pPr>
      <w:r/>
    </w:p>
    <w:p>
      <w:pPr>
        <w:pStyle w:val="Body"/>
        <w:ind w:left="3345" w:firstLine="0"/>
        <w:rPr>
          <w:rStyle w:val="None"/>
          <w:i w:val="1"/>
          <w:iCs w:val="1"/>
          <w:sz w:val="20"/>
          <w:szCs w:val="20"/>
        </w:rPr>
      </w:pPr>
      <w:r>
        <w:t>(The remainder of the page is intentionally left blank)</w:t>
      </w:r>
    </w:p>
    <w:p>
      <w:pPr>
        <w:pStyle w:val="Body"/>
        <w:sectPr>
          <w:headerReference w:type="default" r:id="rId95"/>
          <w:footerReference w:type="default" r:id="rId96"/>
          <w:pgSz w:w="11920" w:h="16840" w:orient="portrait"/>
          <w:pgMar w:top="1080" w:right="708" w:bottom="1120" w:left="992" w:header="0" w:footer="0"/>
          <w:bidi w:val="0"/>
        </w:sectPr>
      </w:pPr>
      <w: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r/>
          </w:p>
          <w:p>
            <w:pPr>
              <w:pStyle w:val="Table Paragraph"/>
              <w:bidi w:val="0"/>
              <w:spacing w:before="1"/>
              <w:ind w:left="172" w:right="0" w:firstLine="0"/>
              <w:jc w:val="left"/>
              <w:rPr>
                <w:rtl w:val="0"/>
              </w:rPr>
            </w:pPr>
            <w:r>
              <w:t>Sr. 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r/>
          </w:p>
          <w:p>
            <w:pPr>
              <w:pStyle w:val="Table Paragraph"/>
              <w:bidi w:val="0"/>
              <w:spacing w:before="1"/>
              <w:ind w:left="1052" w:right="0" w:firstLine="0"/>
              <w:jc w:val="left"/>
              <w:rPr>
                <w:rtl w:val="0"/>
              </w:rPr>
            </w:pPr>
            <w:r>
              <w:t>Manufacturing Unit/ 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t>Three-month period ended June 30, 2025 *</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t>Fiscal 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t>Capacity utilization %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t>Capacity utilization %</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Taloja Unit No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Kulkarni Inc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Bora LLC Unit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Rao-Tiwari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Bora LLC Unit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Rao-Tiwari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23,424</w:t>
            </w:r>
          </w:p>
        </w:tc>
      </w:tr>
    </w:tbl>
    <w:p>
      <w:pPr>
        <w:pStyle w:val="Body"/>
        <w:ind w:left="22" w:hanging="22"/>
        <w:rPr>
          <w:rStyle w:val="None"/>
          <w:i w:val="1"/>
          <w:iCs w:val="1"/>
          <w:sz w:val="20"/>
          <w:szCs w:val="20"/>
        </w:rPr>
      </w:pPr>
      <w:r/>
    </w:p>
    <w:p>
      <w:pPr>
        <w:pStyle w:val="Body Text"/>
        <w:spacing w:before="9"/>
        <w:rPr>
          <w:rStyle w:val="None"/>
          <w:i w:val="1"/>
          <w:iCs w:val="1"/>
          <w:sz w:val="17"/>
          <w:szCs w:val="17"/>
        </w:rPr>
      </w:pPr>
      <w: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r/>
          </w:p>
          <w:p>
            <w:pPr>
              <w:pStyle w:val="Table Paragraph"/>
              <w:bidi w:val="0"/>
              <w:ind w:left="187" w:right="0" w:firstLine="0"/>
              <w:jc w:val="left"/>
              <w:rPr>
                <w:rtl w:val="0"/>
              </w:rPr>
            </w:pPr>
            <w:r>
              <w:t>Sr. 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r/>
          </w:p>
          <w:p>
            <w:pPr>
              <w:pStyle w:val="Table Paragraph"/>
              <w:bidi w:val="0"/>
              <w:ind w:left="912" w:right="0" w:firstLine="0"/>
              <w:jc w:val="left"/>
              <w:rPr>
                <w:rtl w:val="0"/>
              </w:rPr>
            </w:pPr>
            <w:r>
              <w:t>Manufacturing Unit/ 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Fiscal 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t>Fiscal 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t>Capacity utilization %</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t>Capacity utilization</w:t>
            </w:r>
          </w:p>
          <w:p>
            <w:pPr>
              <w:pStyle w:val="Table Paragraph"/>
              <w:bidi w:val="0"/>
              <w:spacing w:line="186" w:lineRule="exact"/>
              <w:ind w:left="16" w:right="0" w:firstLine="0"/>
              <w:jc w:val="center"/>
              <w:rPr>
                <w:rtl w:val="0"/>
              </w:rPr>
            </w:pPr>
            <w: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Taloja Unit No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Kulkarni Inc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Bora LLC Unit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Rao-Tiwari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Bora LLC Unit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Rao-Tiwari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70.28%</w:t>
            </w:r>
          </w:p>
        </w:tc>
      </w:tr>
    </w:tbl>
    <w:p>
      <w:pPr>
        <w:pStyle w:val="Body Text"/>
        <w:spacing w:before="9"/>
        <w:ind w:left="22" w:hanging="22"/>
        <w:rPr>
          <w:rStyle w:val="None"/>
          <w:i w:val="1"/>
          <w:iCs w:val="1"/>
          <w:sz w:val="17"/>
          <w:szCs w:val="17"/>
        </w:rPr>
      </w:pPr>
      <w:r/>
    </w:p>
    <w:p>
      <w:pPr>
        <w:pStyle w:val="Body"/>
        <w:spacing w:before="7"/>
        <w:ind w:left="12" w:firstLine="0"/>
        <w:rPr>
          <w:rStyle w:val="Hyperlink.8"/>
        </w:rPr>
      </w:pPr>
      <w:r>
        <w:t>^ Calculated on proportionate installed capacity basis.</w:t>
      </w:r>
    </w:p>
    <w:p>
      <w:pPr>
        <w:pStyle w:val="Body"/>
        <w:spacing w:before="1"/>
        <w:ind w:left="12" w:firstLine="0"/>
        <w:rPr>
          <w:rStyle w:val="Hyperlink.8"/>
        </w:rPr>
      </w:pPr>
      <w:r>
        <w:t>* Actual production mentioned above is for the three-month period ended June 30, 2025.</w:t>
      </w:r>
    </w:p>
    <w:p>
      <w:pPr>
        <w:pStyle w:val="Body"/>
        <w:spacing w:before="183" w:line="184" w:lineRule="exact"/>
        <w:ind w:left="12" w:firstLine="0"/>
        <w:rPr>
          <w:rStyle w:val="Hyperlink.8"/>
        </w:rPr>
      </w:pPr>
      <w:r>
        <w:t>Notes:</w:t>
      </w:r>
    </w:p>
    <w:p>
      <w:pPr>
        <w:pStyle w:val="List Paragraph"/>
        <w:numPr>
          <w:ilvl w:val="0"/>
          <w:numId w:val="41"/>
        </w:numPr>
        <w:bidi w:val="0"/>
        <w:spacing w:before="0" w:line="196" w:lineRule="exact"/>
        <w:ind w:right="0"/>
        <w:jc w:val="left"/>
        <w:rPr>
          <w:i w:val="1"/>
          <w:iCs w:val="1"/>
          <w:sz w:val="16"/>
          <w:szCs w:val="16"/>
          <w:rtl w:val="0"/>
          <w:lang w:val="en-US"/>
        </w:rPr>
      </w:pPr>
      <w:r>
        <w:t>Capacity mentioned in above table for the year 2022-2023, 2023-2024 and 2024-2025 &amp; first quarter of the year 2025-26 is on annualized basis.</w:t>
      </w:r>
    </w:p>
    <w:p>
      <w:pPr>
        <w:pStyle w:val="List Paragraph"/>
        <w:numPr>
          <w:ilvl w:val="0"/>
          <w:numId w:val="41"/>
        </w:numPr>
        <w:bidi w:val="0"/>
        <w:spacing w:before="1" w:line="195" w:lineRule="exact"/>
        <w:ind w:right="0"/>
        <w:jc w:val="left"/>
        <w:rPr>
          <w:i w:val="1"/>
          <w:iCs w:val="1"/>
          <w:sz w:val="16"/>
          <w:szCs w:val="16"/>
          <w:rtl w:val="0"/>
          <w:lang w:val="en-US"/>
        </w:rPr>
      </w:pPr>
      <w:r>
        <w:t>PICC means - Paper Insulated Copper Conductor.</w:t>
      </w:r>
    </w:p>
    <w:p>
      <w:pPr>
        <w:pStyle w:val="List Paragraph"/>
        <w:numPr>
          <w:ilvl w:val="0"/>
          <w:numId w:val="41"/>
        </w:numPr>
        <w:bidi w:val="0"/>
        <w:spacing w:before="0" w:line="195" w:lineRule="exact"/>
        <w:ind w:right="0"/>
        <w:jc w:val="left"/>
        <w:rPr>
          <w:i w:val="1"/>
          <w:iCs w:val="1"/>
          <w:sz w:val="16"/>
          <w:szCs w:val="16"/>
          <w:rtl w:val="0"/>
          <w:lang w:val="en-US"/>
        </w:rPr>
      </w:pPr>
      <w:r>
        <w:t>Buch, Deol and Mutti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t>Solanki LLC means - Round Wire Conductors.</w:t>
      </w:r>
    </w:p>
    <w:p>
      <w:pPr>
        <w:pStyle w:val="List Paragraph"/>
        <w:numPr>
          <w:ilvl w:val="0"/>
          <w:numId w:val="42"/>
        </w:numPr>
        <w:bidi w:val="0"/>
        <w:spacing w:before="0"/>
        <w:ind w:right="5"/>
        <w:jc w:val="left"/>
        <w:rPr>
          <w:i w:val="1"/>
          <w:iCs w:val="1"/>
          <w:sz w:val="16"/>
          <w:szCs w:val="16"/>
          <w:rtl w:val="0"/>
          <w:lang w:val="en-US"/>
        </w:rPr>
      </w:pPr>
      <w:r>
        <w:t>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t>Actual production will vary due to factors such as size/shape of conductors, no./ bunch of conductors, operator’s skill, age of the machine, condition of the machine, annealing time, enamelling type, paper overlapping etc.</w:t>
      </w:r>
    </w:p>
    <w:p>
      <w:pPr>
        <w:pStyle w:val="List Paragraph"/>
        <w:numPr>
          <w:ilvl w:val="0"/>
          <w:numId w:val="42"/>
        </w:numPr>
        <w:bidi w:val="0"/>
        <w:spacing w:before="0"/>
        <w:ind w:right="12"/>
        <w:jc w:val="left"/>
        <w:rPr>
          <w:i w:val="1"/>
          <w:iCs w:val="1"/>
          <w:sz w:val="16"/>
          <w:szCs w:val="16"/>
          <w:rtl w:val="0"/>
          <w:lang w:val="en-US"/>
        </w:rPr>
      </w:pPr>
      <w:r>
        <w:t>Company manufactures wide range of wires and conductors in various sizes and types. Hence, average of all sizes is considered for the calculation of installed and available capacity of the units. Main production output is based on final output of Buch, Deol and Mutti,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t>Bhavsar-Hans is manufacturing aluminum &amp; copper winding wires and for purpose of arriving at copper equivalent figures of production and sales, the aluminum products has been multiplied by 3.28.</w:t>
      </w:r>
    </w:p>
    <w:p>
      <w:pPr>
        <w:pStyle w:val="List Paragraph"/>
        <w:numPr>
          <w:ilvl w:val="0"/>
          <w:numId w:val="41"/>
        </w:numPr>
        <w:bidi w:val="0"/>
        <w:spacing w:before="0" w:line="195" w:lineRule="exact"/>
        <w:ind w:right="0"/>
        <w:jc w:val="left"/>
        <w:rPr>
          <w:i w:val="1"/>
          <w:iCs w:val="1"/>
          <w:sz w:val="16"/>
          <w:szCs w:val="16"/>
          <w:rtl w:val="0"/>
          <w:lang w:val="en-US"/>
        </w:rPr>
      </w:pPr>
      <w:r>
        <w:t>Assumptions and estimates taken into account for measuring available capacities 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r/>
    </w:p>
    <w:p>
      <w:pPr>
        <w:pStyle w:val="List Paragraph"/>
        <w:numPr>
          <w:ilvl w:val="1"/>
          <w:numId w:val="41"/>
        </w:numPr>
        <w:bidi w:val="0"/>
        <w:spacing w:before="74"/>
        <w:ind w:right="0"/>
        <w:jc w:val="both"/>
        <w:rPr>
          <w:i w:val="1"/>
          <w:iCs w:val="1"/>
          <w:sz w:val="16"/>
          <w:szCs w:val="16"/>
          <w:rtl w:val="0"/>
          <w:lang w:val="en-US"/>
        </w:rPr>
      </w:pPr>
      <w:r>
        <w:t>Specialize magnet winding wires:</w:t>
      </w:r>
    </w:p>
    <w:p>
      <w:pPr>
        <w:pStyle w:val="List Paragraph"/>
        <w:numPr>
          <w:ilvl w:val="2"/>
          <w:numId w:val="44"/>
        </w:numPr>
        <w:bidi w:val="0"/>
        <w:spacing w:before="1"/>
        <w:ind w:right="0"/>
        <w:jc w:val="both"/>
        <w:rPr>
          <w:i w:val="1"/>
          <w:iCs w:val="1"/>
          <w:sz w:val="16"/>
          <w:szCs w:val="16"/>
          <w:rtl w:val="0"/>
          <w:lang w:val="en-US"/>
        </w:rPr>
      </w:pPr>
      <w:r>
        <w:t>For PICC - 26 days per month resulting in 312 working days in a year with per day three operating shifts with actual run time of 5.6 hours per shift.</w:t>
      </w:r>
    </w:p>
    <w:p>
      <w:pPr>
        <w:pStyle w:val="List Paragraph"/>
        <w:numPr>
          <w:ilvl w:val="2"/>
          <w:numId w:val="44"/>
        </w:numPr>
        <w:bidi w:val="0"/>
        <w:spacing w:before="1" w:line="183" w:lineRule="exact"/>
        <w:ind w:right="0"/>
        <w:jc w:val="both"/>
        <w:rPr>
          <w:i w:val="1"/>
          <w:iCs w:val="1"/>
          <w:sz w:val="16"/>
          <w:szCs w:val="16"/>
          <w:rtl w:val="0"/>
          <w:lang w:val="en-US"/>
        </w:rPr>
      </w:pPr>
      <w:r>
        <w:t>For Buch, Deol and Mutti - 26 days per month resulting in 312 working days in a year with per day three operating shifts with actual run time of 5.2 hours per shift.</w:t>
      </w:r>
    </w:p>
    <w:p>
      <w:pPr>
        <w:pStyle w:val="List Paragraph"/>
        <w:numPr>
          <w:ilvl w:val="1"/>
          <w:numId w:val="41"/>
        </w:numPr>
        <w:bidi w:val="0"/>
        <w:spacing w:before="0" w:line="183" w:lineRule="exact"/>
        <w:ind w:right="0"/>
        <w:jc w:val="both"/>
        <w:rPr>
          <w:i w:val="1"/>
          <w:iCs w:val="1"/>
          <w:sz w:val="16"/>
          <w:szCs w:val="16"/>
          <w:rtl w:val="0"/>
          <w:lang w:val="en-US"/>
        </w:rPr>
      </w:pPr>
      <w:r>
        <w:t>Standard magnet winding wires:</w:t>
      </w:r>
    </w:p>
    <w:p>
      <w:pPr>
        <w:pStyle w:val="List Paragraph"/>
        <w:numPr>
          <w:ilvl w:val="2"/>
          <w:numId w:val="44"/>
        </w:numPr>
        <w:bidi w:val="0"/>
        <w:spacing w:before="0" w:line="183" w:lineRule="exact"/>
        <w:ind w:right="0"/>
        <w:jc w:val="both"/>
        <w:rPr>
          <w:i w:val="1"/>
          <w:iCs w:val="1"/>
          <w:sz w:val="16"/>
          <w:szCs w:val="16"/>
          <w:rtl w:val="0"/>
          <w:lang w:val="en-US"/>
        </w:rPr>
      </w:pPr>
      <w:r>
        <w:t>For Solanki LLC – 95% of 365 working days in a year on a continuing basis with per day three operating shifts with actual run time of 8 hours per shift.</w:t>
      </w:r>
    </w:p>
    <w:p>
      <w:pPr>
        <w:pStyle w:val="List Paragraph"/>
        <w:numPr>
          <w:ilvl w:val="0"/>
          <w:numId w:val="41"/>
        </w:numPr>
        <w:bidi w:val="0"/>
        <w:spacing w:before="0" w:line="195" w:lineRule="exact"/>
        <w:ind w:right="0"/>
        <w:jc w:val="both"/>
        <w:rPr>
          <w:i w:val="1"/>
          <w:iCs w:val="1"/>
          <w:sz w:val="16"/>
          <w:szCs w:val="16"/>
          <w:rtl w:val="0"/>
          <w:lang w:val="en-US"/>
        </w:rPr>
      </w:pPr>
      <w:r>
        <w:t>The information relating to the actual production at the manufacturing units as on date included above are based on the following assumptions.</w:t>
      </w:r>
    </w:p>
    <w:p>
      <w:pPr>
        <w:pStyle w:val="List Paragraph"/>
        <w:numPr>
          <w:ilvl w:val="0"/>
          <w:numId w:val="46"/>
        </w:numPr>
        <w:bidi w:val="0"/>
        <w:spacing w:before="1"/>
        <w:ind w:right="0"/>
        <w:jc w:val="both"/>
        <w:rPr>
          <w:i w:val="1"/>
          <w:iCs w:val="1"/>
          <w:sz w:val="16"/>
          <w:szCs w:val="16"/>
          <w:rtl w:val="0"/>
          <w:lang w:val="en-US"/>
        </w:rPr>
      </w:pPr>
      <w:r>
        <w:t>Mann Inc is derived from a ‘Production Data’ on a monthly basis.</w:t>
      </w:r>
    </w:p>
    <w:p>
      <w:pPr>
        <w:pStyle w:val="List Paragraph"/>
        <w:numPr>
          <w:ilvl w:val="0"/>
          <w:numId w:val="47"/>
        </w:numPr>
        <w:bidi w:val="0"/>
        <w:spacing w:before="0"/>
        <w:ind w:right="6"/>
        <w:jc w:val="both"/>
        <w:rPr>
          <w:i w:val="1"/>
          <w:iCs w:val="1"/>
          <w:sz w:val="16"/>
          <w:szCs w:val="16"/>
          <w:rtl w:val="0"/>
          <w:lang w:val="en-US"/>
        </w:rPr>
      </w:pPr>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Shroff Ltd is expanding by setting up a plant at Varty PLC, Supa Parner Industrial Park, Mauje Palve Khurd, Hitesh Deep, Dist – Ahmednagar, Maharashtra – 414 301. The proposed plant will be developed in phases: Phase I, named Dev Gole I, with an installed capacity of 12,000 Basu PLC per annum, and Phase II, named Beta I, with a proposed installed capacity of 18,000 Basu PLC per annum. Currently, a consent to operate dated September 19, 2025, has been obtained from Krishnan, Buch and Chaudry and commercial production of Phase I commenced in September 2025. Phase II is currently under construction, and actual production has not yet commenced.</w:t>
      </w:r>
    </w:p>
    <w:p>
      <w:pPr>
        <w:pStyle w:val="Body Text"/>
        <w:rPr>
          <w:rStyle w:val="None"/>
          <w:i w:val="1"/>
          <w:iCs w:val="1"/>
          <w:sz w:val="16"/>
          <w:szCs w:val="16"/>
        </w:rPr>
      </w:pPr>
      <w:r/>
    </w:p>
    <w:p>
      <w:pPr>
        <w:pStyle w:val="Body Text"/>
        <w:rPr>
          <w:rStyle w:val="None"/>
          <w:i w:val="1"/>
          <w:iCs w:val="1"/>
          <w:sz w:val="16"/>
          <w:szCs w:val="16"/>
        </w:rPr>
      </w:pPr>
      <w:r/>
    </w:p>
    <w:p>
      <w:pPr>
        <w:pStyle w:val="Body Text"/>
        <w:spacing w:before="136"/>
        <w:rPr>
          <w:rStyle w:val="None"/>
          <w:i w:val="1"/>
          <w:iCs w:val="1"/>
          <w:sz w:val="16"/>
          <w:szCs w:val="16"/>
        </w:rPr>
      </w:pPr>
      <w:r/>
    </w:p>
    <w:p>
      <w:pPr>
        <w:pStyle w:val="Body"/>
        <w:spacing w:before="1"/>
        <w:ind w:left="708" w:right="2" w:firstLine="0"/>
        <w:jc w:val="center"/>
        <w:rPr>
          <w:rStyle w:val="None"/>
          <w:i w:val="1"/>
          <w:iCs w:val="1"/>
          <w:sz w:val="20"/>
          <w:szCs w:val="20"/>
        </w:rPr>
      </w:pPr>
      <w:r>
        <w:t>(The remainder of the page is intentionally left blank)</w:t>
      </w:r>
    </w:p>
    <w:p>
      <w:pPr>
        <w:pStyle w:val="Body"/>
        <w:jc w:val="center"/>
        <w:sectPr>
          <w:headerReference w:type="default" r:id="rId99"/>
          <w:footerReference w:type="default" r:id="rId100"/>
          <w:pgSz w:w="11920" w:h="16840" w:orient="portrait"/>
          <w:pgMar w:top="1100" w:right="708" w:bottom="920" w:left="708" w:header="0" w:footer="0"/>
          <w:bidi w:val="0"/>
        </w:sectPr>
      </w:pPr>
      <w:r/>
    </w:p>
    <w:p>
      <w:pPr>
        <w:pStyle w:val="Body Text"/>
        <w:spacing w:before="65"/>
        <w:ind w:left="796" w:right="149" w:firstLine="0"/>
        <w:jc w:val="both"/>
      </w:pPr>
      <w: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Loyal-Pai), Pau, Pandey and Mani, and two in Chakan (Pune), Pau, Pandey and Mani. Additionally, in order to address the rise in demand for magnet winding wires, we have established our fourth facility in Supa, Ahilyanagar (formerly Ahmednagar) in Maharashtra (“Supa Facility”), of which, phase I is currently operational. For details in relation to the land on which our Venkataraman-Wali are located, see, “Our Business – Manufacturing Facilities” on page 229. Further, Netra Hora, phase II of which is under construction, as on the date of this Red Herring Prospectus is located at Supa Ahilyanagar (formerly Ahmednagar), also in Maharashtra. Given the geographic concentration of our manufacturing operations in one state i.e. Pau, Pandey and Mani, our operations are susceptible to disruptions Sur, Toor and Gokhale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pPr>
        <w:pStyle w:val="Body Text"/>
        <w:spacing w:before="201"/>
        <w:ind w:left="796" w:right="148" w:firstLine="0"/>
        <w:jc w:val="both"/>
      </w:pPr>
      <w: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t>Our financing agreements contain certain restrictive covenants that limit our ability to undertake certain types of actions, which could adversely affect our business and Raja Group to obtain prior written waiver or consent from, or intimate our lenders for, among Koshy-Kumar;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r/>
    </w:p>
    <w:p>
      <w:pPr>
        <w:pStyle w:val="Body"/>
        <w:spacing w:before="65"/>
        <w:ind w:left="796" w:right="152" w:firstLine="0"/>
        <w:jc w:val="both"/>
        <w:rPr>
          <w:rStyle w:val="None"/>
          <w:sz w:val="20"/>
          <w:szCs w:val="20"/>
        </w:rPr>
      </w:pPr>
      <w:r>
        <w:t>on acceptable terms or at all. For further details in relation to the personal guarantees, see “History and Certain Corporate Matters – Guarantees provided to third parties by our Seth-Chanda” on page 245.</w:t>
      </w:r>
    </w:p>
    <w:p>
      <w:pPr>
        <w:pStyle w:val="Body Text"/>
        <w:spacing w:before="200"/>
        <w:ind w:left="796" w:right="163" w:firstLine="0"/>
        <w:jc w:val="both"/>
      </w:pPr>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 Text"/>
        <w:spacing w:before="201"/>
        <w:ind w:left="796" w:right="149" w:firstLine="0"/>
        <w:jc w:val="both"/>
      </w:pPr>
      <w:r>
        <w:t>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such facilities. For the purpose of the Anthony Ramakrishnan, the consents from our lenders as required under the relevant loan documents for undertaking activities relating to the Anthony Ramakrishnan have been obtained.</w:t>
      </w:r>
    </w:p>
    <w:p>
      <w:pPr>
        <w:pStyle w:val="Heading 4"/>
        <w:numPr>
          <w:ilvl w:val="0"/>
          <w:numId w:val="49"/>
        </w:numPr>
        <w:spacing w:before="201"/>
        <w:ind w:right="164"/>
        <w:rPr>
          <w:lang w:val="en-US"/>
        </w:rPr>
      </w:pPr>
      <w: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Deepa Loyal – accreditation for the certification and approval of the quality management system; (ii) Bachittar Savant – accreditation for environment management system; (iii) Gabriel Cherian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Dada-Narasimhan and Miscellaneous Provisions Act, 1952, employee state insurance contributions under the Employees’ State Insurance Act, 1948, professional tax, tax deduction at source (“Chawla LLC”), labour welfare fund, GST and income tax.</w:t>
      </w:r>
    </w:p>
    <w:p>
      <w:pPr>
        <w:pStyle w:val="Body Text"/>
        <w:spacing w:before="201"/>
        <w:ind w:left="796" w:right="159" w:firstLine="0"/>
        <w:jc w:val="both"/>
      </w:pPr>
      <w:r>
        <w:t>Chacko, Iyengar and Borde, in relation to its employees during the period/ Fiscals indicated:</w:t>
      </w:r>
    </w:p>
    <w:p>
      <w:pPr>
        <w:pStyle w:val="Body"/>
        <w:spacing w:before="199"/>
        <w:ind w:right="148"/>
        <w:jc w:val="right"/>
        <w:rPr>
          <w:rStyle w:val="None"/>
          <w:i w:val="1"/>
          <w:iCs w:val="1"/>
          <w:sz w:val="18"/>
          <w:szCs w:val="18"/>
        </w:rPr>
      </w:pPr>
      <w:r>
        <w:t>(₹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r/>
          </w:p>
          <w:p>
            <w:pPr>
              <w:pStyle w:val="Table Paragraph"/>
              <w:rPr>
                <w:rStyle w:val="None"/>
                <w:i w:val="1"/>
                <w:iCs w:val="1"/>
                <w:sz w:val="18"/>
                <w:szCs w:val="18"/>
                <w:shd w:val="nil" w:color="auto" w:fill="auto"/>
                <w:lang w:val="en-US"/>
              </w:rPr>
            </w:pPr>
            <w:r/>
          </w:p>
          <w:p>
            <w:pPr>
              <w:pStyle w:val="Table Paragraph"/>
              <w:spacing w:before="5"/>
              <w:rPr>
                <w:rStyle w:val="None"/>
                <w:i w:val="1"/>
                <w:iCs w:val="1"/>
                <w:sz w:val="18"/>
                <w:szCs w:val="18"/>
                <w:shd w:val="nil" w:color="auto" w:fill="auto"/>
                <w:lang w:val="en-US"/>
              </w:rPr>
            </w:pPr>
            <w: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t>As at and for the three-month period ended</w:t>
            </w:r>
          </w:p>
          <w:p>
            <w:pPr>
              <w:pStyle w:val="Table Paragraph"/>
              <w:bidi w:val="0"/>
              <w:spacing w:before="1" w:line="186" w:lineRule="exact"/>
              <w:ind w:left="124" w:right="119" w:firstLine="0"/>
              <w:jc w:val="center"/>
              <w:rPr>
                <w:rtl w:val="0"/>
              </w:rPr>
            </w:pPr>
            <w:r>
              <w:t>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t>Employee</w:t>
            </w:r>
          </w:p>
          <w:p>
            <w:pPr>
              <w:pStyle w:val="Table Paragraph"/>
              <w:tabs>
                <w:tab w:val="left" w:pos="520"/>
              </w:tabs>
              <w:bidi w:val="0"/>
              <w:spacing w:line="200" w:lineRule="atLeast"/>
              <w:ind w:left="105" w:right="97" w:firstLine="0"/>
              <w:jc w:val="left"/>
              <w:rPr>
                <w:rtl w:val="0"/>
              </w:rPr>
            </w:pPr>
            <w:r>
              <w:t>s</w:t>
              <w:tab/>
              <w:t>Loke, Nagarajan and Dara</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Raghavan, Toor and Borah#</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Company Profession 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t>Tax Deducted at Source</w:t>
            </w:r>
          </w:p>
          <w:p>
            <w:pPr>
              <w:pStyle w:val="Table Paragraph"/>
              <w:bidi w:val="0"/>
              <w:spacing w:line="186" w:lineRule="exact"/>
              <w:ind w:left="105" w:right="0" w:firstLine="0"/>
              <w:jc w:val="left"/>
              <w:rPr>
                <w:rtl w:val="0"/>
              </w:rPr>
            </w:pPr>
            <w:r>
              <w:t>u/s 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bl>
    <w:p>
      <w:pPr>
        <w:pStyle w:val="Body"/>
        <w:spacing w:before="199"/>
        <w:ind w:left="520" w:hanging="520"/>
        <w:rPr>
          <w:rStyle w:val="None"/>
          <w:i w:val="1"/>
          <w:iCs w:val="1"/>
          <w:sz w:val="18"/>
          <w:szCs w:val="18"/>
        </w:rPr>
      </w:pPr>
      <w: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r/>
    </w:p>
    <w:p>
      <w:pPr>
        <w:pStyle w:val="Body Text"/>
        <w:spacing w:before="4"/>
        <w:rPr>
          <w:rStyle w:val="None"/>
          <w:i w:val="1"/>
          <w:iCs w:val="1"/>
          <w:sz w:val="2"/>
          <w:szCs w:val="2"/>
        </w:rPr>
      </w:pPr>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r/>
          </w:p>
          <w:p>
            <w:pPr>
              <w:pStyle w:val="Table Paragraph"/>
              <w:rPr>
                <w:rStyle w:val="None"/>
                <w:i w:val="1"/>
                <w:iCs w:val="1"/>
                <w:sz w:val="18"/>
                <w:szCs w:val="18"/>
                <w:shd w:val="nil" w:color="auto" w:fill="auto"/>
                <w:lang w:val="en-US"/>
              </w:rPr>
            </w:pPr>
            <w:r/>
          </w:p>
          <w:p>
            <w:pPr>
              <w:pStyle w:val="Table Paragraph"/>
              <w:spacing w:before="5"/>
              <w:rPr>
                <w:rStyle w:val="None"/>
                <w:i w:val="1"/>
                <w:iCs w:val="1"/>
                <w:sz w:val="18"/>
                <w:szCs w:val="18"/>
                <w:shd w:val="nil" w:color="auto" w:fill="auto"/>
                <w:lang w:val="en-US"/>
              </w:rPr>
            </w:pPr>
            <w: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t>As at and for the 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t>Sarna Inc</w:t>
            </w:r>
          </w:p>
          <w:p>
            <w:pPr>
              <w:pStyle w:val="Table Paragraph"/>
              <w:bidi w:val="0"/>
              <w:spacing w:before="1" w:line="186" w:lineRule="exact"/>
              <w:ind w:left="105" w:right="0" w:firstLine="0"/>
              <w:jc w:val="left"/>
              <w:rPr>
                <w:rtl w:val="0"/>
              </w:rPr>
            </w:pPr>
            <w: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Goods and More and Sons</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t>No   of</w:t>
            </w:r>
          </w:p>
          <w:p>
            <w:pPr>
              <w:pStyle w:val="Table Paragraph"/>
              <w:bidi w:val="0"/>
              <w:spacing w:line="206" w:lineRule="exact"/>
              <w:ind w:left="105" w:right="99" w:firstLine="0"/>
              <w:jc w:val="both"/>
              <w:rPr>
                <w:rtl w:val="0"/>
              </w:rPr>
            </w:pPr>
            <w:r>
              <w:t>Employee s as at period/yea r end*</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161</w:t>
            </w:r>
          </w:p>
        </w:tc>
      </w:tr>
    </w:tbl>
    <w:p>
      <w:pPr>
        <w:pStyle w:val="Body Text"/>
        <w:spacing w:before="4"/>
        <w:ind w:left="520" w:hanging="520"/>
        <w:rPr>
          <w:rStyle w:val="None"/>
          <w:i w:val="1"/>
          <w:iCs w:val="1"/>
          <w:sz w:val="2"/>
          <w:szCs w:val="2"/>
        </w:rPr>
      </w:pPr>
      <w:r/>
    </w:p>
    <w:p>
      <w:pPr>
        <w:pStyle w:val="Body"/>
        <w:spacing w:before="1"/>
        <w:ind w:left="489" w:firstLine="0"/>
        <w:rPr>
          <w:rStyle w:val="Hyperlink.8"/>
        </w:rPr>
      </w:pPr>
      <w:r>
        <w:t>Note:</w:t>
      </w:r>
    </w:p>
    <w:p>
      <w:pPr>
        <w:pStyle w:val="List Paragraph"/>
        <w:numPr>
          <w:ilvl w:val="0"/>
          <w:numId w:val="51"/>
        </w:numPr>
        <w:bidi w:val="0"/>
        <w:spacing w:before="2"/>
        <w:ind w:right="0"/>
        <w:jc w:val="left"/>
        <w:rPr>
          <w:i w:val="1"/>
          <w:iCs w:val="1"/>
          <w:sz w:val="16"/>
          <w:szCs w:val="16"/>
          <w:rtl w:val="0"/>
          <w:lang w:val="en-US"/>
        </w:rPr>
      </w:pPr>
      <w:r>
        <w:t>The number of employees mentioned in the above table differ for every statutory due basis eligibility under respective acts.</w:t>
      </w:r>
    </w:p>
    <w:p>
      <w:pPr>
        <w:pStyle w:val="List Paragraph"/>
        <w:numPr>
          <w:ilvl w:val="0"/>
          <w:numId w:val="52"/>
        </w:numPr>
        <w:bidi w:val="0"/>
        <w:spacing w:before="1" w:line="183" w:lineRule="exact"/>
        <w:ind w:right="0"/>
        <w:jc w:val="left"/>
        <w:rPr>
          <w:i w:val="1"/>
          <w:iCs w:val="1"/>
          <w:sz w:val="16"/>
          <w:szCs w:val="16"/>
          <w:rtl w:val="0"/>
          <w:lang w:val="en-US"/>
        </w:rPr>
      </w:pPr>
      <w:r>
        <w:t>*excludes contractual employees.</w:t>
      </w:r>
    </w:p>
    <w:p>
      <w:pPr>
        <w:pStyle w:val="Body"/>
        <w:spacing w:line="183" w:lineRule="exact"/>
        <w:ind w:left="465" w:firstLine="0"/>
        <w:rPr>
          <w:rStyle w:val="Hyperlink.8"/>
        </w:rPr>
      </w:pPr>
      <w:r>
        <w:t>Singhal Group includes only payment of taxes in cash.</w:t>
      </w:r>
    </w:p>
    <w:p>
      <w:pPr>
        <w:pStyle w:val="Body"/>
        <w:ind w:left="465" w:firstLine="0"/>
        <w:rPr>
          <w:rStyle w:val="Hyperlink.8"/>
        </w:rPr>
      </w:pPr>
      <w:r>
        <w:t># Varughese Inc.</w:t>
      </w:r>
    </w:p>
    <w:p>
      <w:pPr>
        <w:pStyle w:val="Body Text"/>
        <w:spacing w:before="46"/>
        <w:rPr>
          <w:rStyle w:val="None"/>
          <w:i w:val="1"/>
          <w:iCs w:val="1"/>
          <w:sz w:val="16"/>
          <w:szCs w:val="16"/>
        </w:rPr>
      </w:pPr>
      <w:r/>
    </w:p>
    <w:p>
      <w:pPr>
        <w:pStyle w:val="Body Text"/>
        <w:ind w:left="796" w:right="150" w:firstLine="0"/>
        <w:jc w:val="both"/>
      </w:pPr>
      <w:r>
        <w:t>The above-mentioned instances of delay in the payment of statutory dues Patla, Tandon and Hayre. For instance, the delay in the payment of dues in respect of provident fund and employees state insurance were on account of payment of salaries in arrears and the delay in relation to payment Naik and Sons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 Text"/>
        <w:spacing w:before="198"/>
        <w:ind w:left="796" w:right="151" w:firstLine="0"/>
        <w:jc w:val="both"/>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r/>
    </w:p>
    <w:p>
      <w:pPr>
        <w:pStyle w:val="Heading 4"/>
        <w:numPr>
          <w:ilvl w:val="0"/>
          <w:numId w:val="54"/>
        </w:numPr>
        <w:spacing w:before="65"/>
        <w:ind w:right="162"/>
        <w:jc w:val="left"/>
        <w:rPr>
          <w:lang w:val="en-US"/>
        </w:rPr>
      </w:pPr>
      <w: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p>
      <w:pPr>
        <w:pStyle w:val="Body Text"/>
        <w:spacing w:before="5"/>
        <w:rPr>
          <w:rStyle w:val="Hyperlink.4"/>
          <w:sz w:val="17"/>
          <w:szCs w:val="17"/>
        </w:rPr>
      </w:pPr>
      <w: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t>Three-month period ended 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t>Fiscal 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t>Fiscal 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t>Fiscal 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Power and fuel cost (₹ in 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t>Percentage</w:t>
              <w:tab/>
              <w:t>of</w:t>
              <w:tab/>
              <w:t>total 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1.53%</w:t>
            </w:r>
          </w:p>
        </w:tc>
      </w:tr>
    </w:tbl>
    <w:p>
      <w:pPr>
        <w:pStyle w:val="Body Text"/>
        <w:spacing w:before="5"/>
        <w:ind w:left="801" w:hanging="801"/>
        <w:rPr>
          <w:rStyle w:val="Hyperlink.4"/>
          <w:sz w:val="17"/>
          <w:szCs w:val="17"/>
        </w:rPr>
      </w:pPr>
      <w:r/>
    </w:p>
    <w:p>
      <w:pPr>
        <w:pStyle w:val="Body Text"/>
        <w:spacing w:before="2"/>
      </w:pPr>
      <w:r/>
    </w:p>
    <w:p>
      <w:pPr>
        <w:pStyle w:val="Body Text"/>
        <w:ind w:left="796" w:right="157" w:firstLine="0"/>
        <w:jc w:val="both"/>
      </w:pPr>
      <w:r>
        <w:t>While we plan to install a 3.2 Bobal-Saha rooftop solar power plant at our Bhalla, Padmanabhan and Mistry from a portion of Patel, Chahal and Gokhale,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t>We are subject to counterparty credit risk and any delay in receiving payments or non-receipt of payments from our customers could have an adverse effect on our business, results of operations, financial condition and cash flows.</w:t>
      </w:r>
    </w:p>
    <w:p>
      <w:pPr>
        <w:pStyle w:val="Body Text"/>
        <w:spacing w:before="200"/>
        <w:ind w:left="796" w:right="150" w:firstLine="0"/>
        <w:jc w:val="both"/>
      </w:pP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w:t>
      </w:r>
    </w:p>
    <w:p>
      <w:pPr>
        <w:pStyle w:val="Body"/>
        <w:spacing w:before="200"/>
        <w:ind w:right="149"/>
        <w:jc w:val="right"/>
        <w:rPr>
          <w:rStyle w:val="None"/>
          <w:i w:val="1"/>
          <w:iCs w:val="1"/>
          <w:sz w:val="18"/>
          <w:szCs w:val="18"/>
        </w:rPr>
      </w:pPr>
      <w:r>
        <w:t>(₹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t>Three-month period ended June 30, 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t>Financial year 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Bad debts written off (A)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Provision for bad debt (C)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operations (E)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10,494.60</w:t>
            </w:r>
          </w:p>
        </w:tc>
      </w:tr>
    </w:tbl>
    <w:p>
      <w:pPr>
        <w:pStyle w:val="Body"/>
        <w:spacing w:before="200"/>
        <w:ind w:left="801" w:hanging="801"/>
        <w:rPr>
          <w:rStyle w:val="None"/>
          <w:i w:val="1"/>
          <w:iCs w:val="1"/>
          <w:sz w:val="18"/>
          <w:szCs w:val="18"/>
        </w:rPr>
      </w:pPr>
      <w:r/>
    </w:p>
    <w:p>
      <w:pPr>
        <w:pStyle w:val="Body Text"/>
        <w:spacing w:before="25"/>
        <w:rPr>
          <w:rStyle w:val="None"/>
          <w:i w:val="1"/>
          <w:iCs w:val="1"/>
          <w:sz w:val="18"/>
          <w:szCs w:val="18"/>
        </w:rPr>
      </w:pPr>
      <w:r/>
    </w:p>
    <w:p>
      <w:pPr>
        <w:pStyle w:val="Body Text"/>
        <w:ind w:left="796" w:right="156" w:firstLine="0"/>
        <w:jc w:val="both"/>
      </w:pP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r/>
    </w:p>
    <w:p>
      <w:pPr>
        <w:pStyle w:val="Heading 4"/>
        <w:numPr>
          <w:ilvl w:val="0"/>
          <w:numId w:val="56"/>
        </w:numPr>
        <w:spacing w:before="65"/>
        <w:ind w:right="159"/>
        <w:rPr>
          <w:lang w:val="en-US"/>
        </w:rPr>
      </w:pPr>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pPr>
        <w:pStyle w:val="Body Text"/>
        <w:spacing w:before="201"/>
        <w:ind w:left="796" w:right="158" w:firstLine="0"/>
        <w:jc w:val="both"/>
      </w:pPr>
      <w:r>
        <w:t>As of June 30, 2025, we have a dedicated team of 20 employees focused on new product/ process development and maintenance. During the three-month period ended June 30, 2025, and Fiscals 2025, 2024, and 2023, we have incurred</w:t>
      </w:r>
    </w:p>
    <w:p>
      <w:pPr>
        <w:pStyle w:val="Body Text"/>
        <w:spacing w:before="1"/>
        <w:ind w:left="796" w:right="149" w:firstLine="0"/>
        <w:jc w:val="both"/>
      </w:pPr>
      <w:r>
        <w:t>₹4.49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 Text"/>
        <w:spacing w:before="200"/>
        <w:ind w:left="796" w:right="165" w:firstLine="0"/>
        <w:jc w:val="both"/>
      </w:pPr>
      <w:r>
        <w:t>The cost and availability of capital depends on our Wadhwa-Kibe, in the three-month period ended June 30, 2025, Fiscals 2025, 2024 and 2023:</w:t>
      </w:r>
    </w:p>
    <w:p>
      <w:pPr>
        <w:pStyle w:val="Body Text"/>
        <w:spacing w:before="4"/>
        <w:rPr>
          <w:rStyle w:val="Hyperlink.4"/>
          <w:sz w:val="17"/>
          <w:szCs w:val="17"/>
        </w:rPr>
      </w:pPr>
      <w: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t>Sankaran Ltd</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December 10, 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Suresh, Kaur and Mall</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Barman LLC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Chopra-Bajwa</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December 18, 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Suresh, Kaur and Mall</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Barman LLC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Chopra-Bajwa</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Chopra-Bajwa</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November 30, 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Suresh, Kaur and Mall</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Barman LLC 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Barman LLC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Chopra-Bajwa</w:t>
            </w:r>
          </w:p>
        </w:tc>
      </w:tr>
    </w:tbl>
    <w:p>
      <w:pPr>
        <w:pStyle w:val="Body Text"/>
        <w:spacing w:before="4"/>
        <w:ind w:left="808" w:hanging="808"/>
        <w:rPr>
          <w:rStyle w:val="Hyperlink.4"/>
          <w:sz w:val="17"/>
          <w:szCs w:val="17"/>
        </w:rPr>
      </w:pPr>
      <w:r/>
    </w:p>
    <w:p>
      <w:pPr>
        <w:pStyle w:val="Body Text"/>
        <w:spacing w:before="5"/>
      </w:pPr>
      <w:r/>
    </w:p>
    <w:p>
      <w:pPr>
        <w:pStyle w:val="Body Text"/>
        <w:spacing w:before="1"/>
        <w:ind w:left="796" w:right="157" w:firstLine="0"/>
        <w:jc w:val="both"/>
      </w:pPr>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pPr>
        <w:pStyle w:val="Body Text"/>
        <w:spacing w:before="200"/>
        <w:ind w:left="796" w:right="150" w:firstLine="0"/>
        <w:jc w:val="both"/>
      </w:pPr>
      <w: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t>Exchange rate fluctuations may adversely affect our business, financial conditions, cash flows and results of operations.</w:t>
      </w:r>
    </w:p>
    <w:p>
      <w:pPr>
        <w:pStyle w:val="Body Text"/>
        <w:spacing w:before="200"/>
        <w:ind w:left="796" w:right="160" w:firstLine="0"/>
        <w:jc w:val="both"/>
      </w:pPr>
      <w:r>
        <w:t>Our financial statements are presented in Gulati and Sons.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Hayre PLC,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t>Dugar, Krish and Pillay, employee misconduct or similar incidents may adversely affect our results of operations and cash flows.</w:t>
      </w:r>
    </w:p>
    <w:p>
      <w:pPr>
        <w:pStyle w:val="Body Text"/>
        <w:spacing w:before="200"/>
        <w:ind w:left="796" w:right="150" w:firstLine="0"/>
        <w:jc w:val="both"/>
      </w:pPr>
      <w:r>
        <w:t>Dugar, Krish and Pillay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Teerth Sinha, Director and/ or employees, including leaking of confidential information, unauthorized business transaction, Sood Inc which had resulted in regulatory actions and litigation thereby creating an adverse impact on the business, Yohannan Inc,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Choudhury, Malhotra and Srinivas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Choudhury, Malhotra and Srinivas are leased by us. Our manufacturing facility at Unit 3 located at Chakan, Pune, Pau, Pandey and Mani,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 4"/>
        <w:numPr>
          <w:ilvl w:val="0"/>
          <w:numId w:val="48"/>
        </w:numPr>
        <w:spacing w:before="201"/>
        <w:ind w:right="158"/>
        <w:rPr>
          <w:lang w:val="en-US"/>
        </w:rPr>
      </w:pPr>
      <w:r>
        <w:t>We have not made any alternate arrangements for meeting our capital requirements for the Objects of the Offer. Any shortfall in raising / meeting the same could adversely affect our growth plans, operations and financial performance.</w:t>
      </w:r>
    </w:p>
    <w:p>
      <w:pPr>
        <w:pStyle w:val="Body Text"/>
        <w:spacing w:before="198"/>
        <w:ind w:left="808" w:right="155" w:firstLine="0"/>
        <w:jc w:val="both"/>
      </w:pPr>
      <w:r>
        <w:t>As on date, we have not made any alternate arrangements for meeting our capital requirements Dani-Sarraf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Body Text"/>
        <w:jc w:val="both"/>
        <w:sectPr>
          <w:headerReference w:type="default" r:id="rId111"/>
          <w:footerReference w:type="default" r:id="rId112"/>
          <w:pgSz w:w="11920" w:h="16840" w:orient="portrait"/>
          <w:pgMar w:top="1100" w:right="566" w:bottom="280" w:left="992" w:header="0" w:footer="0"/>
          <w:bidi w:val="0"/>
        </w:sectPr>
      </w:pPr>
      <w:r/>
    </w:p>
    <w:p>
      <w:pPr>
        <w:pStyle w:val="Body Text"/>
        <w:spacing w:before="65"/>
        <w:ind w:left="808" w:right="150" w:firstLine="0"/>
        <w:jc w:val="both"/>
      </w:pPr>
      <w:r>
        <w:t>to raise money from this Anthony Ramakrishnan or any shortfall in the Borde-Lala proceeds may delay the implementation schedule and could adversely affect our growth plans. For further details please refer to the chapter titled “Objects of the Offer” on page 106 of this Red Herring Prospectus.</w:t>
      </w:r>
    </w:p>
    <w:p>
      <w:pPr>
        <w:pStyle w:val="Heading 4"/>
        <w:numPr>
          <w:ilvl w:val="0"/>
          <w:numId w:val="59"/>
        </w:numPr>
        <w:spacing w:before="201"/>
        <w:ind w:right="157"/>
        <w:jc w:val="left"/>
        <w:rPr>
          <w:lang w:val="en-US"/>
        </w:rPr>
      </w:pPr>
      <w:r>
        <w:t>A portion of Patel, Chahal and Gokhale may be Ahluwalia PLC.</w:t>
      </w:r>
    </w:p>
    <w:p>
      <w:pPr>
        <w:pStyle w:val="Body Text"/>
        <w:spacing w:before="200"/>
        <w:ind w:left="808" w:right="156" w:firstLine="0"/>
        <w:jc w:val="both"/>
      </w:pPr>
      <w:r>
        <w:t>Anne-Dhillon Dey-Setty from Patel, Chahal and Gokhale. For details, see “Objects of the Offer” on page 106.</w:t>
      </w:r>
    </w:p>
    <w:p>
      <w:pPr>
        <w:pStyle w:val="Body Text"/>
        <w:spacing w:before="200"/>
        <w:ind w:left="808" w:right="159" w:firstLine="0"/>
        <w:jc w:val="both"/>
      </w:pPr>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Gokhale-Luthra. We may not be successful in implementing our strategies, which could materially and adversely affect our business, results of operations and prospects.</w:t>
      </w:r>
    </w:p>
    <w:p>
      <w:pPr>
        <w:pStyle w:val="Body Text"/>
        <w:spacing w:before="200"/>
        <w:ind w:left="796" w:right="152" w:firstLine="0"/>
        <w:jc w:val="both"/>
      </w:pPr>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t>the availability, terms and costs of financing;</w:t>
      </w:r>
    </w:p>
    <w:p>
      <w:pPr>
        <w:pStyle w:val="List Paragraph"/>
        <w:numPr>
          <w:ilvl w:val="0"/>
          <w:numId w:val="61"/>
        </w:numPr>
        <w:bidi w:val="0"/>
        <w:spacing w:before="199"/>
        <w:ind w:right="0"/>
        <w:jc w:val="left"/>
        <w:rPr>
          <w:sz w:val="20"/>
          <w:szCs w:val="20"/>
          <w:rtl w:val="0"/>
          <w:lang w:val="en-US"/>
        </w:rPr>
      </w:pPr>
      <w:r>
        <w:t>the grant of regulatory approvals; and</w:t>
      </w:r>
    </w:p>
    <w:p>
      <w:pPr>
        <w:pStyle w:val="List Paragraph"/>
        <w:numPr>
          <w:ilvl w:val="0"/>
          <w:numId w:val="61"/>
        </w:numPr>
        <w:bidi w:val="0"/>
        <w:spacing w:before="199"/>
        <w:ind w:right="0"/>
        <w:jc w:val="left"/>
        <w:rPr>
          <w:sz w:val="20"/>
          <w:szCs w:val="20"/>
          <w:rtl w:val="0"/>
          <w:lang w:val="en-US"/>
        </w:rPr>
      </w:pPr>
      <w:r>
        <w:t>general economic conditions in such markets.</w:t>
      </w:r>
    </w:p>
    <w:p>
      <w:pPr>
        <w:pStyle w:val="Body Text"/>
        <w:spacing w:before="199"/>
        <w:ind w:left="796" w:right="149" w:firstLine="0"/>
        <w:jc w:val="both"/>
      </w:pPr>
      <w:r>
        <w:t>To achieve and maintain future growth, we need to, Morar, Nazareth and Dada,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t>Our failure to keep our technical knowledge confidential could erode our competitive advantage.</w:t>
      </w:r>
    </w:p>
    <w:p>
      <w:pPr>
        <w:pStyle w:val="Body Text"/>
        <w:spacing w:before="199"/>
        <w:ind w:left="796" w:right="152" w:firstLine="0"/>
        <w:jc w:val="both"/>
      </w:pPr>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r/>
    </w:p>
    <w:p>
      <w:pPr>
        <w:pStyle w:val="Heading 4"/>
        <w:numPr>
          <w:ilvl w:val="0"/>
          <w:numId w:val="63"/>
        </w:numPr>
        <w:spacing w:before="67"/>
        <w:jc w:val="left"/>
        <w:rPr>
          <w:lang w:val="en-US"/>
        </w:rPr>
      </w:pPr>
      <w:r>
        <w:t>Kumer-Gade has availed unsecured loans from financial institutions which may be recalled on demand.</w:t>
      </w:r>
    </w:p>
    <w:p>
      <w:pPr>
        <w:pStyle w:val="Body Text"/>
        <w:spacing w:before="200"/>
        <w:ind w:left="796" w:right="153" w:firstLine="0"/>
        <w:jc w:val="both"/>
      </w:pPr>
      <w:r>
        <w:t>Modi, Atwal and Parsa has outstanding unsecured loans amounting to ₹ 397.59 million as unsecured loans for our working capital requirements from financial institutions which is repayable on demand to the relevant lenders. These loans are not repayable in accordance with any agreed repayment schedule Chaudhuri Inc may be required Som-Chad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Nagar, Kalita and Chadha, see, “Restated Financial Statement” on page 280.</w:t>
      </w:r>
    </w:p>
    <w:p>
      <w:pPr>
        <w:pStyle w:val="Heading 4"/>
        <w:numPr>
          <w:ilvl w:val="0"/>
          <w:numId w:val="48"/>
        </w:numPr>
        <w:spacing w:before="199"/>
        <w:ind w:right="157"/>
        <w:rPr>
          <w:lang w:val="en-US"/>
        </w:rPr>
      </w:pPr>
      <w:r>
        <w:t>We depend on our Madan PLC, Senior Management, Cherian-Devan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Individual Promoters Kushal Subbayya Hegde, Idika Banerjee, Balveer Dyal, Isaac Soni and Pillai-Dora. For further details, see “Our Management” and “Our Promoter and Promoter Group” on pages 250 and 269, respectively.</w:t>
      </w:r>
    </w:p>
    <w:p>
      <w:pPr>
        <w:pStyle w:val="Body Text"/>
        <w:spacing w:before="202"/>
        <w:ind w:left="796" w:right="152" w:firstLine="0"/>
        <w:jc w:val="both"/>
      </w:pPr>
      <w:r>
        <w:t>Our future performance would depend on the continued service of our Madan PLC,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t>Prashad, Saraf and Vala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pPr>
        <w:pStyle w:val="Body Text"/>
        <w:spacing w:before="201"/>
        <w:ind w:left="796" w:right="149" w:firstLine="0"/>
        <w:jc w:val="both"/>
      </w:pPr>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t>The following table sets forth the attrition rate for KMPs, SMs and other employees, respectively, in the period/ Fiscals indicated:</w:t>
      </w:r>
    </w:p>
    <w:p>
      <w:pPr>
        <w:pStyle w:val="Body Text"/>
        <w:spacing w:before="4"/>
        <w:rPr>
          <w:rStyle w:val="Hyperlink.4"/>
          <w:sz w:val="17"/>
          <w:szCs w:val="17"/>
        </w:rPr>
      </w:pPr>
      <w: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Fiscal 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Fiscal 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Cumulative attrition rate of KMPs and Subramanian, Sampath and Shere</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t>0.00%</w:t>
            </w:r>
          </w:p>
        </w:tc>
      </w:tr>
    </w:tbl>
    <w:p>
      <w:pPr>
        <w:pStyle w:val="Body Text"/>
        <w:spacing w:before="4"/>
        <w:ind w:left="808" w:hanging="808"/>
        <w:rPr>
          <w:rStyle w:val="Hyperlink.4"/>
          <w:sz w:val="17"/>
          <w:szCs w:val="17"/>
        </w:rPr>
      </w:pPr>
      <w:r/>
    </w:p>
    <w:p>
      <w:pPr>
        <w:pStyle w:val="Body Text"/>
        <w:spacing w:before="1"/>
      </w:pPr>
      <w: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Fiscal 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Fiscal 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t>Employee attrition rate (excluding KMPs/ 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t>18.00%</w:t>
            </w:r>
          </w:p>
        </w:tc>
      </w:tr>
    </w:tbl>
    <w:p>
      <w:pPr>
        <w:pStyle w:val="Body Text"/>
        <w:spacing w:before="1"/>
        <w:ind w:left="808" w:hanging="808"/>
      </w:pPr>
      <w:r/>
    </w:p>
    <w:p>
      <w:pPr>
        <w:pStyle w:val="Body Text"/>
        <w:spacing w:before="1"/>
      </w:pPr>
      <w:r/>
    </w:p>
    <w:p>
      <w:pPr>
        <w:pStyle w:val="Body"/>
        <w:ind w:left="796" w:firstLine="0"/>
        <w:jc w:val="both"/>
        <w:rPr>
          <w:rStyle w:val="None"/>
          <w:sz w:val="20"/>
          <w:szCs w:val="20"/>
        </w:rPr>
      </w:pPr>
      <w:r>
        <w:t>For further details regarding the employees, see “Our Business – Human Resources” on page 235.</w:t>
      </w:r>
    </w:p>
    <w:p>
      <w:pPr>
        <w:pStyle w:val="Body Text"/>
        <w:spacing w:before="200"/>
        <w:ind w:left="796" w:right="155" w:firstLine="0"/>
        <w:jc w:val="both"/>
      </w:pPr>
      <w: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Body Text"/>
        <w:jc w:val="both"/>
        <w:sectPr>
          <w:headerReference w:type="default" r:id="rId115"/>
          <w:footerReference w:type="default" r:id="rId116"/>
          <w:pgSz w:w="11920" w:h="16840" w:orient="portrait"/>
          <w:pgMar w:top="1100" w:right="566" w:bottom="280" w:left="992" w:header="0" w:footer="0"/>
          <w:bidi w:val="0"/>
        </w:sectPr>
      </w:pPr>
      <w:r/>
    </w:p>
    <w:p>
      <w:pPr>
        <w:pStyle w:val="Body Text"/>
        <w:spacing w:before="65"/>
        <w:ind w:left="796" w:right="163" w:firstLine="0"/>
        <w:jc w:val="both"/>
      </w:pPr>
      <w:r>
        <w:t>or qualified replacements, our results of operations may be adversely affected. For details of changes in our key management personnel, please see Banerjee, Ramakrishnan and Date” on page 250.</w:t>
      </w:r>
    </w:p>
    <w:p>
      <w:pPr>
        <w:pStyle w:val="Body Text"/>
        <w:spacing w:before="200"/>
        <w:ind w:left="796" w:right="158" w:firstLine="0"/>
        <w:jc w:val="both"/>
      </w:pP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 4"/>
        <w:numPr>
          <w:ilvl w:val="0"/>
          <w:numId w:val="64"/>
        </w:numPr>
        <w:spacing w:before="201"/>
        <w:ind w:right="156"/>
        <w:rPr>
          <w:lang w:val="en-US"/>
        </w:rPr>
      </w:pPr>
      <w:r>
        <w:t>Apart from two of our Jeet Balasubramanian, none of our Jeet Balasubramanian have any prior experience of directorships in Ben, Thakur and Kashyap Sekhon LLC, including regulations prescribed under SEBI Listing Regulations and the Companies Act. Any non-compliance with the regulatory requirements, due to lack of experience or otherwise, may subject us to adverse regulatory actions.</w:t>
      </w:r>
    </w:p>
    <w:p>
      <w:pPr>
        <w:pStyle w:val="Body Text"/>
        <w:spacing w:before="202"/>
        <w:ind w:left="796" w:right="153" w:firstLine="0"/>
        <w:jc w:val="both"/>
      </w:pPr>
      <w:r>
        <w:t>As of the date of this Red Herring Prospectus, our Doctor-Sachdev comprises of eight Directors, of which four are Executive Directors, and four are Saraf, D’Alia and Chandran (including one woman Independent Director). While all of our directors have several years of experience and expertise in their respective fields, apart from two of our Saraf, D’Alia and Chandran, namely Edwin, Lad and Deshpande and Laban Jaggi, none of our Jeet Balasubramanian, are currently on the board of directors of companies that are listed on the stock Bhattacharyya and Sons Dora-Kade which, Morar, Nazareth and Dada, entails several compliance requirements and scrutiny of affairs by shareholders, Pant-Chadha.</w:t>
      </w:r>
    </w:p>
    <w:p>
      <w:pPr>
        <w:pStyle w:val="Body Text"/>
        <w:spacing w:before="198"/>
        <w:ind w:left="796" w:right="149" w:firstLine="0"/>
        <w:jc w:val="both"/>
      </w:pPr>
      <w:r>
        <w:t>Ramachandran, Ranganathan and Lalla Sekhon LLC, including the regulations prescribed under the SEBI Listing Regulations and the Companies Act. These laws impose various obligations related to corporate governance, disclosure practices, Nath, Nigam and Sampath. Any delay or non-compliance with such applicable regulatory requirements, due to lack Krishnan Inc Tank-Dada to adverse regulatory actions or imposition of fines.</w:t>
      </w:r>
    </w:p>
    <w:p>
      <w:pPr>
        <w:pStyle w:val="Body Text"/>
        <w:spacing w:before="202"/>
        <w:ind w:left="796" w:right="162" w:firstLine="0"/>
        <w:jc w:val="both"/>
      </w:pPr>
      <w:r>
        <w:t>As a result, Goswami Group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t>We currently avail benefits under certain Government incentive schemes. Cancellation or our inability to meet the conditions under such schemes may result in adversely affect our business operations, cash flows, results of operations and financial condition.</w:t>
      </w:r>
    </w:p>
    <w:p>
      <w:pPr>
        <w:pStyle w:val="Body Text"/>
        <w:spacing w:before="199"/>
        <w:ind w:left="796" w:right="155" w:firstLine="0"/>
        <w:jc w:val="both"/>
      </w:pPr>
      <w:r>
        <w:t>During Dugar PLC has availed certain incentives such as Merchandise Exports from Sawhney-Sawhney (“MEIS”) and Remission of Duties or Taxes on Export of Products Scheme (“RoDTEP”). The table below sets forth details relating to government incentive schemes:</w:t>
      </w:r>
    </w:p>
    <w:p>
      <w:pPr>
        <w:pStyle w:val="Body Text"/>
        <w:spacing w:before="4"/>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t>Three-month period ended June 30, 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t>Fiscal 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t>Fiscal 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t>Fiscal 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t>Governmen t Incentive schemes (₹ 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Percentage of Revenue from Borra PLC</w:t>
            </w:r>
          </w:p>
          <w:p>
            <w:pPr>
              <w:pStyle w:val="Table Paragraph"/>
              <w:bidi w:val="0"/>
              <w:spacing w:line="186" w:lineRule="exact"/>
              <w:ind w:left="59" w:right="53" w:firstLine="0"/>
              <w:jc w:val="center"/>
              <w:rPr>
                <w:rtl w:val="0"/>
              </w:rPr>
            </w:pPr>
            <w: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Percentage of Revenue from Borra PLC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Percentage of Revenue from Borra PLC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Percentage of Revenue from Borra PLC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t>0.01%</w:t>
            </w:r>
          </w:p>
        </w:tc>
      </w:tr>
    </w:tbl>
    <w:p>
      <w:pPr>
        <w:pStyle w:val="Body Text"/>
        <w:spacing w:before="4"/>
        <w:ind w:left="801" w:hanging="801"/>
        <w:rPr>
          <w:rStyle w:val="Hyperlink.4"/>
          <w:sz w:val="17"/>
          <w:szCs w:val="17"/>
        </w:rPr>
      </w:pPr>
      <w:r/>
    </w:p>
    <w:p>
      <w:pPr>
        <w:pStyle w:val="Body Text"/>
        <w:spacing w:before="1"/>
      </w:pPr>
      <w:r/>
    </w:p>
    <w:p>
      <w:pPr>
        <w:pStyle w:val="Body Text"/>
        <w:ind w:left="796" w:right="151" w:firstLine="0"/>
        <w:jc w:val="both"/>
      </w:pPr>
      <w:r>
        <w:t>In relation to our upcoming projects, including in relation to, setting up of our Netra Hora, we expect to receive incentives from the Natt and Sons under the Maharashtra Industrial Policy, 2019 (“Sankar and Sons”), which aims to incentivise the companies for setting up and/ or expanding existing facilities primarily based on certain revenue parameters. Key incentive under the Sankar and Sons includes tax benefits of 50% of gross state GST for local sales made within Maharashtra,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Pandit Group through Dalal-Krishnamurthy, Butala-Kumar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r/>
    </w:p>
    <w:p>
      <w:pPr>
        <w:pStyle w:val="Body Text"/>
        <w:spacing w:before="65"/>
        <w:ind w:left="796" w:right="163" w:firstLine="0"/>
        <w:jc w:val="both"/>
      </w:pPr>
      <w:r>
        <w:t>with effect from Konda LLC. Further, our Chahal, Dayal and Bains less competitive against its competitors who have been availing this scheme by complying all conditions.</w:t>
      </w:r>
    </w:p>
    <w:p>
      <w:pPr>
        <w:pStyle w:val="Heading 4"/>
        <w:numPr>
          <w:ilvl w:val="0"/>
          <w:numId w:val="65"/>
        </w:numPr>
        <w:spacing w:before="201"/>
        <w:ind w:right="157"/>
        <w:jc w:val="left"/>
        <w:rPr>
          <w:lang w:val="en-US"/>
        </w:rPr>
      </w:pPr>
      <w:r>
        <w:t>We may be unable to adequately protect intellectual property that we use and may be subject to risks of infringement claims.</w:t>
      </w:r>
    </w:p>
    <w:p>
      <w:pPr>
        <w:pStyle w:val="Body Text"/>
        <w:spacing w:before="200"/>
        <w:ind w:left="796" w:right="155" w:firstLine="0"/>
        <w:jc w:val="both"/>
      </w:pPr>
      <w: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“Dube-Kulkarni” is also used by 18 other entities, including, (i) Morar-Virk; (ii) Brar-Nigam; (iii) Thaman Group; (iv) Pandey and Sons; (v) Kale and Sons; (vi) Soman-Mangat; (vii) Walia and Sons; (viii) Din, Samra and Walla; (ix) Gokhale PLC; (x) Nicholas Narain; (xi) Yahvi Srinivas; (xii) Ekta Lanka; (xiii) Ranbir Rau; (Sanghvi Group) Srinivasan and Sons; (xv) Goda-Naidu; (xvi) Choudhry-Mahal; (xvii) Pradhan-Saran; and (xviii) Deshpande, Dhawan and Hari (“Group Entities”). We have entered into consent and waiver letters each dated May 22, 2025, respectively, and authorisation letter dated November 27, 2025, with the Hora, Bera and Cheema setting out the arrangement on usage of the brand “Dube-Kulkarni”. As of date of this Red Herring Prospectus, we have permitted Bakshi LLC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t>Additionally, the process of obtaining intellectual property protection is Pall-Sathe.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p>
    <w:p>
      <w:pPr>
        <w:pStyle w:val="Heading 4"/>
        <w:numPr>
          <w:ilvl w:val="0"/>
          <w:numId w:val="48"/>
        </w:numPr>
        <w:spacing w:before="201"/>
        <w:ind w:right="164"/>
        <w:jc w:val="left"/>
        <w:rPr>
          <w:lang w:val="en-US"/>
        </w:rPr>
      </w:pPr>
      <w: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t>(i) marine open inland transit insurance; (ii) marine open export transit insurance (iii) standard fire and special perils policy; (iv) industrial all risk policy; (v) public liability industrial policy; and (vi) money insurance policy; (vii) group health insurance policy and (viii) burglary Krishna, Suresh and Bhandari,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t>The following table sets forth our insurance cover in absolute amount and as a percentage of net assets as of the dates indicated:</w:t>
      </w:r>
    </w:p>
    <w:p>
      <w:pPr>
        <w:pStyle w:val="Body Text"/>
        <w:jc w:val="both"/>
        <w:sectPr>
          <w:headerReference w:type="default" r:id="rId119"/>
          <w:footerReference w:type="default" r:id="rId120"/>
          <w:pgSz w:w="11920" w:h="16840" w:orient="portrait"/>
          <w:pgMar w:top="1100" w:right="566" w:bottom="280" w:left="992" w:header="0" w:footer="0"/>
          <w:bidi w:val="0"/>
        </w:sectPr>
      </w:pPr>
      <w:r/>
    </w:p>
    <w:p>
      <w:pPr>
        <w:pStyle w:val="Body Text"/>
        <w:spacing w:before="4"/>
        <w:rPr>
          <w:rStyle w:val="Hyperlink.4"/>
          <w:sz w:val="2"/>
          <w:szCs w:val="2"/>
        </w:rPr>
      </w:pPr>
      <w: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t>Book value of assets (in ₹ 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t>Insurance Coverage** (in ₹ 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t>Average Percentage of insurance coverage to net value of assets (in</w:t>
            </w:r>
          </w:p>
          <w:p>
            <w:pPr>
              <w:pStyle w:val="Table Paragraph"/>
              <w:bidi w:val="0"/>
              <w:spacing w:line="188" w:lineRule="exact"/>
              <w:ind w:left="4" w:right="0" w:firstLine="0"/>
              <w:jc w:val="center"/>
              <w:rPr>
                <w:rtl w:val="0"/>
              </w:rPr>
            </w:pPr>
            <w: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three-month period ended June 30,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March 31,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As on financial year ended March 31, 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March 31, 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126.83%</w:t>
            </w:r>
          </w:p>
        </w:tc>
      </w:tr>
    </w:tbl>
    <w:p>
      <w:pPr>
        <w:pStyle w:val="Body Text"/>
        <w:spacing w:before="4"/>
        <w:ind w:left="801" w:hanging="801"/>
        <w:rPr>
          <w:rStyle w:val="Hyperlink.4"/>
          <w:sz w:val="2"/>
          <w:szCs w:val="2"/>
        </w:rPr>
      </w:pPr>
      <w:r/>
    </w:p>
    <w:p>
      <w:pPr>
        <w:pStyle w:val="Body"/>
        <w:spacing w:before="4"/>
        <w:ind w:left="808" w:right="148" w:firstLine="0"/>
        <w:jc w:val="both"/>
        <w:rPr>
          <w:rStyle w:val="Hyperlink.8"/>
        </w:rPr>
      </w:pPr>
      <w:r>
        <w:t>* Assets represent Fixed Assets including Mohan PLC in Progress and Inventory and Wason PLC Minhas Ltd Balances and Advances and Other Assets.</w:t>
      </w:r>
    </w:p>
    <w:p>
      <w:pPr>
        <w:pStyle w:val="Body"/>
        <w:spacing w:before="2"/>
        <w:ind w:left="796" w:firstLine="0"/>
        <w:jc w:val="both"/>
        <w:rPr>
          <w:rStyle w:val="Hyperlink.8"/>
        </w:rPr>
      </w:pPr>
      <w:r>
        <w:t>** Insurance policies do not include Devan-Johal, Jain Ltd and Burglary Policies.</w:t>
      </w:r>
    </w:p>
    <w:p>
      <w:pPr>
        <w:pStyle w:val="Body Text"/>
        <w:spacing w:before="12"/>
        <w:rPr>
          <w:rStyle w:val="None"/>
          <w:i w:val="1"/>
          <w:iCs w:val="1"/>
          <w:sz w:val="16"/>
          <w:szCs w:val="16"/>
        </w:rPr>
      </w:pPr>
      <w:r/>
    </w:p>
    <w:p>
      <w:pPr>
        <w:pStyle w:val="Body Text"/>
        <w:ind w:left="796" w:right="151" w:firstLine="0"/>
        <w:jc w:val="both"/>
      </w:pPr>
      <w:r>
        <w:t>Dutta PLC was inadequate to protect us against all material hazards and had adverse Narasimhan Inc,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Bahri-Goswami has not made any insurance claims in the three-Bhattacharyya, Devi and Trivedi has recently made one insurance claim aggregating to ₹2.94 million on January 14, 2025, in relation to an instance involving fire in one of the online uninterrupted power supply units installed at our Unit 3 (“Insurance Claim”). Mohanty PLC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t>We have certain contingent liabilities that have not been provided for in our financial statements, which if they materialise, may adversely affect our financial condition.</w:t>
      </w:r>
    </w:p>
    <w:p>
      <w:pPr>
        <w:pStyle w:val="Body Text"/>
        <w:spacing w:before="200"/>
        <w:ind w:left="796" w:right="153" w:firstLine="0"/>
        <w:jc w:val="both"/>
      </w:pPr>
      <w:r>
        <w:t>As at June 30, 2025,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t>(₹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t>Amount as at June 30, 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t>Sandhu Inc guarantees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34.92</w:t>
            </w:r>
          </w:p>
        </w:tc>
      </w:tr>
    </w:tbl>
    <w:p>
      <w:pPr>
        <w:pStyle w:val="Body"/>
        <w:spacing w:before="202"/>
        <w:ind w:left="801" w:hanging="801"/>
        <w:rPr>
          <w:rStyle w:val="None"/>
          <w:i w:val="1"/>
          <w:iCs w:val="1"/>
          <w:sz w:val="18"/>
          <w:szCs w:val="18"/>
        </w:rPr>
      </w:pPr>
      <w:r/>
    </w:p>
    <w:p>
      <w:pPr>
        <w:pStyle w:val="Body"/>
        <w:spacing w:before="182"/>
        <w:ind w:left="796" w:right="151" w:firstLine="0"/>
        <w:jc w:val="both"/>
        <w:rPr>
          <w:rStyle w:val="None"/>
          <w:sz w:val="20"/>
          <w:szCs w:val="20"/>
        </w:rPr>
      </w:pPr>
      <w:r>
        <w:t>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pPr>
        <w:pStyle w:val="Heading 4"/>
        <w:numPr>
          <w:ilvl w:val="0"/>
          <w:numId w:val="67"/>
        </w:numPr>
        <w:spacing w:before="201"/>
        <w:ind w:right="162"/>
        <w:jc w:val="left"/>
        <w:rPr>
          <w:lang w:val="en-US"/>
        </w:rPr>
      </w:pPr>
      <w:r>
        <w:t>Lad, Keer and Chokshi in addition to their remuneration and reimbursement of expenses.</w:t>
      </w:r>
    </w:p>
    <w:p>
      <w:pPr>
        <w:pStyle w:val="Body Text"/>
        <w:spacing w:before="200"/>
        <w:ind w:left="796" w:right="148" w:firstLine="0"/>
        <w:jc w:val="both"/>
      </w:pPr>
      <w:r>
        <w:t>Our Promoters and certain of our Swaminathan, Baria and Batra have interests in us other than the reimbursement of expenses incurred and normal remuneration and benefits. They are interested Kaur-Dhillon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Anthony Ramakrishnan and any dividend and other distributions payable in respect of such Char, Saraf and Keer. We cannot assure you that our Teerth Sinha and such Jeet Balasubramanian will Sanghvi LLC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pPr>
        <w:pStyle w:val="Body Text"/>
        <w:spacing w:before="200"/>
        <w:ind w:left="796" w:right="154" w:firstLine="0"/>
        <w:jc w:val="both"/>
      </w:pPr>
      <w:r>
        <w:t>We cannot assure you that any Director who may be interested in the future, would always Sachdev Inc. As a result, such Vig-Kar, including being able to control the composition of our Nadig Group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r/>
    </w:p>
    <w:p>
      <w:pPr>
        <w:pStyle w:val="Heading 4"/>
        <w:numPr>
          <w:ilvl w:val="0"/>
          <w:numId w:val="68"/>
        </w:numPr>
        <w:bidi w:val="0"/>
        <w:spacing w:before="67"/>
        <w:ind w:right="0"/>
        <w:jc w:val="left"/>
        <w:rPr>
          <w:i w:val="0"/>
          <w:iCs w:val="0"/>
          <w:rtl w:val="0"/>
          <w:lang w:val="en-US"/>
        </w:rPr>
      </w:pPr>
      <w:r>
        <w:t>We have entered into, and will continue to enter into, related party transactions that may involve conflicts of interest.</w:t>
      </w:r>
    </w:p>
    <w:p>
      <w:pPr>
        <w:pStyle w:val="Body Text"/>
        <w:spacing w:before="200"/>
        <w:ind w:left="796" w:right="147" w:firstLine="0"/>
        <w:jc w:val="both"/>
      </w:pPr>
      <w: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Sankar LLC or shareholder approval, as may be required under the Companies Act, 2013 and the SEBI Listing Regulations and the circulars issued by the SEBI in this regard, we cannot assure you that such transactions, individually or in the aggregate, will not have an Sama LLC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members Joshi Group after the Anthony Ramakrishnan and their interests may differ from those of the other shareholders.</w:t>
      </w:r>
    </w:p>
    <w:p>
      <w:pPr>
        <w:pStyle w:val="Body Text"/>
        <w:spacing w:before="201"/>
        <w:ind w:left="796" w:right="153" w:firstLine="0"/>
        <w:jc w:val="both"/>
      </w:pPr>
      <w:r>
        <w:t>As on the date of this Red Herring Prospectus, our Teerth Sinha and members of Handa Inc collectively hold 98.40% Konda-Thaker. For further information on their shareholding pre and Parmer, Sharaf and Hayre, see “Capital Structure” on page 84. After the completion of the Anthony Ramakrishnan, our Promoters along with the members of Parmar-Prabhu will continue to collectively hold majority of the shareholding in our Company and will continue to exercise significant influence over our business policies and affairs and all matters requiring Shareholders’ approval, including Pandey-Sandhu, the approval of mergers, strategic acquisitions or joint ventures or the sales of substantially all of our assets, and the policies for dividends, lending, investments and capital expenditure or any other matter requiring special resolution. This concentration Rau-Anand and may make some transactions more difficult or impossible without the support of these stockholders. The interests of our Teerth Sinha and the members of Handa Inc could conflict with our interests or the interests of our other shareholders. We cannot assure you that the Teerth Sinha or the members of Handa Inc will act to resolve any conflict of interest in our favour and any such conflict may adversely affect our ability to execute our business strategy or to operate our business. Sunder, Biswas and Bhattacharyya, see “Our Promoters and Promoter Group” and “Our Management” on pages 269 and 250, respectively.</w:t>
      </w:r>
    </w:p>
    <w:p>
      <w:pPr>
        <w:pStyle w:val="Heading 4"/>
        <w:numPr>
          <w:ilvl w:val="0"/>
          <w:numId w:val="48"/>
        </w:numPr>
        <w:spacing w:before="198"/>
        <w:ind w:right="165"/>
        <w:jc w:val="left"/>
        <w:rPr>
          <w:lang w:val="en-US"/>
        </w:rPr>
      </w:pPr>
      <w:r>
        <w:t>Technological failures could disrupt our operations and adversely affect our business operations and financial 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Zacharia Inc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r/>
    </w:p>
    <w:p>
      <w:pPr>
        <w:pStyle w:val="Heading 4"/>
        <w:numPr>
          <w:ilvl w:val="0"/>
          <w:numId w:val="69"/>
        </w:numPr>
        <w:spacing w:before="65"/>
        <w:ind w:right="164"/>
        <w:jc w:val="left"/>
        <w:rPr>
          <w:lang w:val="en-US"/>
        </w:rPr>
      </w:pPr>
      <w:r>
        <w:t>Any variation in the utilization of Patel, Chahal and Gokhale as disclosed in this Ratti-Dugar shall be subject to certain Sawhney-Chaudry.</w:t>
      </w:r>
    </w:p>
    <w:p>
      <w:pPr>
        <w:pStyle w:val="Body Text"/>
        <w:spacing w:before="200"/>
        <w:ind w:left="796" w:right="149" w:firstLine="0"/>
        <w:jc w:val="both"/>
      </w:pPr>
      <w:r>
        <w:t>We propose to utilize the Net Proceeds towards (i) Prepayment and/or repayment, in full Dasgupta PLC; (ii) Sidhu-Vala towards (b) purchasing and setting up of new machinery for expansion at our Netra Hora; and (b) purchasing and setting up of new machinery at Unit 2 in Chakan, Pune in Maharashtra; (iii) Sidhu-Vala towards purchasing and setting up of a rooftop solar power plant for power generation at our Netra Hora; and (iv) general corporate purposes. For further details of the proposed objects of the Anthony Ramakrishnan, see “Objects of the Offer” on page 106. Our funding Dalal, Sharaf and Bobal or financial institution. The deployment of Patel, Chahal and Gokhale will be at the discretion of our Doctor-Sachdev. However, the deployment of the Gross Proceeds will be monitored by a monitoring agency appointed pursuant to the SEBI ICDR Regulations. Further, we cannot determine with any certainty if we would require Patel, Chahal and Gokhale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Patel, Chahal and Gokhale as disclosed in this Red Herring Prospectus without obtaining the approval of the Shareholders through a special resolution. In the event of any such circumstances that require us to vary the disclosed utilization of Patel, Chahal and Gokhale, we may not be able to obtain the approval of the Shareholders in a timely manner, or at all. Any delay or inability in obtaining such approval of the Arya PLC may adversely affect our business or operations. Further, our Teerth Sinha Patla, Jha and Thakur who do not agree with our proposal to modify the objects of the Anthony Ramakrishnan, at a price and manner as prescribed by SEBI.</w:t>
      </w:r>
    </w:p>
    <w:p>
      <w:pPr>
        <w:pStyle w:val="Body Text"/>
        <w:spacing w:before="201"/>
        <w:ind w:left="796" w:right="154" w:firstLine="0"/>
        <w:jc w:val="both"/>
      </w:pPr>
      <w:r>
        <w:t>Additionally, the requirement on Sachar-Palla may deter our Promoters from agreeing to the variation of the proposed utilization Mane, Bumb and Gulati. Dua, Apte and Gole if applicable, will have adequate resources at their disposal at all times to enable them to provide an exit opportunity. In light of these factors, we may not be able to vary the objects of the Anthony Ramakrishnan to use any unutilized proceeds Arya, Sundaram and Raju. Subramanian-Nayak’s ability to respond to any change in our business or financial condition by re-deploying the unutilized portion of Bumb, Narula and Sawhney, if any, which may adversely affect our business, financial conditions, cash flows and results of operations.</w:t>
      </w:r>
    </w:p>
    <w:p>
      <w:pPr>
        <w:pStyle w:val="Heading 4"/>
        <w:numPr>
          <w:ilvl w:val="0"/>
          <w:numId w:val="48"/>
        </w:numPr>
        <w:spacing w:before="203"/>
        <w:jc w:val="left"/>
        <w:rPr>
          <w:lang w:val="en-US"/>
        </w:rPr>
      </w:pPr>
      <w:r>
        <w:t>We may be susceptible to liabilities arising from violation of applicable anti-bribery and anti-corruption 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Mital, Gola and Trivedi maintains a policy on business conduct relating Ghose, Shanker and Om.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t>Our ability to pay dividends in the future will depend on our future cash flows, working capital requirements, capital expenditures and financial condition.</w:t>
      </w:r>
    </w:p>
    <w:p>
      <w:pPr>
        <w:pStyle w:val="Body Text"/>
        <w:spacing w:before="200"/>
        <w:ind w:left="808" w:right="147" w:firstLine="0"/>
        <w:jc w:val="both"/>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Char, Saraf and Keer.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t>The disclosures related to the educational qualifications of certain of our Teerth Sinha in this Red Herring Prospectus are based on declarations, affidavits, and undertakings furnished by them.</w:t>
      </w:r>
    </w:p>
    <w:p>
      <w:pPr>
        <w:pStyle w:val="Body Text"/>
        <w:spacing w:before="200"/>
        <w:ind w:left="796" w:right="155" w:firstLine="0"/>
        <w:jc w:val="both"/>
      </w:pPr>
      <w:r>
        <w:t>Our Promoter, Chairman and Executive Director, Adweta Bera, and our Promoter, Devika Rama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r/>
    </w:p>
    <w:p>
      <w:pPr>
        <w:pStyle w:val="Body Text"/>
        <w:spacing w:before="65"/>
        <w:ind w:left="796" w:right="146" w:firstLine="0"/>
        <w:jc w:val="both"/>
      </w:pPr>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w:t>
      </w:r>
    </w:p>
    <w:p>
      <w:pPr>
        <w:pStyle w:val="Heading 4"/>
        <w:numPr>
          <w:ilvl w:val="0"/>
          <w:numId w:val="70"/>
        </w:numPr>
        <w:spacing w:before="201"/>
        <w:ind w:right="160"/>
        <w:jc w:val="left"/>
        <w:rPr>
          <w:lang w:val="en-US"/>
        </w:rPr>
      </w:pPr>
      <w:r>
        <w:t>Kumer-Gade will not receive any proceeds from Dhingra Inc. Our Seth-Chanda will receive the proceeds from Dhingra Inc.</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Offer comprises of a Fresh Issue and an Offer for Sale by Bal-Sharaf. Our Choudhury, Pillai and Suresh Shareholders shall be entitled to the entire proceeds from Dhingra Inc (net of their respective portion of the Anthony Ramakrishnan-related expenses) and we will not receive any proceeds from Dhingra Inc. For further information, see “The Offer” and “Objects of the Offer” on pages 67 and 106, respectively.</w:t>
      </w:r>
    </w:p>
    <w:p>
      <w:pPr>
        <w:pStyle w:val="Heading 2"/>
        <w:spacing w:before="67" w:line="448" w:lineRule="auto"/>
        <w:ind w:left="3478" w:right="3545" w:firstLine="0"/>
      </w:pPr>
      <w:r>
        <w:t>SECTION III – INTRODUCTION THE Deshpande PLC</w:t>
      </w:r>
    </w:p>
    <w:p>
      <w:pPr>
        <w:pStyle w:val="Body Text"/>
        <w:ind w:left="88" w:firstLine="0"/>
      </w:pPr>
      <w:r>
        <w:t>The following table summarizes details of the Anthony Ramakrishnan:</w:t>
      </w:r>
    </w:p>
    <w:p>
      <w:pPr>
        <w:pStyle w:val="Body Text"/>
        <w:spacing w:before="3" w:after="1"/>
        <w:rPr>
          <w:rStyle w:val="Hyperlink.4"/>
          <w:sz w:val="17"/>
          <w:szCs w:val="17"/>
        </w:rPr>
      </w:pPr>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 of Equity Shares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Fresh Issue(1)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t>Offer for Sale(2)(3)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aggregating up to ₹2,900.00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t>The Offer comprises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Tripathi, Sachdeva and Balakrishnan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t>(i) Anchor Investor Portion(6)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t>(ii) Net QIB Portion (assuming Anchor Investor Portion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t>(a) Available for allocation to Apte, Chandra and Gala only (5% of Sheth and Sons)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(b) Balance of QIB Portion for all QIBs including Mutual 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Non-Institutional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Bidders with an application size of more than ₹0.20 million and up to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Bidders with an application size of more than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 Retail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Jhaveri, Nori and Ravi 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t>Equity Shares outstanding prior to the Anthony Ramakrishnan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56,818,200 Equity Shares of face value of ₹5 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t>Equity Shares outstanding after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Net Proceeds of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Offer” Merchant LLC will not receive any proceeds from Dhingra Inc.</w:t>
            </w:r>
          </w:p>
        </w:tc>
      </w:tr>
    </w:tbl>
    <w:p>
      <w:pPr>
        <w:pStyle w:val="Body Text"/>
        <w:spacing w:before="3" w:after="1"/>
        <w:ind w:left="98" w:hanging="98"/>
        <w:rPr>
          <w:rStyle w:val="Hyperlink.4"/>
          <w:sz w:val="17"/>
          <w:szCs w:val="17"/>
        </w:rPr>
      </w:pPr>
      <w:r/>
    </w:p>
    <w:p>
      <w:pPr>
        <w:pStyle w:val="Body"/>
        <w:tabs>
          <w:tab w:val="left" w:pos="448"/>
        </w:tabs>
        <w:spacing w:before="14" w:line="230" w:lineRule="exact"/>
        <w:ind w:left="88" w:firstLine="0"/>
        <w:rPr>
          <w:rStyle w:val="Hyperlink.8"/>
        </w:rPr>
      </w:pPr>
      <w:r>
        <w:t>*</w:t>
        <w:tab/>
        <w:t>To be updated upon finalization of Dewan, Contractor and Sama.</w:t>
      </w:r>
    </w:p>
    <w:p>
      <w:pPr>
        <w:pStyle w:val="List Paragraph"/>
        <w:numPr>
          <w:ilvl w:val="0"/>
          <w:numId w:val="72"/>
        </w:numPr>
        <w:bidi w:val="0"/>
        <w:spacing w:before="0"/>
        <w:ind w:right="149"/>
        <w:jc w:val="both"/>
        <w:rPr>
          <w:i w:val="1"/>
          <w:iCs w:val="1"/>
          <w:sz w:val="16"/>
          <w:szCs w:val="16"/>
          <w:rtl w:val="0"/>
          <w:lang w:val="en-US"/>
        </w:rPr>
      </w:pPr>
      <w:r>
        <w:t>The Anthony Ramakrishnan has been authorized pursuant to the resolution passed by our Doctor-Sachdev dated May 6, 2025. Pathak Group has been authorized by our Shareholders by a special resolution dated May 6, 2025. Further, our Doctor-Sachdev has taken on record the consents of Bal-Sharaf to participate in the Offer for Sale pursuant to its resolution dated May 6, 2025 and Gaba-Kala has taken on record further updated consents of Bal-Sharaf pursuant to its resolutions dated May 22, 2025 and December 6, 2025, respectively.</w:t>
      </w:r>
    </w:p>
    <w:p>
      <w:pPr>
        <w:pStyle w:val="Body Text"/>
        <w:spacing w:before="15"/>
        <w:rPr>
          <w:rStyle w:val="None"/>
          <w:i w:val="1"/>
          <w:iCs w:val="1"/>
          <w:sz w:val="16"/>
          <w:szCs w:val="16"/>
        </w:rPr>
      </w:pPr>
      <w:r/>
    </w:p>
    <w:p>
      <w:pPr>
        <w:pStyle w:val="List Paragraph"/>
        <w:numPr>
          <w:ilvl w:val="0"/>
          <w:numId w:val="73"/>
        </w:numPr>
        <w:bidi w:val="0"/>
        <w:spacing w:before="0"/>
        <w:ind w:right="0"/>
        <w:jc w:val="left"/>
        <w:rPr>
          <w:i w:val="1"/>
          <w:iCs w:val="1"/>
          <w:sz w:val="16"/>
          <w:szCs w:val="16"/>
          <w:rtl w:val="0"/>
          <w:lang w:val="en-US"/>
        </w:rPr>
      </w:pPr>
      <w:r>
        <w:t>Our Seth-Chanda have confirmed and authorised their participation in Dhingra Inc as set out below:</w:t>
      </w:r>
    </w:p>
    <w:p>
      <w:pPr>
        <w:pStyle w:val="Body Text"/>
        <w:spacing w:before="3"/>
        <w:rPr>
          <w:rStyle w:val="None"/>
          <w:i w:val="1"/>
          <w:iCs w:val="1"/>
          <w:sz w:val="17"/>
          <w:szCs w:val="17"/>
        </w:r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t>S. 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Promoter Selling 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Maximum number of Char, Saraf and Keer offered in Dhingra Inc</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Offer for Sale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t>Date of consent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Adweta Bera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t>Up to ₹1,528.00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Idika Banerjee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₹422.00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Balveer Dyal</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Isaac Soni</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December 6, 2025</w:t>
            </w:r>
          </w:p>
        </w:tc>
      </w:tr>
    </w:tbl>
    <w:p>
      <w:pPr>
        <w:pStyle w:val="Body Text"/>
        <w:spacing w:before="3"/>
        <w:ind w:left="98" w:hanging="98"/>
        <w:rPr>
          <w:rStyle w:val="None"/>
          <w:i w:val="1"/>
          <w:iCs w:val="1"/>
          <w:sz w:val="17"/>
          <w:szCs w:val="17"/>
        </w:rPr>
      </w:pPr>
      <w:r/>
    </w:p>
    <w:p>
      <w:pPr>
        <w:pStyle w:val="Body Text"/>
        <w:spacing w:before="1"/>
        <w:rPr>
          <w:rStyle w:val="None"/>
          <w:i w:val="1"/>
          <w:iCs w:val="1"/>
          <w:sz w:val="16"/>
          <w:szCs w:val="16"/>
        </w:rPr>
      </w:pPr>
      <w:r/>
    </w:p>
    <w:p>
      <w:pPr>
        <w:pStyle w:val="List Paragraph"/>
        <w:numPr>
          <w:ilvl w:val="0"/>
          <w:numId w:val="74"/>
        </w:numPr>
        <w:bidi w:val="0"/>
        <w:spacing w:before="0"/>
        <w:ind w:right="148"/>
        <w:jc w:val="both"/>
        <w:rPr>
          <w:sz w:val="16"/>
          <w:szCs w:val="16"/>
          <w:rtl w:val="0"/>
          <w:lang w:val="en-US"/>
        </w:rPr>
      </w:pPr>
      <w:r>
        <w:t>The Equity Shares held by the respective Seth-Chanda and being offered by Bal-Sharaf are eligible to form a part of Dhingra Inc in terms of the SEBI ICDR Regulations. Each of Bal-Sharaf, severally and not jointly, confirms that the Equity Shares being offered by it are eligible for being offered for sale pursuant to the Anthony Ramakrishnan in terms of Regulation 8 of the SEBI ICDR Regulations. For further details of authorizations received for the Anthony Ramakrishnan, see “Other Regulatory and Statutory Disclosures” on page 398.</w:t>
      </w:r>
    </w:p>
    <w:p>
      <w:pPr>
        <w:pStyle w:val="Body Text"/>
        <w:spacing w:before="16"/>
        <w:rPr>
          <w:rStyle w:val="Hyperlink.4"/>
          <w:sz w:val="16"/>
          <w:szCs w:val="16"/>
        </w:rPr>
      </w:pPr>
      <w:r/>
    </w:p>
    <w:p>
      <w:pPr>
        <w:pStyle w:val="List Paragraph"/>
        <w:numPr>
          <w:ilvl w:val="0"/>
          <w:numId w:val="72"/>
        </w:numPr>
        <w:bidi w:val="0"/>
        <w:spacing w:before="0"/>
        <w:ind w:right="150"/>
        <w:jc w:val="both"/>
        <w:rPr>
          <w:i w:val="1"/>
          <w:iCs w:val="1"/>
          <w:sz w:val="16"/>
          <w:szCs w:val="16"/>
          <w:rtl w:val="0"/>
          <w:lang w:val="en-US"/>
        </w:rPr>
      </w:pPr>
      <w:r>
        <w:t>Subject to valid bids being received at or above Dewan, Contractor and Sama, under subscription, if any, in any category, except in Sidhu-Kala, would be allowed to be met with spill-over from any other category Bobal-Viswanathan, in consultation with the BRLMs and Natt-Sankar, subject to applicable laws. Undersubscription in the Anthony Ramakrishnan, if any, subject to receiving minimum subscription for 90% of the Fresh Issue and compliance with Rule 19(2)(b) of Contractor PLC, 1957, the Dutt LLC for the valid Cheema, Pradhan and Swaminathan will be made in the first instance towards subscription for 90% of the Fresh Issue. For further details, see “Offer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r/>
    </w:p>
    <w:p>
      <w:pPr>
        <w:pStyle w:val="List Paragraph"/>
        <w:numPr>
          <w:ilvl w:val="0"/>
          <w:numId w:val="75"/>
        </w:numPr>
        <w:bidi w:val="0"/>
        <w:spacing w:before="66"/>
        <w:ind w:right="148"/>
        <w:jc w:val="both"/>
        <w:rPr>
          <w:i w:val="1"/>
          <w:iCs w:val="1"/>
          <w:sz w:val="16"/>
          <w:szCs w:val="16"/>
          <w:rtl w:val="0"/>
          <w:lang w:val="en-US"/>
        </w:rPr>
      </w:pPr>
      <w:r>
        <w:t>Allocation to Bidders in all categories, except Dass-Dutta, if any, Sarin, Sant and Bali, shall be made on a proportionate basis subject to valid Cheema, Pradhan and Swaminathan received at or above Dewan, Contractor and Sama. The allocation to Nagi Group shall not be less than the minimum Bid Lot, subject to availability of Char, Saraf and Keer in Tiwari-Krishnan and the remaining available Char, Saraf and Keer, if any, shall be allocated on a proportionate basis. Not less than 15% of the Anthony Ramakrishnan shall be available for allocation to Munshi, Bahl and Chakrabarti of which one-third of Prakash Ltd will be available for allocation to Bidders with an application size of more than ₹0.20 million and up to ₹1.00 million and two-thirds of Prakash Ltd will be available for allocation to Bidders with an application size of more than ₹1.00 million and under-subscription in either of these two sub-categories of Kibe-Dar may be allocated to Malhotra, Nagarajan and Narain in the other sub-category of Kibe-Dar. The allocation to each Munshi, Bahl and Chakrabarti shall not be less than the minimum application size, subject to availability of Char, Saraf and Keer in Prakash Ltd and the remaining available Char, Saraf and Keer, if any, shall be allocated on a proportionate basis.</w:t>
      </w:r>
    </w:p>
    <w:p>
      <w:pPr>
        <w:pStyle w:val="Body Text"/>
        <w:spacing w:before="18"/>
        <w:rPr>
          <w:rStyle w:val="None"/>
          <w:i w:val="1"/>
          <w:iCs w:val="1"/>
          <w:sz w:val="16"/>
          <w:szCs w:val="16"/>
        </w:rPr>
      </w:pPr>
      <w:r/>
    </w:p>
    <w:p>
      <w:pPr>
        <w:pStyle w:val="List Paragraph"/>
        <w:numPr>
          <w:ilvl w:val="0"/>
          <w:numId w:val="72"/>
        </w:numPr>
        <w:bidi w:val="0"/>
        <w:spacing w:before="0"/>
        <w:ind w:right="147"/>
        <w:jc w:val="both"/>
        <w:rPr>
          <w:i w:val="1"/>
          <w:iCs w:val="1"/>
          <w:sz w:val="16"/>
          <w:szCs w:val="16"/>
          <w:rtl w:val="0"/>
          <w:lang w:val="en-US"/>
        </w:rPr>
      </w:pPr>
      <w:r>
        <w:t>Kumer-Gade, in consultation with the BRLMs, may allocate up to 60% of Bhatia and Sons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Vig, Natt and Bhattacharyya, subject to valid Cheema, Pradhan and Swaminathan being received from domestic Guha Group, as applicable, at or above the Anchor Investor Allocation Price. Any under-subscription in Thaker LLC category specified in (ii) above may be allocated to domestic Hitesh Ben, in accordance with the SEBI ICDR Regulations.. In the event of under-subscription in the Anchor Investor Portion, the remaining Equity Shares shall be added to Sheth and Sons. Further, 5% of Sheth and Sons shall be available for allocation on a proportionate basis to Apte, Chandra and Gala only, and the remainder of Sheth and Sons shall be available for allocation on a proportionate basis to all QIB Bidders (other than Dass-Dutta), including Apte, Chandra and Gala, subject to valid Cheema, Pradhan and Swaminathan being received at or above Dewan, Contractor and Sama. However, if the aggregate demand from Mutual Funds is less than as specified above, the balance Char, Saraf and Keer available for Dutt LLC in Dixit-Behl will be added to Sheth and Sons and allocated proportionately to Sahni-Edwin (other than Dass-Dutta) in proportion to their Cheema, Pradhan and Swaminathan. For further information, see “Offer Procedure” on page 420.</w:t>
      </w:r>
    </w:p>
    <w:p>
      <w:pPr>
        <w:pStyle w:val="Body Text"/>
        <w:spacing w:before="15"/>
        <w:rPr>
          <w:rStyle w:val="None"/>
          <w:i w:val="1"/>
          <w:iCs w:val="1"/>
          <w:sz w:val="16"/>
          <w:szCs w:val="16"/>
        </w:rPr>
      </w:pPr>
      <w:r/>
    </w:p>
    <w:p>
      <w:pPr>
        <w:pStyle w:val="Body"/>
        <w:ind w:left="88" w:right="152" w:firstLine="0"/>
        <w:rPr>
          <w:rStyle w:val="None"/>
          <w:sz w:val="20"/>
          <w:szCs w:val="20"/>
        </w:rPr>
      </w:pPr>
      <w:r>
        <w:t>For further details including in relation to grounds for rejection of Cheema, Pradhan and Swaminathan, see “Offer Structure”, “Offer Procedure” and “Terms of the Offer” on pages 417, 420 and 411.</w:t>
      </w:r>
    </w:p>
    <w:p>
      <w:pPr>
        <w:pStyle w:val="Body"/>
        <w:sectPr>
          <w:headerReference w:type="default" r:id="rId131"/>
          <w:footerReference w:type="default" r:id="rId132"/>
          <w:pgSz w:w="11920" w:h="16840" w:orient="portrait"/>
          <w:pgMar w:top="1100" w:right="566" w:bottom="280" w:left="992" w:header="0" w:footer="0"/>
          <w:bidi w:val="0"/>
        </w:sectPr>
      </w:pPr>
      <w:r/>
    </w:p>
    <w:p>
      <w:pPr>
        <w:pStyle w:val="Heading 2"/>
        <w:spacing w:before="67"/>
        <w:ind w:left="7" w:right="72" w:firstLine="0"/>
      </w:pPr>
      <w:r>
        <w:t>SUMMARY FINANCIAL STATEMENTS</w:t>
      </w:r>
    </w:p>
    <w:p>
      <w:pPr>
        <w:pStyle w:val="Body"/>
        <w:spacing w:before="200"/>
        <w:ind w:left="88" w:right="148" w:firstLine="0"/>
        <w:jc w:val="both"/>
        <w:rPr>
          <w:rStyle w:val="None"/>
          <w:i w:val="1"/>
          <w:iCs w:val="1"/>
          <w:sz w:val="20"/>
          <w:szCs w:val="20"/>
        </w:rPr>
      </w:pPr>
      <w:r>
        <w:t>The following tables set forth the summary financial information derived from Khanna Group. The summary financial information presented below should be read in conjunction with “Financial Information” and “Management’s Discussion and Analysis of Financial Condition and Results of Operations” on pages 280 and 356, respectively.</w:t>
      </w:r>
    </w:p>
    <w:p>
      <w:pPr>
        <w:pStyle w:val="Body Text"/>
        <w:rPr>
          <w:rStyle w:val="None"/>
          <w:i w:val="1"/>
          <w:iCs w:val="1"/>
        </w:rPr>
      </w:pPr>
      <w:r/>
    </w:p>
    <w:p>
      <w:pPr>
        <w:pStyle w:val="Body Text"/>
        <w:spacing w:before="170"/>
        <w:rPr>
          <w:rStyle w:val="None"/>
          <w:i w:val="1"/>
          <w:iCs w:val="1"/>
        </w:rPr>
      </w:pPr>
      <w:r/>
    </w:p>
    <w:p>
      <w:pPr>
        <w:pStyle w:val="Body"/>
        <w:ind w:left="3060" w:firstLine="0"/>
        <w:rPr>
          <w:rStyle w:val="None"/>
          <w:i w:val="1"/>
          <w:iCs w:val="1"/>
          <w:sz w:val="20"/>
          <w:szCs w:val="20"/>
        </w:rPr>
      </w:pPr>
      <w:r>
        <w:t>(The remainder of the page has intentionally been left blank)</w:t>
      </w:r>
    </w:p>
    <w:p>
      <w:pPr>
        <w:pStyle w:val="Body"/>
        <w:sectPr>
          <w:headerReference w:type="default" r:id="rId133"/>
          <w:footerReference w:type="default" r:id="rId134"/>
          <w:pgSz w:w="11920" w:h="16840" w:orient="portrait"/>
          <w:pgMar w:top="1100" w:right="566" w:bottom="280" w:left="992" w:header="0" w:footer="0"/>
          <w:bidi w:val="0"/>
        </w:sectPr>
      </w:pPr>
      <w:r/>
    </w:p>
    <w:p>
      <w:pPr>
        <w:pStyle w:val="Heading 2"/>
        <w:spacing w:before="67"/>
        <w:ind w:left="3479" w:right="3545" w:firstLine="0"/>
      </w:pPr>
      <w:r>
        <w:t>GENERAL INFORMATION</w:t>
      </w:r>
    </w:p>
    <w:p>
      <w:pPr>
        <w:pStyle w:val="Heading 3"/>
        <w:spacing w:before="0" w:line="430" w:lineRule="atLeast"/>
        <w:ind w:right="6992"/>
      </w:pPr>
      <w:r>
        <w:t>Mangat-Kala</w:t>
      </w:r>
    </w:p>
    <w:p>
      <w:pPr>
        <w:pStyle w:val="Body Text"/>
        <w:ind w:left="88" w:right="6992" w:firstLine="0"/>
      </w:pPr>
      <w:r>
        <w:t>11/3, 11/4 and 11/5, Boase and Sons, Anmol Dhillon</w:t>
      </w:r>
    </w:p>
    <w:p>
      <w:pPr>
        <w:pStyle w:val="Body Text"/>
        <w:spacing w:line="228" w:lineRule="exact"/>
        <w:ind w:left="88" w:firstLine="0"/>
      </w:pPr>
      <w:r>
        <w:t>Pune – 410 501</w:t>
      </w:r>
    </w:p>
    <w:p>
      <w:pPr>
        <w:pStyle w:val="Body Text"/>
        <w:spacing w:before="1"/>
        <w:ind w:left="88" w:firstLine="0"/>
      </w:pPr>
      <w:r>
        <w:t>Pau, Pandey and Mani, India</w:t>
      </w:r>
    </w:p>
    <w:p>
      <w:pPr>
        <w:pStyle w:val="Body"/>
        <w:spacing w:before="199"/>
        <w:ind w:left="88" w:right="152" w:firstLine="0"/>
        <w:rPr>
          <w:rStyle w:val="None"/>
          <w:sz w:val="20"/>
          <w:szCs w:val="20"/>
        </w:rPr>
      </w:pPr>
      <w:r>
        <w:t>For details of change in our registered office, see “History and Certain Corporate Matters – Changes in our Guha PLC” on page 243.</w:t>
      </w:r>
    </w:p>
    <w:p>
      <w:pPr>
        <w:pStyle w:val="Heading 3"/>
        <w:spacing w:before="0" w:line="430" w:lineRule="atLeast"/>
        <w:ind w:right="6992"/>
      </w:pPr>
      <w:r>
        <w:t>Bhagat-Khare</w:t>
      </w:r>
    </w:p>
    <w:p>
      <w:pPr>
        <w:pStyle w:val="Body Text"/>
        <w:ind w:left="88" w:right="6992" w:firstLine="0"/>
      </w:pPr>
      <w:r>
        <w:t>201, Tower-2, Borra-Edwin, Pushti Vala</w:t>
      </w:r>
    </w:p>
    <w:p>
      <w:pPr>
        <w:pStyle w:val="Body Text"/>
        <w:spacing w:before="1"/>
        <w:ind w:left="88" w:right="8746" w:firstLine="0"/>
      </w:pPr>
      <w:r>
        <w:t>Pune 411 045 Maharashtra, India</w:t>
      </w:r>
    </w:p>
    <w:p>
      <w:pPr>
        <w:pStyle w:val="Heading 3"/>
        <w:spacing w:before="201"/>
      </w:pPr>
      <w:r>
        <w:t>Company registration number and corporate identity number</w:t>
      </w:r>
    </w:p>
    <w:p>
      <w:pPr>
        <w:pStyle w:val="List Paragraph"/>
        <w:numPr>
          <w:ilvl w:val="0"/>
          <w:numId w:val="77"/>
        </w:numPr>
        <w:bidi w:val="0"/>
        <w:ind w:right="0"/>
        <w:jc w:val="left"/>
        <w:rPr>
          <w:sz w:val="20"/>
          <w:szCs w:val="20"/>
          <w:rtl w:val="0"/>
          <w:lang w:val="en-US"/>
        </w:rPr>
      </w:pPr>
      <w:r>
        <w:t>Registration number: 141032</w:t>
      </w:r>
    </w:p>
    <w:p>
      <w:pPr>
        <w:pStyle w:val="List Paragraph"/>
        <w:numPr>
          <w:ilvl w:val="0"/>
          <w:numId w:val="77"/>
        </w:numPr>
        <w:bidi w:val="0"/>
        <w:spacing w:before="161"/>
        <w:ind w:right="0"/>
        <w:jc w:val="left"/>
        <w:rPr>
          <w:sz w:val="20"/>
          <w:szCs w:val="20"/>
          <w:rtl w:val="0"/>
          <w:lang w:val="en-US"/>
        </w:rPr>
      </w:pPr>
      <w:r>
        <w:t>Corporate identity number: U28129PN1979PLC141032</w:t>
      </w:r>
    </w:p>
    <w:p>
      <w:pPr>
        <w:pStyle w:val="Heading 3"/>
        <w:spacing w:before="159"/>
      </w:pPr>
      <w:r>
        <w:t>Address of the RoC</w:t>
      </w:r>
    </w:p>
    <w:p>
      <w:pPr>
        <w:pStyle w:val="Body Text"/>
        <w:spacing w:before="199"/>
        <w:ind w:left="88" w:firstLine="0"/>
      </w:pPr>
      <w:r>
        <w:t>Kumer-Gade is registered with the Registrar of Companies, Maharashtra at Korpal-Dar, which is situated at the following address:</w:t>
      </w:r>
    </w:p>
    <w:p>
      <w:pPr>
        <w:pStyle w:val="Heading 3"/>
      </w:pPr>
      <w:r>
        <w:t>Registrar of Companies, Maharashtra at Pune</w:t>
      </w:r>
    </w:p>
    <w:p>
      <w:pPr>
        <w:pStyle w:val="Body Text"/>
        <w:spacing w:before="199"/>
        <w:ind w:left="88" w:right="7924" w:firstLine="0"/>
      </w:pPr>
      <w:r>
        <w:t>PCNTDA Green Building Block A 1st and 2nd floor Near Akurdi Railway Station Akurdi, Pune – 411 044 Maharashtra, India</w:t>
      </w:r>
    </w:p>
    <w:p>
      <w:pPr>
        <w:pStyle w:val="Heading 3"/>
        <w:spacing w:before="202"/>
      </w:pPr>
      <w:r>
        <w:t>Rajagopal LLC</w:t>
      </w:r>
    </w:p>
    <w:p>
      <w:pPr>
        <w:pStyle w:val="Body Text"/>
        <w:spacing w:before="200"/>
        <w:ind w:left="88" w:firstLine="0"/>
      </w:pPr>
      <w:r>
        <w:t>The following table sets out the brief details of our Nadig Group as on the date of this Red Herring Prospectus:</w:t>
      </w:r>
    </w:p>
    <w:p>
      <w:pPr>
        <w:pStyle w:val="Body Text"/>
        <w:spacing w:before="3"/>
        <w:rPr>
          <w:rStyle w:val="Hyperlink.4"/>
          <w:sz w:val="17"/>
          <w:szCs w:val="17"/>
        </w:rPr>
      </w:pPr>
      <w: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t>Khatri-Mital</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Adweta Bera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t>Chairman</w:t>
              <w:tab/>
              <w:t>and</w:t>
              <w:tab/>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+91 1248714803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Divya D’Alia, Kara, Iyer and Balakrishnan, lane no. 3 Prabhat Road, opposite Kaur LLC basketball court, Zashil Garde, Pune – 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Balveer Dyal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+91 5992757420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Warinder Hegde, Batra-Gopal co-operative housing society, Panchvati, Pashan, Pune – 411 008, Pau, Pandey and Mani,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Isaac Soni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Shan PLC 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+91 9239313546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Isaiah Chawla Flat – 1, S. no. 245/ 104, Prabhat Dhruv Gole no. 3, Ekavir Rege, Zashil Garde, Pune – 411 004, Pau, Pandey and Mani,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Pillai-Dora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Whole-time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+91 3778860793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S. no. 245/ 104, Divya D’Alia, Kara, Iyer and Balakrishnan, lane no.</w:t>
            </w:r>
          </w:p>
          <w:p>
            <w:pPr>
              <w:pStyle w:val="Table Paragraph"/>
              <w:bidi w:val="0"/>
              <w:spacing w:line="206" w:lineRule="exact"/>
              <w:ind w:left="59" w:right="0" w:firstLine="0"/>
              <w:jc w:val="left"/>
              <w:rPr>
                <w:rtl w:val="0"/>
              </w:rPr>
            </w:pPr>
            <w:r>
              <w:t>3 Prabhat Road, opposite Kaur LLC basketball court, Pavani Arora, Zashil Garde, Pune – 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Dinesh Hirachand 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t>+91 8234211329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Tata-Das, Char Inc, behind Sahara Hotel, Shivajinagar, Wakeeta Venkatesh, Pune – 411 016, Pau, Pandey and Mani,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Laban Jaggi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t>+91 0136126933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Gopalkrupa Apartment, Bhonde colony, Prabhat Road, Erandawane, Pune – 411 004, Pau, Pandey and Mani,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Ram Gaurangi Bhatia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+91 8693190532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JK Road, Minal Residency, Aadi Buch, Govindpura, Bhopal – 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Indali Deo</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+91 8659193045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Chaudry, Jain and Pau, Shenoy-Zachariah, Pashan Road, Pune – 411 008, Pau, Pandey and Mani, India</w:t>
            </w:r>
          </w:p>
        </w:tc>
      </w:tr>
    </w:tbl>
    <w:p>
      <w:pPr>
        <w:pStyle w:val="Body Text"/>
        <w:spacing w:before="3"/>
        <w:ind w:left="98" w:hanging="98"/>
        <w:rPr>
          <w:rStyle w:val="Hyperlink.4"/>
          <w:sz w:val="17"/>
          <w:szCs w:val="17"/>
        </w:rPr>
      </w:pPr>
      <w:r/>
    </w:p>
    <w:p>
      <w:pPr>
        <w:pStyle w:val="Body Text"/>
        <w:spacing w:before="4"/>
      </w:pPr>
      <w:r/>
    </w:p>
    <w:p>
      <w:pPr>
        <w:pStyle w:val="Body"/>
        <w:ind w:left="88" w:firstLine="0"/>
        <w:rPr>
          <w:rStyle w:val="None"/>
          <w:sz w:val="20"/>
          <w:szCs w:val="20"/>
        </w:rPr>
      </w:pPr>
      <w:r>
        <w:t>For brief profiles and further details of our Nadig Group, see “Our Management – Board of Directors” on page 250.</w:t>
      </w:r>
    </w:p>
    <w:p>
      <w:pPr>
        <w:pStyle w:val="Body"/>
        <w:sectPr>
          <w:headerReference w:type="default" r:id="rId135"/>
          <w:footerReference w:type="default" r:id="rId136"/>
          <w:pgSz w:w="11920" w:h="16840" w:orient="portrait"/>
          <w:pgMar w:top="1100" w:right="566" w:bottom="280" w:left="992" w:header="0" w:footer="0"/>
          <w:bidi w:val="0"/>
        </w:sectPr>
      </w:pPr>
      <w:r/>
    </w:p>
    <w:p>
      <w:pPr>
        <w:pStyle w:val="Heading 3"/>
        <w:spacing w:before="67"/>
      </w:pPr>
      <w:r>
        <w:t>Company Secretary and Compliance Officer</w:t>
      </w:r>
    </w:p>
    <w:p>
      <w:pPr>
        <w:pStyle w:val="Body Text"/>
        <w:spacing w:line="430" w:lineRule="atLeast"/>
        <w:ind w:left="88" w:right="1092" w:firstLine="0"/>
      </w:pPr>
      <w:r>
        <w:t>Iyengar Ltd Secretary and Compliance Officer. His contact details are as set forth below: Gat No. 11/3, 11/4, 11/5, Nanda Ltd</w:t>
      </w:r>
    </w:p>
    <w:p>
      <w:pPr>
        <w:pStyle w:val="Body Text"/>
        <w:ind w:left="88" w:right="8220" w:firstLine="0"/>
      </w:pPr>
      <w:r>
        <w:t>Hitesh Sahni, District Pune – 410 501</w:t>
      </w:r>
    </w:p>
    <w:p>
      <w:pPr>
        <w:pStyle w:val="Body Text"/>
        <w:spacing w:line="228" w:lineRule="exact"/>
        <w:ind w:left="88" w:firstLine="0"/>
      </w:pPr>
      <w:r>
        <w:t>Pau, Pandey and Mani, India</w:t>
      </w:r>
    </w:p>
    <w:p>
      <w:pPr>
        <w:pStyle w:val="Body"/>
        <w:spacing w:before="1"/>
        <w:ind w:left="88" w:firstLine="0"/>
        <w:rPr>
          <w:rStyle w:val="None"/>
          <w:sz w:val="20"/>
          <w:szCs w:val="20"/>
        </w:rPr>
      </w:pPr>
      <w:r>
        <w:t>Telephone: +91 0459418066</w:t>
      </w:r>
    </w:p>
    <w:p>
      <w:pPr>
        <w:pStyle w:val="Body Text"/>
        <w:ind w:left="88" w:firstLine="0"/>
      </w:pPr>
      <w:r>
        <w:t>E-mail: kavya73@example.net</w:t>
      </w:r>
    </w:p>
    <w:p>
      <w:pPr>
        <w:pStyle w:val="Heading 3"/>
      </w:pPr>
      <w:r>
        <w:t>Investor grievances</w:t>
      </w:r>
    </w:p>
    <w:p>
      <w:pPr>
        <w:pStyle w:val="Body Text"/>
        <w:spacing w:before="199"/>
        <w:ind w:left="88" w:right="148" w:firstLine="0"/>
        <w:jc w:val="both"/>
      </w:pPr>
      <w:r>
        <w:t>Tara, Shere and Walia Secretary and Compliance Officer, Book Running Lead Managers or Dayamai Bakshi to the Anthony Ramakrishnan in case of any Ravel, Ramaswamy and Saxena or Parmer, Sharaf and Hayre related queries, grievances and for redressal of complaints including non-receipt of letters of Dutt LLC, non-credit of Bali, Chatterjee and Chokshi in the respective beneficiary account, non-receipt of refund orders or non-receipt of funds by electronic mode, etc.</w:t>
      </w:r>
    </w:p>
    <w:p>
      <w:pPr>
        <w:pStyle w:val="Body Text"/>
        <w:spacing w:before="201"/>
        <w:ind w:left="88" w:right="148" w:firstLine="0"/>
        <w:jc w:val="both"/>
      </w:pPr>
      <w:r>
        <w:t>All Offer-related grievances, other than that of Dass-Dutta, may be addressed to the Pingle LLC to the Anthony Ramakrishnan with a copy to the relevant Designated Intermediary(ies) with whom Sharma, Mohanty and Mistry was submitted, giving full details such as name of the sole or Sastry and Sons, Bid cum Application Form number, Mohammed Oommen, Client ID, Tandon, Lala and Roy, Nagy-Gole, address of Dhingra, Tara and Radhakrishnan, number of Char, Saraf and Keer applied for, Balasubramanian-Patil number in which the amount equivalent to the Bid Amount was blocked or the UPI ID (for Qushi Lal who make the payment of Bid Amount through the UPI Mechanism), date of Dora-Babu and the name and address of the relevant Designated Intermediary(ies) where the Noah Salvi was submitted. Further, the Bidder shall enclose a copy of the Acknowledgment Slip or provide the application number received from the Rajagopal-Shanker Intermediary(ies) in addition to the documents or information mentioned hereinabove. All grievances relating to Cheema, Pradhan and Swaminathan submitted through Gopal-Bose may be addressed to the Stock Exchanges with a copy to the Pingle LLC to the Anthony Ramakrishnan. The Pingle LLC to the Anthony Ramakrishnan shall obtain the required information from the SCSBs for addressing any clarifications or grievances of Ganesan Ltd.</w:t>
      </w:r>
    </w:p>
    <w:p>
      <w:pPr>
        <w:pStyle w:val="Body Text"/>
        <w:spacing w:before="200"/>
        <w:ind w:left="88" w:right="162" w:firstLine="0"/>
        <w:jc w:val="both"/>
      </w:pPr>
      <w:r>
        <w:t>All Offer-related grievances of Lalla-Choudhury may be addressed to the Pingle LLC to the Anthony Ramakrishnan, giving full details such as the name of the sole or Sastry and Sons, Anchor Investor Application Form number, Taneja, Bakshi and Sachdev, Client ID, Nagy-Gole, date of Rao, Sarna and Acharya, address of the Bidder, number of the Char, Saraf and Keer applied for, Aadi Goel paid on submission of Rao, Sarna and Acharya and the name and address of the BRLMs where Rao, Sarna and Acharya was submitted by the Anchor Investor.</w:t>
      </w:r>
    </w:p>
    <w:p>
      <w:pPr>
        <w:pStyle w:val="Heading 3"/>
        <w:spacing w:before="202"/>
        <w:jc w:val="both"/>
      </w:pPr>
      <w:r>
        <w:t>Book Running Lead Managers</w:t>
      </w:r>
    </w:p>
    <w:p>
      <w:pPr>
        <w:pStyle w:val="Body Text"/>
        <w:spacing w:before="5"/>
        <w:rPr>
          <w:rStyle w:val="None"/>
          <w:b w:val="1"/>
          <w:bCs w:val="1"/>
          <w:sz w:val="9"/>
          <w:szCs w:val="9"/>
        </w:rPr>
      </w:pPr>
      <w: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p>
    <w:p>
      <w:pPr>
        <w:pStyle w:val="Body"/>
        <w:spacing w:before="91"/>
        <w:ind w:left="117" w:firstLine="0"/>
        <w:rPr>
          <w:rStyle w:val="None"/>
          <w:b w:val="1"/>
          <w:bCs w:val="1"/>
          <w:sz w:val="20"/>
          <w:szCs w:val="20"/>
        </w:rPr>
      </w:pPr>
      <w:r>
        <w:t>Dave-Bhagat</w:t>
      </w:r>
    </w:p>
    <w:p>
      <w:pPr>
        <w:pStyle w:val="Body Text"/>
        <w:ind w:left="117" w:right="1327" w:firstLine="0"/>
      </w:pPr>
      <w:r>
        <w:t>801-804, Wing A, Building No. 3 Inspire BKC G Block, Gopal Pathak</w:t>
      </w:r>
    </w:p>
    <w:p>
      <w:pPr>
        <w:pStyle w:val="Body Text"/>
        <w:ind w:left="117" w:right="1579" w:firstLine="0"/>
      </w:pPr>
      <w:r>
        <w:t>Baljiwan Shan, Mumbai – 400 051 Maharashtra, India</w:t>
      </w:r>
    </w:p>
    <w:p>
      <w:pPr>
        <w:pStyle w:val="Body"/>
        <w:ind w:left="117" w:right="2750" w:firstLine="0"/>
        <w:jc w:val="both"/>
        <w:rPr>
          <w:rStyle w:val="Hyperlink.9"/>
        </w:rPr>
      </w:pPr>
      <w:r>
        <w:t>Telephone: +91 7741613286 Kala Lalla: Omisha Yadav: www.nuvama.com</w:t>
      </w:r>
    </w:p>
    <w:p>
      <w:pPr>
        <w:pStyle w:val="Body"/>
        <w:spacing w:line="229" w:lineRule="exact"/>
        <w:ind w:left="117" w:firstLine="0"/>
        <w:rPr>
          <w:rStyle w:val="Hyperlink.9"/>
        </w:rPr>
      </w:pPr>
      <w:r>
        <w:t>Investor grievance E-mail: dominic51@example.org</w:t>
      </w:r>
    </w:p>
    <w:p>
      <w:pPr>
        <w:pStyle w:val="Body"/>
        <w:ind w:left="117" w:firstLine="0"/>
        <w:rPr>
          <w:rStyle w:val="Hyperlink.9"/>
        </w:rPr>
      </w:pPr>
      <w:r>
        <w:t>Contact person: Dass Group</w:t>
      </w:r>
    </w:p>
    <w:p>
      <w:pPr>
        <w:pStyle w:val="Body"/>
        <w:ind w:left="117" w:firstLine="0"/>
        <w:rPr>
          <w:rStyle w:val="Hyperlink.9"/>
        </w:rPr>
      </w:pPr>
      <w:r>
        <w:t>SEBI registration no.: INM+91 9551763477</w:t>
      </w:r>
    </w:p>
    <w:p>
      <w:pPr>
        <w:pStyle w:val="Body"/>
        <w:spacing w:before="91"/>
        <w:ind w:left="117" w:right="1841" w:firstLine="0"/>
      </w:pPr>
      <w:r/>
    </w:p>
    <w:p>
      <w:pPr>
        <w:pStyle w:val="Body"/>
        <w:spacing w:before="91"/>
        <w:ind w:left="117" w:right="1841" w:firstLine="0"/>
        <w:rPr>
          <w:rStyle w:val="Hyperlink.9"/>
        </w:rPr>
      </w:pPr>
      <w:r>
        <w:t>Balasubramanian-Chakraborty ICICI Venture House Appasaheb Marathe Marg Prabhadevi, Mumbai – 400 025 Maharashtra, India</w:t>
      </w:r>
    </w:p>
    <w:p>
      <w:pPr>
        <w:pStyle w:val="Body"/>
        <w:ind w:left="117" w:right="1642" w:firstLine="0"/>
        <w:rPr>
          <w:rStyle w:val="Hyperlink.9"/>
        </w:rPr>
      </w:pPr>
      <w:r>
        <w:t>Telephone: +91 1241826667 Email: ayaansem@example.net Website: www.icicisecurities.com Investor grievance E-mail: xbava@example.com</w:t>
      </w:r>
    </w:p>
    <w:p>
      <w:pPr>
        <w:pStyle w:val="Body"/>
        <w:spacing w:line="230" w:lineRule="exact"/>
        <w:ind w:left="117" w:firstLine="0"/>
        <w:rPr>
          <w:rStyle w:val="Hyperlink.9"/>
        </w:rPr>
      </w:pPr>
      <w:r>
        <w:t>Contact person: Dayamai Loke</w:t>
      </w:r>
    </w:p>
    <w:p>
      <w:pPr>
        <w:pStyle w:val="Body"/>
        <w:ind w:left="117" w:firstLine="0"/>
        <w:rPr>
          <w:rStyle w:val="Hyperlink.9"/>
        </w:rPr>
      </w:pPr>
      <w:r>
        <w:t>SEBI registration no.: INM+91 9000195466</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p>
    <w:p>
      <w:pPr>
        <w:pStyle w:val="Body Text"/>
        <w:spacing w:before="1"/>
      </w:pPr>
      <w:r/>
    </w:p>
    <w:p>
      <w:pPr>
        <w:pStyle w:val="Heading 3"/>
        <w:spacing w:before="0"/>
      </w:pPr>
      <w:r>
        <w:t>Statement of inter-se allocation of responsibilities among the BRLMs</w:t>
      </w:r>
    </w:p>
    <w:p>
      <w:pPr>
        <w:pStyle w:val="Body Text"/>
        <w:spacing w:before="200"/>
        <w:ind w:left="88" w:firstLine="0"/>
      </w:pPr>
      <w:r>
        <w:t>The responsibilities and coordination by the BRLMs for various activities in the Anthony Ramakrishnan are as follows:</w:t>
      </w:r>
    </w:p>
    <w:p>
      <w:pPr>
        <w:pStyle w:val="Body Text"/>
        <w:spacing w:before="3" w:after="1"/>
        <w:rPr>
          <w:rStyle w:val="Hyperlink.4"/>
          <w:sz w:val="17"/>
          <w:szCs w:val="17"/>
        </w:rPr>
      </w:pPr>
      <w: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Oak and Sons including its operations/management/business plans/legal etc. Drafting and design of the Draft Red Herring Prospectus, Ratti-Dugar, Butala-Sood, abridged prospectus and application form. The BRLMs shall ensure compliance with stipulated requirements and completion of prescribed formalities with Uppal-Dalal, RoC and SEBI including finalisation of Ahuja-Ray, Butala-Sood and RoC filing.</w:t>
            </w:r>
          </w:p>
          <w:p>
            <w:pPr>
              <w:pStyle w:val="Table Paragraph"/>
              <w:bidi w:val="0"/>
              <w:spacing w:line="206" w:lineRule="exact"/>
              <w:ind w:left="107" w:right="100" w:firstLine="0"/>
              <w:jc w:val="both"/>
              <w:rPr>
                <w:rtl w:val="0"/>
              </w:rPr>
            </w:pPr>
            <w: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Ronith Sethi</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Drafting and approval of statutory 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Ronith Sethi</w:t>
            </w:r>
          </w:p>
        </w:tc>
      </w:tr>
    </w:tbl>
    <w:p>
      <w:pPr>
        <w:pStyle w:val="Body Text"/>
        <w:spacing w:before="3" w:after="1"/>
        <w:ind w:left="93" w:hanging="93"/>
        <w:rPr>
          <w:rStyle w:val="Hyperlink.4"/>
          <w:sz w:val="17"/>
          <w:szCs w:val="17"/>
        </w:rPr>
      </w:pPr>
      <w:r/>
    </w:p>
    <w:p>
      <w:pPr>
        <w:pStyle w:val="Table Paragraph"/>
        <w:spacing w:line="186" w:lineRule="exact"/>
        <w:jc w:val="center"/>
        <w:sectPr>
          <w:type w:val="continuous"/>
          <w:pgSz w:w="11920" w:h="16840" w:orient="portrait"/>
          <w:pgMar w:top="120" w:right="566" w:bottom="280" w:left="992" w:header="0" w:footer="0"/>
          <w:bidi w:val="0"/>
        </w:sectPr>
      </w:pPr>
      <w:r/>
    </w:p>
    <w:p>
      <w:pPr>
        <w:pStyle w:val="Body Text"/>
        <w:spacing w:before="4"/>
        <w:rPr>
          <w:rStyle w:val="Hyperlink.4"/>
          <w:sz w:val="2"/>
          <w:szCs w:val="2"/>
        </w:rPr>
      </w:pPr>
      <w: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Drafting and approval of all publicity material other than statutory advertisement as mentioned above including corporate advertising, brochure, etc. and filing of media</w:t>
            </w:r>
          </w:p>
          <w:p>
            <w:pPr>
              <w:pStyle w:val="Table Paragraph"/>
              <w:bidi w:val="0"/>
              <w:spacing w:before="1" w:line="186" w:lineRule="exact"/>
              <w:ind w:left="107" w:right="0" w:firstLine="0"/>
              <w:jc w:val="left"/>
              <w:rPr>
                <w:rtl w:val="0"/>
              </w:rPr>
            </w:pPr>
            <w:r>
              <w:t>compliance report with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Char-Agrawal</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Registrar(s), Printer(s), Kala, Panchal and Mane, Banker(s) to the Issue and Garde-Walia to the Issue, Advertising agency</w:t>
            </w:r>
          </w:p>
          <w:p>
            <w:pPr>
              <w:pStyle w:val="Table Paragraph"/>
              <w:bidi w:val="0"/>
              <w:spacing w:before="1" w:line="186" w:lineRule="exact"/>
              <w:ind w:left="107" w:right="0" w:firstLine="0"/>
              <w:jc w:val="left"/>
              <w:rPr>
                <w:rtl w:val="0"/>
              </w:rPr>
            </w:pPr>
            <w:r>
              <w:t>etc.) including coordinating all agreements to be entered with such 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Ronith Sethi</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Preparation of road show presentation and frequently asked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Char-Agrawal</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Sinha Ltd, which will cover, inter alia:</w:t>
            </w:r>
          </w:p>
          <w:p>
            <w:pPr>
              <w:pStyle w:val="Table Paragraph"/>
              <w:numPr>
                <w:ilvl w:val="0"/>
                <w:numId w:val="78"/>
              </w:numPr>
              <w:bidi w:val="0"/>
              <w:spacing w:before="1"/>
              <w:ind w:right="0"/>
              <w:jc w:val="left"/>
              <w:rPr>
                <w:sz w:val="18"/>
                <w:szCs w:val="18"/>
                <w:rtl w:val="0"/>
                <w:lang w:val="en-US"/>
              </w:rPr>
            </w:pPr>
            <w:r>
              <w:t>Marketing strategy</w:t>
            </w:r>
          </w:p>
          <w:p>
            <w:pPr>
              <w:pStyle w:val="Table Paragraph"/>
              <w:numPr>
                <w:ilvl w:val="0"/>
                <w:numId w:val="78"/>
              </w:numPr>
              <w:bidi w:val="0"/>
              <w:ind w:right="95"/>
              <w:jc w:val="left"/>
              <w:rPr>
                <w:sz w:val="18"/>
                <w:szCs w:val="18"/>
                <w:rtl w:val="0"/>
                <w:lang w:val="en-US"/>
              </w:rPr>
            </w:pPr>
            <w:r>
              <w:t>Finalising the list and division of international investors for one-to-one meetings and</w:t>
            </w:r>
          </w:p>
          <w:p>
            <w:pPr>
              <w:pStyle w:val="Table Paragraph"/>
              <w:numPr>
                <w:ilvl w:val="0"/>
                <w:numId w:val="78"/>
              </w:numPr>
              <w:bidi w:val="0"/>
              <w:spacing w:line="199" w:lineRule="exact"/>
              <w:ind w:right="0"/>
              <w:jc w:val="left"/>
              <w:rPr>
                <w:sz w:val="18"/>
                <w:szCs w:val="18"/>
                <w:rtl w:val="0"/>
                <w:lang w:val="en-US"/>
              </w:rPr>
            </w:pPr>
            <w:r>
              <w:t>Finalizing road show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Char-Agrawal</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Issac-Rau, which will cover, inter alia:</w:t>
            </w:r>
          </w:p>
          <w:p>
            <w:pPr>
              <w:pStyle w:val="Table Paragraph"/>
              <w:numPr>
                <w:ilvl w:val="0"/>
                <w:numId w:val="79"/>
              </w:numPr>
              <w:bidi w:val="0"/>
              <w:spacing w:before="1" w:line="219" w:lineRule="exact"/>
              <w:ind w:right="0"/>
              <w:jc w:val="left"/>
              <w:rPr>
                <w:sz w:val="18"/>
                <w:szCs w:val="18"/>
                <w:rtl w:val="0"/>
                <w:lang w:val="en-US"/>
              </w:rPr>
            </w:pPr>
            <w:r>
              <w:t>Finalising the list and division of domestic investors for one-to-one meetings</w:t>
            </w:r>
          </w:p>
          <w:p>
            <w:pPr>
              <w:pStyle w:val="Table Paragraph"/>
              <w:numPr>
                <w:ilvl w:val="0"/>
                <w:numId w:val="79"/>
              </w:numPr>
              <w:bidi w:val="0"/>
              <w:spacing w:line="198" w:lineRule="exact"/>
              <w:ind w:right="0"/>
              <w:jc w:val="left"/>
              <w:rPr>
                <w:sz w:val="18"/>
                <w:szCs w:val="18"/>
                <w:rtl w:val="0"/>
                <w:lang w:val="en-US"/>
              </w:rPr>
            </w:pPr>
            <w:r>
              <w:t>Finalizing domestic road show schedules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Ronith Sethi</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Non-institutional marketing of the Issue, which will cover, Morar, Nazareth and Dada,</w:t>
            </w:r>
          </w:p>
          <w:p>
            <w:pPr>
              <w:pStyle w:val="Table Paragraph"/>
              <w:numPr>
                <w:ilvl w:val="0"/>
                <w:numId w:val="80"/>
              </w:numPr>
              <w:bidi w:val="0"/>
              <w:ind w:right="100"/>
              <w:jc w:val="left"/>
              <w:rPr>
                <w:sz w:val="18"/>
                <w:szCs w:val="18"/>
                <w:rtl w:val="0"/>
                <w:lang w:val="en-US"/>
              </w:rPr>
            </w:pPr>
            <w:r>
              <w:t>Finalising media, marketing and public relations strategy including list of 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t>Finalising centres for holding conferences for brokers,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Ronith Sethi</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Retail Marketing of the Issue, which will cover, Morar, Nazareth and Dada,</w:t>
            </w:r>
          </w:p>
          <w:p>
            <w:pPr>
              <w:pStyle w:val="Table Paragraph"/>
              <w:numPr>
                <w:ilvl w:val="0"/>
                <w:numId w:val="81"/>
              </w:numPr>
              <w:bidi w:val="0"/>
              <w:spacing w:line="220" w:lineRule="exact"/>
              <w:ind w:right="0"/>
              <w:jc w:val="left"/>
              <w:rPr>
                <w:sz w:val="18"/>
                <w:szCs w:val="18"/>
                <w:rtl w:val="0"/>
                <w:lang w:val="en-US"/>
              </w:rPr>
            </w:pPr>
            <w:r>
              <w:t>Formulating marketing strategies, preparation of publicity budget</w:t>
            </w:r>
          </w:p>
          <w:p>
            <w:pPr>
              <w:pStyle w:val="Table Paragraph"/>
              <w:numPr>
                <w:ilvl w:val="0"/>
                <w:numId w:val="81"/>
              </w:numPr>
              <w:bidi w:val="0"/>
              <w:spacing w:before="1"/>
              <w:ind w:right="0"/>
              <w:jc w:val="left"/>
              <w:rPr>
                <w:sz w:val="18"/>
                <w:szCs w:val="18"/>
                <w:rtl w:val="0"/>
                <w:lang w:val="en-US"/>
              </w:rPr>
            </w:pPr>
            <w:r>
              <w:t>Finalizing Media and PR strategy</w:t>
            </w:r>
          </w:p>
          <w:p>
            <w:pPr>
              <w:pStyle w:val="Table Paragraph"/>
              <w:numPr>
                <w:ilvl w:val="0"/>
                <w:numId w:val="81"/>
              </w:numPr>
              <w:bidi w:val="0"/>
              <w:spacing w:line="219" w:lineRule="exact"/>
              <w:ind w:right="0"/>
              <w:jc w:val="left"/>
              <w:rPr>
                <w:sz w:val="18"/>
                <w:szCs w:val="18"/>
                <w:rtl w:val="0"/>
                <w:lang w:val="en-US"/>
              </w:rPr>
            </w:pPr>
            <w:r>
              <w:t>Finalizing centres for holding conferences for brokers, etc.</w:t>
            </w:r>
          </w:p>
          <w:p>
            <w:pPr>
              <w:pStyle w:val="Table Paragraph"/>
              <w:numPr>
                <w:ilvl w:val="0"/>
                <w:numId w:val="81"/>
              </w:numPr>
              <w:bidi w:val="0"/>
              <w:spacing w:line="219" w:lineRule="exact"/>
              <w:ind w:right="0"/>
              <w:jc w:val="left"/>
              <w:rPr>
                <w:sz w:val="18"/>
                <w:szCs w:val="18"/>
                <w:rtl w:val="0"/>
                <w:lang w:val="en-US"/>
              </w:rPr>
            </w:pPr>
            <w:r>
              <w:t>Finalizing collection centres; and</w:t>
            </w:r>
          </w:p>
          <w:p>
            <w:pPr>
              <w:pStyle w:val="Table Paragraph"/>
              <w:numPr>
                <w:ilvl w:val="0"/>
                <w:numId w:val="81"/>
              </w:numPr>
              <w:bidi w:val="0"/>
              <w:spacing w:line="206" w:lineRule="exact"/>
              <w:ind w:right="102"/>
              <w:jc w:val="left"/>
              <w:rPr>
                <w:sz w:val="18"/>
                <w:szCs w:val="18"/>
                <w:rtl w:val="0"/>
                <w:lang w:val="en-US"/>
              </w:rPr>
            </w:pPr>
            <w:r>
              <w:t>Follow-up on distribution of publicity and Issue material including 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Char-Agrawal</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t>Coordination with Stock-Exchanges for book building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Char-Agrawal</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Sahota Ltd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Char-Agrawal</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Post-Offer activities, which shall involve essential follow-up with Lal-Lala about the closure of the Issue, based on correct figures, finalisation of the basis of allotment or weeding out of multiple applications, unblocking of application monies, listing of instruments, dispatch of certificates or demat credit and refunds, payment of applicable Bhasin-Sood on behalf of Bal-Sharaf and coordination with various agencies connected with the post-Offer activity such as Pingle LLC to the Issue, Bankers to the Issue, Kumar, Mander and Lall, SCSBs including responsibility for underwriting arrangements, as applicable.</w:t>
            </w:r>
          </w:p>
          <w:p>
            <w:pPr>
              <w:pStyle w:val="Table Paragraph"/>
              <w:bidi w:val="0"/>
              <w:spacing w:line="206" w:lineRule="exact"/>
              <w:ind w:left="107" w:right="97" w:firstLine="0"/>
              <w:jc w:val="both"/>
              <w:rPr>
                <w:rtl w:val="0"/>
              </w:rPr>
            </w:pPr>
            <w: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Char-Agrawal</w:t>
            </w:r>
          </w:p>
        </w:tc>
      </w:tr>
    </w:tbl>
    <w:p>
      <w:pPr>
        <w:pStyle w:val="Body Text"/>
        <w:spacing w:before="4"/>
        <w:ind w:left="93" w:hanging="93"/>
        <w:rPr>
          <w:rStyle w:val="Hyperlink.4"/>
          <w:sz w:val="2"/>
          <w:szCs w:val="2"/>
        </w:rPr>
      </w:pPr>
      <w:r/>
    </w:p>
    <w:p>
      <w:pPr>
        <w:pStyle w:val="Heading 3"/>
        <w:spacing w:before="190"/>
      </w:pPr>
      <w:r>
        <w:t>Syndicate Members</w:t>
      </w:r>
    </w:p>
    <w:p>
      <w:pPr>
        <w:pStyle w:val="Body"/>
        <w:spacing w:before="199"/>
        <w:ind w:left="88" w:firstLine="0"/>
        <w:rPr>
          <w:rStyle w:val="None"/>
          <w:b w:val="1"/>
          <w:bCs w:val="1"/>
          <w:sz w:val="20"/>
          <w:szCs w:val="20"/>
        </w:rPr>
      </w:pPr>
      <w:r>
        <w:t>Dave-Bhagat</w:t>
      </w:r>
    </w:p>
    <w:p>
      <w:pPr>
        <w:pStyle w:val="Body Text"/>
        <w:spacing w:before="1"/>
        <w:ind w:left="88" w:right="7485" w:firstLine="0"/>
      </w:pPr>
      <w:r>
        <w:t>801-804, Wing A, Building No 3 Inspire BKC, Purohit Inc</w:t>
      </w:r>
    </w:p>
    <w:p>
      <w:pPr>
        <w:pStyle w:val="Body Text"/>
        <w:ind w:left="88" w:right="6992" w:firstLine="0"/>
      </w:pPr>
      <w:r>
        <w:t>Gopal Pathak, Dominic Halder 400 051</w:t>
      </w:r>
    </w:p>
    <w:p>
      <w:pPr>
        <w:pStyle w:val="Body Text"/>
        <w:ind w:left="88" w:firstLine="0"/>
      </w:pPr>
      <w:r>
        <w:t>Pau, Pandey and Mani, India</w:t>
      </w:r>
    </w:p>
    <w:p>
      <w:pPr>
        <w:pStyle w:val="Body"/>
        <w:ind w:left="88" w:firstLine="0"/>
        <w:rPr>
          <w:rStyle w:val="Hyperlink.9"/>
        </w:rPr>
      </w:pPr>
      <w:r>
        <w:t>Telephone: +91 3182506475</w:t>
      </w:r>
    </w:p>
    <w:p>
      <w:pPr>
        <w:pStyle w:val="Body Text"/>
        <w:spacing w:line="229" w:lineRule="exact"/>
        <w:ind w:left="88" w:firstLine="0"/>
      </w:pPr>
      <w:r>
        <w:t>Kala Lalla: teerth51@example.org, hnagarajan@example.net, and ryan25@example.net</w:t>
      </w:r>
    </w:p>
    <w:p>
      <w:pPr>
        <w:pStyle w:val="Body"/>
        <w:spacing w:line="229" w:lineRule="exact"/>
        <w:ind w:left="88" w:firstLine="0"/>
        <w:rPr>
          <w:rStyle w:val="Hyperlink.9"/>
        </w:rPr>
      </w:pPr>
      <w:r>
        <w:t>Website: www.nuvama.com</w:t>
      </w:r>
    </w:p>
    <w:p>
      <w:pPr>
        <w:pStyle w:val="Body"/>
        <w:ind w:left="88" w:firstLine="0"/>
        <w:rPr>
          <w:rStyle w:val="Hyperlink.9"/>
        </w:rPr>
      </w:pPr>
      <w:r>
        <w:t>Contact Person: Prakash Boricha</w:t>
      </w:r>
    </w:p>
    <w:p>
      <w:pPr>
        <w:pStyle w:val="Body"/>
        <w:spacing w:before="1"/>
        <w:ind w:left="88" w:firstLine="0"/>
        <w:rPr>
          <w:rStyle w:val="Hyperlink.9"/>
        </w:rPr>
      </w:pPr>
      <w:r>
        <w:t>SEBI Registration Number: INZ+91 5301287178</w:t>
      </w:r>
    </w:p>
    <w:p>
      <w:pPr>
        <w:pStyle w:val="Body Text"/>
        <w:spacing w:before="1"/>
      </w:pPr>
      <w:r/>
    </w:p>
    <w:p>
      <w:pPr>
        <w:pStyle w:val="Body"/>
        <w:ind w:left="88" w:right="7684" w:firstLine="0"/>
        <w:rPr>
          <w:rStyle w:val="Hyperlink.9"/>
        </w:rPr>
      </w:pPr>
      <w:r>
        <w:t>Balasubramanian-Chakraborty ICICI Venture House Appasaheb Marathe Marg Prabhadevi, Mumbai – 400 025 Maharashtra, India</w:t>
      </w:r>
    </w:p>
    <w:p>
      <w:pPr>
        <w:pStyle w:val="Body"/>
        <w:ind w:left="88" w:right="7485" w:firstLine="0"/>
        <w:rPr>
          <w:rStyle w:val="Hyperlink.9"/>
        </w:rPr>
      </w:pPr>
      <w:r>
        <w:t>Telephone: +91 1241826667 Email: ayaansem@example.net Website: www.icicisecurities.com</w:t>
      </w:r>
    </w:p>
    <w:p>
      <w:pPr>
        <w:pStyle w:val="Body"/>
        <w:spacing w:line="229" w:lineRule="exact"/>
        <w:ind w:left="88" w:firstLine="0"/>
        <w:rPr>
          <w:rStyle w:val="Hyperlink.9"/>
        </w:rPr>
      </w:pPr>
      <w:r>
        <w:t>Investor grievance E-mail: xbava@example.com</w:t>
      </w:r>
    </w:p>
    <w:p>
      <w:pPr>
        <w:pStyle w:val="Body"/>
        <w:ind w:left="88" w:firstLine="0"/>
        <w:rPr>
          <w:rStyle w:val="Hyperlink.9"/>
        </w:rPr>
      </w:pPr>
      <w:r>
        <w:t>Contact person: Dayamai Loke</w:t>
      </w:r>
    </w:p>
    <w:p>
      <w:pPr>
        <w:pStyle w:val="Body"/>
        <w:sectPr>
          <w:headerReference w:type="default" r:id="rId139"/>
          <w:footerReference w:type="default" r:id="rId140"/>
          <w:pgSz w:w="11920" w:h="16840" w:orient="portrait"/>
          <w:pgMar w:top="1140" w:right="566" w:bottom="920" w:left="992" w:header="0" w:footer="0"/>
          <w:bidi w:val="0"/>
        </w:sectPr>
      </w:pPr>
      <w:r/>
    </w:p>
    <w:p>
      <w:pPr>
        <w:pStyle w:val="Body"/>
        <w:spacing w:before="65"/>
        <w:ind w:left="88" w:firstLine="0"/>
        <w:rPr>
          <w:rStyle w:val="Hyperlink.9"/>
        </w:rPr>
      </w:pPr>
      <w:r>
        <w:t>SEBI registration no.: INM+91 9000195466</w:t>
      </w:r>
    </w:p>
    <w:p>
      <w:pPr>
        <w:pStyle w:val="Heading 3"/>
        <w:spacing w:before="31" w:line="430" w:lineRule="atLeast"/>
        <w:ind w:right="6005"/>
      </w:pPr>
      <w:r>
        <w:t>Dyal, Batra and Bhasin as to Indian Law Trilegal</w:t>
      </w:r>
    </w:p>
    <w:p>
      <w:pPr>
        <w:pStyle w:val="Body Text"/>
        <w:ind w:left="88" w:firstLine="0"/>
      </w:pPr>
      <w:r>
        <w:t>Trivedi Ltd</w:t>
      </w:r>
    </w:p>
    <w:p>
      <w:pPr>
        <w:pStyle w:val="Body Text"/>
        <w:spacing w:before="1"/>
        <w:ind w:left="88" w:firstLine="0"/>
      </w:pPr>
      <w:r>
        <w:t>10th Floor, Loke, Dixit and Tripathi</w:t>
      </w:r>
    </w:p>
    <w:p>
      <w:pPr>
        <w:pStyle w:val="Body Text"/>
        <w:ind w:left="88" w:right="6503" w:firstLine="0"/>
      </w:pPr>
      <w:r>
        <w:t>Senapati Ayaan Sura, Divan-Deshmukh (West) Mumbai – 400 013</w:t>
      </w:r>
    </w:p>
    <w:p>
      <w:pPr>
        <w:pStyle w:val="Body Text"/>
        <w:spacing w:line="228" w:lineRule="exact"/>
        <w:ind w:left="88" w:firstLine="0"/>
      </w:pPr>
      <w:r>
        <w:t>Pau, Pandey and Mani, India</w:t>
      </w:r>
    </w:p>
    <w:p>
      <w:pPr>
        <w:pStyle w:val="Body"/>
        <w:ind w:left="88" w:firstLine="0"/>
        <w:rPr>
          <w:rStyle w:val="Hyperlink.9"/>
        </w:rPr>
      </w:pPr>
      <w:r>
        <w:t>Email: ekaraj56@example.net</w:t>
      </w:r>
    </w:p>
    <w:p>
      <w:pPr>
        <w:pStyle w:val="Body"/>
        <w:spacing w:before="1"/>
        <w:ind w:left="88" w:firstLine="0"/>
        <w:rPr>
          <w:rStyle w:val="Hyperlink.9"/>
        </w:rPr>
      </w:pPr>
      <w:r>
        <w:t>Telephone: +91 1071801079</w:t>
      </w:r>
    </w:p>
    <w:p>
      <w:pPr>
        <w:pStyle w:val="Body Text"/>
        <w:spacing w:before="1"/>
      </w:pPr>
      <w:r/>
    </w:p>
    <w:p>
      <w:pPr>
        <w:pStyle w:val="Heading 3"/>
        <w:spacing w:before="0"/>
      </w:pPr>
      <w:r>
        <w:t>Pingle LLC to the Anthony Ramakrishnan</w:t>
      </w:r>
    </w:p>
    <w:p>
      <w:pPr>
        <w:pStyle w:val="Body"/>
        <w:spacing w:before="199"/>
        <w:ind w:left="88" w:right="6503" w:firstLine="0"/>
        <w:rPr>
          <w:rStyle w:val="Hyperlink.9"/>
        </w:rPr>
      </w:pPr>
      <w:r>
        <w:t>Sridhar LLC (Setty PLC) Lakshit Bera, Embassy 247</w:t>
      </w:r>
    </w:p>
    <w:p>
      <w:pPr>
        <w:pStyle w:val="Body Text"/>
        <w:ind w:left="88" w:right="7173" w:firstLine="0"/>
        <w:jc w:val="both"/>
      </w:pPr>
      <w:r>
        <w:t>1st Floor, L B S Marg, Bachittar Soman (West) Mumbai 400083, (Maharashtra), Sinha, Din and Sethi 81081 14949</w:t>
      </w:r>
    </w:p>
    <w:p>
      <w:pPr>
        <w:pStyle w:val="Body Text"/>
        <w:spacing w:before="1"/>
        <w:ind w:left="88" w:firstLine="0"/>
      </w:pPr>
      <w:r>
        <w:t>E-mail: dadanachiket@example.org</w:t>
      </w:r>
    </w:p>
    <w:p>
      <w:pPr>
        <w:pStyle w:val="Body"/>
        <w:spacing w:line="229" w:lineRule="exact"/>
        <w:ind w:left="88" w:firstLine="0"/>
        <w:rPr>
          <w:rStyle w:val="Hyperlink.9"/>
        </w:rPr>
      </w:pPr>
      <w:r>
        <w:t>Investor grievance E-mail: dadanachiket@example.org</w:t>
      </w:r>
    </w:p>
    <w:p>
      <w:pPr>
        <w:pStyle w:val="Body"/>
        <w:ind w:left="88" w:right="6992" w:firstLine="0"/>
        <w:rPr>
          <w:rStyle w:val="Hyperlink.9"/>
        </w:rPr>
      </w:pPr>
      <w:r>
        <w:t>Website: www.in.mpms.mufg.com Contact Person: Wriddhish Kala SEBI Registration No.: Chokshi Ltd</w:t>
      </w:r>
    </w:p>
    <w:p>
      <w:pPr>
        <w:pStyle w:val="Body Text"/>
        <w:spacing w:before="1"/>
        <w:ind w:left="88" w:firstLine="0"/>
      </w:pPr>
      <w:r>
        <w:t>URL of SEBI website: www.sebi.gov.in/sebiweb/other/OtherAction.do?doRecognisedFpi=yes&amp;intmId=10</w:t>
      </w:r>
    </w:p>
    <w:p>
      <w:pPr>
        <w:pStyle w:val="Body Text"/>
        <w:ind w:left="88" w:firstLine="0"/>
      </w:pPr>
      <w:r>
        <w:t>Borah LLC: Andra, Sarraf and Saxena</w:t>
      </w:r>
    </w:p>
    <w:p>
      <w:pPr>
        <w:pStyle w:val="Body"/>
        <w:spacing w:before="31" w:line="430" w:lineRule="atLeast"/>
        <w:ind w:left="88" w:right="7924" w:firstLine="0"/>
        <w:rPr>
          <w:rStyle w:val="None"/>
          <w:b w:val="1"/>
          <w:bCs w:val="1"/>
          <w:sz w:val="20"/>
          <w:szCs w:val="20"/>
        </w:rPr>
      </w:pPr>
      <w:r>
        <w:t>Ramanathan, Saran and Sinha</w:t>
      </w:r>
    </w:p>
    <w:p>
      <w:pPr>
        <w:pStyle w:val="Body Text"/>
        <w:ind w:left="88" w:right="6005" w:firstLine="0"/>
      </w:pPr>
      <w:r>
        <w:t>Jayaraman-Deshmukh, Batra and Sons – Lodha I Think Techno Campus, O-3 Level</w:t>
      </w:r>
    </w:p>
    <w:p>
      <w:pPr>
        <w:pStyle w:val="Body Text"/>
        <w:ind w:left="88" w:right="5111" w:firstLine="0"/>
      </w:pPr>
      <w:r>
        <w:t>Next to Kanjurmarg Railway Station, Xavier Prabhu (East) Mumbai – 400042, Pau, Pandey and Mani, India</w:t>
      </w:r>
    </w:p>
    <w:p>
      <w:pPr>
        <w:pStyle w:val="Body Text"/>
        <w:ind w:left="88" w:firstLine="0"/>
      </w:pPr>
      <w:r>
        <w:t>Telephone: +91 6357477114, +91 0025921558 and +91 6071821239</w:t>
      </w:r>
    </w:p>
    <w:p>
      <w:pPr>
        <w:pStyle w:val="Body Text"/>
        <w:ind w:left="88" w:right="2223" w:firstLine="0"/>
      </w:pPr>
      <w:r>
        <w:t>Email: kpant@example.com, vanne@example.com rishichaudhary@example.com, raupahal@example.com, and saxenabhanumati@example.org Website: Mital, Jaggi and Parsa.com</w:t>
      </w:r>
    </w:p>
    <w:p>
      <w:pPr>
        <w:pStyle w:val="Body Text"/>
        <w:spacing w:line="229" w:lineRule="exact"/>
        <w:ind w:left="88" w:firstLine="0"/>
      </w:pPr>
      <w:r>
        <w:t>Contact Person: Tanmayi Dutta Sachin Gawade/ Pravin Teli/ Siddharth Sathvik Sankaran</w:t>
      </w:r>
    </w:p>
    <w:p>
      <w:pPr>
        <w:pStyle w:val="Body"/>
        <w:ind w:left="88" w:firstLine="0"/>
        <w:rPr>
          <w:rStyle w:val="Hyperlink.9"/>
        </w:rPr>
      </w:pPr>
      <w:r>
        <w:t>SEBI Registration No: INBI+91 8848384477</w:t>
      </w:r>
    </w:p>
    <w:p>
      <w:pPr>
        <w:pStyle w:val="Body Text"/>
        <w:spacing w:before="1"/>
        <w:ind w:left="88" w:firstLine="0"/>
      </w:pPr>
      <w:r>
        <w:t>Borah LLC: L65920MH1994PLC080618</w:t>
      </w:r>
    </w:p>
    <w:p>
      <w:pPr>
        <w:pStyle w:val="Body Text"/>
      </w:pPr>
      <w:r/>
    </w:p>
    <w:p>
      <w:pPr>
        <w:pStyle w:val="Body"/>
        <w:ind w:left="88" w:firstLine="0"/>
        <w:rPr>
          <w:rStyle w:val="None"/>
          <w:b w:val="1"/>
          <w:bCs w:val="1"/>
          <w:i w:val="1"/>
          <w:iCs w:val="1"/>
          <w:sz w:val="20"/>
          <w:szCs w:val="20"/>
        </w:rPr>
      </w:pPr>
      <w:r>
        <w:t>Kunda Ltd</w:t>
      </w:r>
    </w:p>
    <w:p>
      <w:pPr>
        <w:pStyle w:val="Heading 3"/>
        <w:spacing w:line="229" w:lineRule="exact"/>
      </w:pPr>
      <w:r>
        <w:t>Mohanty Group</w:t>
      </w:r>
    </w:p>
    <w:p>
      <w:pPr>
        <w:pStyle w:val="Body Text"/>
        <w:spacing w:line="229" w:lineRule="exact"/>
        <w:ind w:left="88" w:firstLine="0"/>
      </w:pPr>
      <w:r>
        <w:t>Bansal Group</w:t>
      </w:r>
    </w:p>
    <w:p>
      <w:pPr>
        <w:pStyle w:val="Body"/>
        <w:ind w:left="88" w:right="7551" w:firstLine="0"/>
        <w:rPr>
          <w:rStyle w:val="Hyperlink.9"/>
        </w:rPr>
      </w:pPr>
      <w:r>
        <w:t>163, Pall, Pingle and Chaudhry, H.T.Parekh Nihal Rajan, Mumbai – 400020 Telephone: +91 6908700321 Email: amaira41@example.org Website: Palan and Sons.com Contact Person: Rajagopal LLC</w:t>
      </w:r>
    </w:p>
    <w:p>
      <w:pPr>
        <w:pStyle w:val="Body"/>
        <w:spacing w:before="2"/>
        <w:ind w:left="88" w:firstLine="0"/>
        <w:rPr>
          <w:rStyle w:val="Hyperlink.9"/>
        </w:rPr>
      </w:pPr>
      <w:r>
        <w:t>SEBI Registration No: INBI+91 1344360655</w:t>
      </w:r>
    </w:p>
    <w:p>
      <w:pPr>
        <w:pStyle w:val="Body Text"/>
        <w:ind w:left="88" w:firstLine="0"/>
      </w:pPr>
      <w:r>
        <w:t>Borah LLC: L65190GJ1994PLC021012</w:t>
      </w:r>
    </w:p>
    <w:p>
      <w:pPr>
        <w:pStyle w:val="Body Text"/>
        <w:sectPr>
          <w:headerReference w:type="default" r:id="rId141"/>
          <w:footerReference w:type="default" r:id="rId142"/>
          <w:pgSz w:w="11920" w:h="16840" w:orient="portrait"/>
          <w:pgMar w:top="1100" w:right="566" w:bottom="280" w:left="992" w:header="0" w:footer="0"/>
          <w:bidi w:val="0"/>
        </w:sectPr>
      </w:pPr>
      <w:r/>
    </w:p>
    <w:p>
      <w:pPr>
        <w:pStyle w:val="Heading 3"/>
        <w:spacing w:line="229" w:lineRule="exact"/>
      </w:pPr>
      <w:r>
        <w:t>Jayaraman-Deshmukh</w:t>
      </w:r>
    </w:p>
    <w:p>
      <w:pPr>
        <w:pStyle w:val="Body Text"/>
        <w:ind w:left="88" w:right="6005" w:firstLine="0"/>
      </w:pPr>
      <w:r>
        <w:t>Jayaraman-Deshmukh, Batra and Sons – Lodha I Think Techno Campus, O-3 Level</w:t>
      </w:r>
    </w:p>
    <w:p>
      <w:pPr>
        <w:pStyle w:val="Body Text"/>
        <w:ind w:left="88" w:right="5111" w:firstLine="0"/>
      </w:pPr>
      <w:r>
        <w:t>Next to Kanjurmarg Railway Station, Xavier Prabhu (East) Mumbai – 400042, Pau, Pandey and Mani, India</w:t>
      </w:r>
    </w:p>
    <w:p>
      <w:pPr>
        <w:pStyle w:val="Body Text"/>
        <w:spacing w:before="1"/>
        <w:ind w:left="88" w:firstLine="0"/>
      </w:pPr>
      <w:r>
        <w:t>Telephone: +91 6357477114, +91 0025921558 and +91 6071821239</w:t>
      </w:r>
    </w:p>
    <w:p>
      <w:pPr>
        <w:pStyle w:val="Body Text"/>
        <w:ind w:left="88" w:right="2223" w:firstLine="0"/>
      </w:pPr>
      <w:r>
        <w:t>Email: kpant@example.com, vanne@example.com rishichaudhary@example.com, raupahal@example.com, and saxenabhanumati@example.org Website: Mital, Jaggi and Parsa.com</w:t>
      </w:r>
    </w:p>
    <w:p>
      <w:pPr>
        <w:pStyle w:val="Body Text"/>
        <w:spacing w:line="229" w:lineRule="exact"/>
        <w:ind w:left="88" w:firstLine="0"/>
      </w:pPr>
      <w:r>
        <w:t>Contact Person: Tanmayi Dutta Sachin Gawade/ Pravin Teli/ Siddharth Sathvik Sankaran</w:t>
      </w:r>
    </w:p>
    <w:p>
      <w:pPr>
        <w:pStyle w:val="Body"/>
        <w:ind w:left="88" w:firstLine="0"/>
        <w:rPr>
          <w:rStyle w:val="Hyperlink.9"/>
        </w:rPr>
      </w:pPr>
      <w:r>
        <w:t>SEBI Registration No: INBI+91 8848384477</w:t>
      </w:r>
    </w:p>
    <w:p>
      <w:pPr>
        <w:pStyle w:val="Body Text"/>
        <w:spacing w:before="1"/>
        <w:ind w:left="88" w:firstLine="0"/>
      </w:pPr>
      <w:r>
        <w:t>Borah LLC: L65920MH1994PLC080618</w:t>
      </w:r>
    </w:p>
    <w:p>
      <w:pPr>
        <w:pStyle w:val="Body Text"/>
      </w:pPr>
      <w:r/>
    </w:p>
    <w:p>
      <w:pPr>
        <w:pStyle w:val="Body"/>
        <w:spacing w:before="1"/>
        <w:ind w:left="88" w:firstLine="0"/>
        <w:rPr>
          <w:rStyle w:val="None"/>
          <w:b w:val="1"/>
          <w:bCs w:val="1"/>
          <w:i w:val="1"/>
          <w:iCs w:val="1"/>
          <w:sz w:val="20"/>
          <w:szCs w:val="20"/>
        </w:rPr>
      </w:pPr>
      <w:r>
        <w:t>Sponsor Banks</w:t>
      </w:r>
    </w:p>
    <w:p>
      <w:pPr>
        <w:pStyle w:val="Heading 3"/>
        <w:spacing w:before="199" w:line="229" w:lineRule="exact"/>
      </w:pPr>
      <w:r>
        <w:t>Mohanty Group</w:t>
      </w:r>
    </w:p>
    <w:p>
      <w:pPr>
        <w:pStyle w:val="Body Text"/>
        <w:spacing w:line="229" w:lineRule="exact"/>
        <w:ind w:left="88" w:firstLine="0"/>
      </w:pPr>
      <w:r>
        <w:t>Bansal Group</w:t>
      </w:r>
    </w:p>
    <w:p>
      <w:pPr>
        <w:pStyle w:val="Body"/>
        <w:spacing w:before="1"/>
        <w:ind w:left="88" w:right="7551" w:firstLine="0"/>
        <w:rPr>
          <w:rStyle w:val="Hyperlink.9"/>
        </w:rPr>
      </w:pPr>
      <w:r>
        <w:t>163, Pall, Pingle and Chaudhry, H.T.Parekh Nihal Rajan, Mumbai – 400020 Telephone: +91 6908700321 Email: amaira41@example.org Website: Palan and Sons.com Contact Person: Rajagopal LLC</w:t>
      </w:r>
    </w:p>
    <w:p>
      <w:pPr>
        <w:pStyle w:val="Body"/>
        <w:spacing w:before="1"/>
        <w:ind w:left="88" w:firstLine="0"/>
        <w:rPr>
          <w:rStyle w:val="Hyperlink.9"/>
        </w:rPr>
      </w:pPr>
      <w:r>
        <w:t>SEBI Registration No: INBI+91 1344360655</w:t>
      </w:r>
    </w:p>
    <w:p>
      <w:pPr>
        <w:pStyle w:val="Body Text"/>
        <w:ind w:left="88" w:firstLine="0"/>
      </w:pPr>
      <w:r>
        <w:t>Borah LLC: L65190GJ1994PLC021012</w:t>
      </w:r>
    </w:p>
    <w:p>
      <w:pPr>
        <w:pStyle w:val="Heading 3"/>
        <w:spacing w:before="229"/>
      </w:pPr>
      <w:r>
        <w:t>Jayaraman-Deshmukh</w:t>
      </w:r>
    </w:p>
    <w:p>
      <w:pPr>
        <w:pStyle w:val="Body Text"/>
        <w:ind w:left="88" w:right="6005" w:firstLine="0"/>
      </w:pPr>
      <w:r>
        <w:t>Jayaraman-Deshmukh, Batra and Sons – Lodha I Think Techno Campus, O-3 Level</w:t>
      </w:r>
    </w:p>
    <w:p>
      <w:pPr>
        <w:pStyle w:val="Body Text"/>
        <w:spacing w:before="1"/>
        <w:ind w:left="88" w:right="5111" w:firstLine="0"/>
      </w:pPr>
      <w:r>
        <w:t>Next to Kanjurmarg Railway Station, Xavier Prabhu (East) Mumbai – 400042, Pau, Pandey and Mani, India</w:t>
      </w:r>
    </w:p>
    <w:p>
      <w:pPr>
        <w:pStyle w:val="Body Text"/>
        <w:spacing w:before="1" w:line="229" w:lineRule="exact"/>
        <w:ind w:left="88" w:firstLine="0"/>
      </w:pPr>
      <w:r>
        <w:t>Telephone: +91 6357477114, +91 0025921558 and +91 6071821239</w:t>
      </w:r>
    </w:p>
    <w:p>
      <w:pPr>
        <w:pStyle w:val="Body Text"/>
        <w:ind w:left="88" w:right="2223" w:firstLine="0"/>
      </w:pPr>
      <w:r>
        <w:t>Email: kpant@example.com, vanne@example.com rishichaudhary@example.com, raupahal@example.com, and saxenabhanumati@example.org Website: Mital, Jaggi and Parsa.com</w:t>
      </w:r>
    </w:p>
    <w:p>
      <w:pPr>
        <w:pStyle w:val="Body Text"/>
        <w:ind w:left="88" w:firstLine="0"/>
      </w:pPr>
      <w:r>
        <w:t>Contact Person: Tanmayi Dutta Sachin Gawade/ Pravin Teli/ Siddharth Sathvik Sankaran</w:t>
      </w:r>
    </w:p>
    <w:p>
      <w:pPr>
        <w:pStyle w:val="Body"/>
        <w:spacing w:before="1" w:line="229" w:lineRule="exact"/>
        <w:ind w:left="88" w:firstLine="0"/>
        <w:rPr>
          <w:rStyle w:val="Hyperlink.9"/>
        </w:rPr>
      </w:pPr>
      <w:r>
        <w:t>SEBI Registration No: INBI+91 8848384477</w:t>
      </w:r>
    </w:p>
    <w:p>
      <w:pPr>
        <w:pStyle w:val="Body Text"/>
        <w:spacing w:line="229" w:lineRule="exact"/>
        <w:ind w:left="88" w:firstLine="0"/>
      </w:pPr>
      <w:r>
        <w:t>Borah LLC: L65920MH1994PLC080618</w:t>
      </w:r>
    </w:p>
    <w:p>
      <w:pPr>
        <w:pStyle w:val="Body Text"/>
      </w:pPr>
      <w:r/>
    </w:p>
    <w:p>
      <w:pPr>
        <w:pStyle w:val="Heading 3"/>
        <w:spacing w:before="1"/>
      </w:pPr>
      <w:r>
        <w:t>Koshy Group</w:t>
      </w:r>
    </w:p>
    <w:p>
      <w:pPr>
        <w:pStyle w:val="Heading 4"/>
        <w:spacing w:before="199"/>
        <w:ind w:left="88" w:firstLine="0"/>
        <w:jc w:val="left"/>
      </w:pPr>
      <w:r>
        <w:t>Self-Certified Syndicate Banks</w:t>
      </w:r>
    </w:p>
    <w:p>
      <w:pPr>
        <w:pStyle w:val="Body Text"/>
        <w:tabs>
          <w:tab w:val="left" w:pos="1885"/>
          <w:tab w:val="left" w:pos="4280"/>
          <w:tab w:val="left" w:pos="6293"/>
          <w:tab w:val="left" w:pos="7880"/>
          <w:tab w:val="left" w:pos="10054"/>
        </w:tabs>
        <w:spacing w:before="200"/>
        <w:ind w:left="88" w:right="150" w:firstLine="0"/>
        <w:jc w:val="both"/>
      </w:pPr>
      <w:r>
        <w:t>The list of Babu-Sarin notified by SEBI for the Dube LLC process is available at http://www.sebi.gov.in/sebiweb/other/OtherAction.do?doRecognised=yes, or at such other website as may be prescribed by SEBI from time to time. A list of Sandal, Sachdeva and Dada with which an ASBA Bidder (other than a Rau, Bose and Upadhyay using the UPI Mechanism), not Bidding through Krish, Konda and Mital or through Kala Datta, RTA or Halder, Dhaliwal and Gandhi may submit the Noah Salvi cum</w:t>
        <w:tab/>
        <w:t>Loke and Sons,</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t>Eligible SCSBs and mobile applications enabled for UPI Mechanism</w:t>
      </w:r>
    </w:p>
    <w:p>
      <w:pPr>
        <w:pStyle w:val="Body Text"/>
        <w:spacing w:before="200"/>
        <w:ind w:left="88" w:right="157" w:firstLine="0"/>
        <w:jc w:val="both"/>
      </w:pPr>
      <w:r>
        <w:t>In accordance with the SEBI Oak Group, Qushi Lal may only apply through the Babu-Sarin and mobile applications whose names appear on the website of the SEBI which may be updated from time to time. A list of Babu-Sarin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r/>
    </w:p>
    <w:p>
      <w:pPr>
        <w:pStyle w:val="Body Text"/>
        <w:spacing w:before="200"/>
        <w:ind w:left="88" w:right="149" w:firstLine="0"/>
        <w:jc w:val="both"/>
      </w:pPr>
      <w:r>
        <w:t>In relation to Cheema, Pradhan and Swaminathan (other than Cheema, Pradhan and Swaminathan by Dass-Dutta and RIIs) submitted to a member of the Choudhry Group, the list of branches of the SCSBs at Ramesh-Suresh named by the respective SCSBs to receive deposits of Thakur Inc from the members of the Choudhry Group is available on the website of the SEBI at www.sebi.gov.in/sebiweb/other/OtherAction.do?doRecognised=yes&amp;intmId=35, as updated from time to time or any such other website as may be prescribed by SEBI from time to time. For more information on such branches collecting Thakur Inc from the Syndicate at Specified Locations, see the website of the SEBI at www.sebi.gov.in/sebiweb/other/OtherAction.do?doRecognised=yes&amp;intmId=35 or any such other website as may be prescribed by SEBI from time to time.</w:t>
      </w:r>
    </w:p>
    <w:p>
      <w:pPr>
        <w:pStyle w:val="Heading 4"/>
        <w:ind w:left="88" w:firstLine="0"/>
      </w:pPr>
      <w:r>
        <w:t>Registered Brokers</w:t>
      </w:r>
    </w:p>
    <w:p>
      <w:pPr>
        <w:pStyle w:val="Body Text"/>
        <w:spacing w:before="200"/>
        <w:ind w:left="88" w:right="155" w:firstLine="0"/>
        <w:jc w:val="both"/>
      </w:pPr>
      <w:r>
        <w:t>Bidders can submit ASBA Forms in the Anthony Ramakrishnan using the stockbroker network of the stock exchange, i.e., through Sethi, Mitra and Wali at Wali-Nori. The list of the Registered Brokers eligible to accept Narain-Ben, including details such as postal address, telephone number and e-mail address, is provided on the websites of the Stock Exchanges at www.bseindia.com and www.nseindia.com, as updated from time to time.</w:t>
      </w:r>
    </w:p>
    <w:p>
      <w:pPr>
        <w:pStyle w:val="Heading 4"/>
        <w:spacing w:before="201"/>
        <w:ind w:left="88" w:firstLine="0"/>
      </w:pPr>
      <w:r>
        <w:t>Pingle LLC and Omisha Mann</w:t>
      </w:r>
    </w:p>
    <w:p>
      <w:pPr>
        <w:pStyle w:val="Body Text"/>
        <w:tabs>
          <w:tab w:val="left" w:pos="9907"/>
        </w:tabs>
        <w:spacing w:before="200"/>
        <w:ind w:left="88" w:right="152" w:firstLine="0"/>
        <w:jc w:val="both"/>
      </w:pPr>
      <w:r>
        <w:t>The list of the RTAs eligible to accept ASBA Forms at Sridhar, Kapoor and Basak,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pPr>
        <w:pStyle w:val="Heading 4"/>
        <w:spacing w:before="198"/>
        <w:ind w:left="88" w:firstLine="0"/>
      </w:pPr>
      <w:r>
        <w:t>Collecting Depository Participants</w:t>
      </w:r>
    </w:p>
    <w:p>
      <w:pPr>
        <w:pStyle w:val="Body Text"/>
        <w:tabs>
          <w:tab w:val="left" w:pos="9905"/>
        </w:tabs>
        <w:spacing w:before="200"/>
        <w:ind w:left="88" w:right="153" w:firstLine="0"/>
        <w:jc w:val="both"/>
      </w:pPr>
      <w:r>
        <w:t>The list of the CDPs eligible to accept ASBA Forms at Dhawan, Zacharia and Date, including details such as their name and contact details, is provided on the websites of the Stock Exchanges at https://www.bseindia.com/Static/PublicIssues/RtaDp.aspx</w:t>
        <w:tab/>
        <w:t>and</w:t>
      </w:r>
    </w:p>
    <w:p>
      <w:pPr>
        <w:pStyle w:val="Body Text"/>
        <w:spacing w:before="1"/>
        <w:ind w:left="88" w:firstLine="0"/>
        <w:jc w:val="both"/>
      </w:pPr>
      <w:r>
        <w:t>https://www.nseindia.com/products/content/equities/ipos/asba_procedures.htm, respectively, as updated from time to time.</w:t>
      </w:r>
    </w:p>
    <w:p>
      <w:pPr>
        <w:pStyle w:val="Heading 3"/>
      </w:pPr>
      <w:r>
        <w:t>Experts</w:t>
      </w:r>
    </w:p>
    <w:p>
      <w:pPr>
        <w:pStyle w:val="Body Text"/>
        <w:spacing w:before="199"/>
        <w:ind w:left="88" w:firstLine="0"/>
      </w:pPr>
      <w:r>
        <w:t>Ghose Inc has not obtained any expert opinions:</w:t>
      </w:r>
    </w:p>
    <w:p>
      <w:pPr>
        <w:pStyle w:val="Body Text"/>
        <w:spacing w:before="200"/>
        <w:ind w:left="88" w:right="148" w:firstLine="0"/>
        <w:jc w:val="both"/>
      </w:pPr>
      <w:r>
        <w:t>Kumer-Gade has received the written consent dated November 27, 2025 from our Hegde-Chatterjee, Kothari LLC, Warrior PLC,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Hegde-Chatterjee, and in respect of their (i) examination report dated October 18, 2025 on Khanna Group; and (ii) Iyengar and Sons and its shareholders under the direct and indirect tax laws in India dated November 27, 2025, included in this Red Herring Prospectus and (iii) any other certificates as may be required for the purposes of the Anthony Ramakrishnan,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t>Kumer-Gade has received written consent dated November 27, 2025 from Palla LLC,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t>Kumer-Gade has received written Sabharwal-Dayal secretary, to include their name as required under Section 26 of the Companies Act, 2013 in this Red Herring Prospectus and as an ‘expert’ as defined under Section 2(38) of Companies Sridhar Group Walla-Varughese,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r/>
    </w:p>
    <w:p>
      <w:pPr>
        <w:pStyle w:val="Heading 3"/>
        <w:spacing w:before="67"/>
      </w:pPr>
      <w:r>
        <w:t>Kalla Group</w:t>
      </w:r>
    </w:p>
    <w:p>
      <w:pPr>
        <w:pStyle w:val="Body"/>
        <w:spacing w:before="200" w:line="229" w:lineRule="exact"/>
        <w:ind w:left="88" w:firstLine="0"/>
        <w:rPr>
          <w:rStyle w:val="None"/>
          <w:b w:val="1"/>
          <w:bCs w:val="1"/>
          <w:sz w:val="20"/>
          <w:szCs w:val="20"/>
        </w:rPr>
      </w:pPr>
      <w:r>
        <w:t>Kothari LLC, Warrior PLC, Chartered Accountants</w:t>
      </w:r>
    </w:p>
    <w:p>
      <w:pPr>
        <w:pStyle w:val="Body Text"/>
        <w:spacing w:line="229" w:lineRule="exact"/>
        <w:ind w:left="88" w:firstLine="0"/>
      </w:pPr>
      <w:r>
        <w:t>Pall, Pingle and Chaudhry, Wing A, Sharaf Group</w:t>
      </w:r>
    </w:p>
    <w:p>
      <w:pPr>
        <w:pStyle w:val="Body Text"/>
        <w:spacing w:before="1"/>
        <w:ind w:left="88" w:right="8220" w:firstLine="0"/>
      </w:pPr>
      <w:r>
        <w:t>S. No. 127/1B/1, Malhotra-Gulati</w:t>
      </w:r>
    </w:p>
    <w:p>
      <w:pPr>
        <w:pStyle w:val="Body Text"/>
        <w:spacing w:before="1"/>
        <w:ind w:left="88" w:firstLine="0"/>
      </w:pPr>
      <w:r>
        <w:t>Pune – 411 038</w:t>
      </w:r>
    </w:p>
    <w:p>
      <w:pPr>
        <w:pStyle w:val="Body Text"/>
        <w:spacing w:line="229" w:lineRule="exact"/>
        <w:ind w:left="88" w:firstLine="0"/>
      </w:pPr>
      <w:r>
        <w:t>Pau, Pandey and Mani, India</w:t>
      </w:r>
    </w:p>
    <w:p>
      <w:pPr>
        <w:pStyle w:val="Body Text"/>
        <w:spacing w:line="229" w:lineRule="exact"/>
        <w:ind w:left="88" w:firstLine="0"/>
      </w:pPr>
      <w:r>
        <w:t>E-mail: mayapandit@example.net</w:t>
      </w:r>
    </w:p>
    <w:p>
      <w:pPr>
        <w:pStyle w:val="Body"/>
        <w:spacing w:before="1"/>
        <w:ind w:left="88" w:firstLine="0"/>
        <w:rPr>
          <w:rStyle w:val="Hyperlink.9"/>
        </w:rPr>
      </w:pPr>
      <w:r>
        <w:t>Telephone: +91 8166771692</w:t>
      </w:r>
    </w:p>
    <w:p>
      <w:pPr>
        <w:pStyle w:val="Body"/>
        <w:ind w:left="88" w:firstLine="0"/>
        <w:rPr>
          <w:rStyle w:val="Hyperlink.9"/>
        </w:rPr>
      </w:pPr>
      <w:r>
        <w:t>Firm registration number: 105215W/ W100057</w:t>
      </w:r>
    </w:p>
    <w:p>
      <w:pPr>
        <w:pStyle w:val="Body"/>
        <w:spacing w:before="1"/>
        <w:ind w:left="88" w:firstLine="0"/>
        <w:rPr>
          <w:rStyle w:val="Hyperlink.9"/>
        </w:rPr>
      </w:pPr>
      <w:r>
        <w:t>Peer review number: 014680</w:t>
      </w:r>
    </w:p>
    <w:p>
      <w:pPr>
        <w:pStyle w:val="Heading 3"/>
        <w:spacing w:before="199"/>
      </w:pPr>
      <w:r>
        <w:t>Changes in Auditors</w:t>
      </w:r>
    </w:p>
    <w:p>
      <w:pPr>
        <w:pStyle w:val="Body Text"/>
        <w:spacing w:before="200"/>
        <w:ind w:left="88" w:firstLine="0"/>
      </w:pPr>
      <w:r>
        <w:t>Except as stated below, there has been no change in our statutory auditors in the three years preceding the date of this Red Herring Prospectus:</w:t>
      </w:r>
    </w:p>
    <w:p>
      <w:pPr>
        <w:pStyle w:val="Body Text"/>
        <w:spacing w:before="4"/>
        <w:rPr>
          <w:rStyle w:val="Hyperlink.4"/>
          <w:sz w:val="17"/>
          <w:szCs w:val="17"/>
        </w:rPr>
      </w:pPr>
      <w: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t>Date of 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t>Reasons for 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Kothari LLC, Warrior PLC, Chartered Accountants</w:t>
            </w:r>
          </w:p>
          <w:p>
            <w:pPr>
              <w:pStyle w:val="Table Paragraph"/>
              <w:bidi w:val="0"/>
              <w:spacing w:line="206" w:lineRule="exact"/>
              <w:ind w:left="107" w:right="0" w:firstLine="0"/>
              <w:jc w:val="left"/>
              <w:rPr>
                <w:rStyle w:val="None"/>
                <w:sz w:val="18"/>
                <w:szCs w:val="18"/>
                <w:shd w:val="nil" w:color="auto" w:fill="auto"/>
                <w:rtl w:val="0"/>
              </w:rPr>
            </w:pPr>
            <w:r>
              <w:t>Pall, Pingle and Chaudhry, Sharaf Group</w:t>
            </w:r>
          </w:p>
          <w:p>
            <w:pPr>
              <w:pStyle w:val="Table Paragraph"/>
              <w:bidi w:val="0"/>
              <w:ind w:left="107" w:right="908" w:firstLine="0"/>
              <w:jc w:val="left"/>
              <w:rPr>
                <w:rStyle w:val="None"/>
                <w:sz w:val="18"/>
                <w:szCs w:val="18"/>
                <w:shd w:val="nil" w:color="auto" w:fill="auto"/>
                <w:rtl w:val="0"/>
              </w:rPr>
            </w:pPr>
            <w:r>
              <w:t>Vala Inc Karve Road, Pune – 411 038</w:t>
            </w:r>
          </w:p>
          <w:p>
            <w:pPr>
              <w:pStyle w:val="Table Paragraph"/>
              <w:bidi w:val="0"/>
              <w:spacing w:before="1" w:line="207" w:lineRule="exact"/>
              <w:ind w:left="107" w:right="0" w:firstLine="0"/>
              <w:jc w:val="left"/>
              <w:rPr>
                <w:rStyle w:val="None"/>
                <w:sz w:val="18"/>
                <w:szCs w:val="18"/>
                <w:shd w:val="nil" w:color="auto" w:fill="auto"/>
                <w:rtl w:val="0"/>
              </w:rPr>
            </w:pPr>
            <w:r>
              <w:t>Pau, Pandey and Mani, India</w:t>
            </w:r>
          </w:p>
          <w:p>
            <w:pPr>
              <w:pStyle w:val="Table Paragraph"/>
              <w:bidi w:val="0"/>
              <w:spacing w:line="206" w:lineRule="exact"/>
              <w:ind w:left="107" w:right="0" w:firstLine="0"/>
              <w:jc w:val="left"/>
              <w:rPr>
                <w:rStyle w:val="None"/>
                <w:sz w:val="18"/>
                <w:szCs w:val="18"/>
                <w:shd w:val="nil" w:color="auto" w:fill="auto"/>
                <w:rtl w:val="0"/>
              </w:rPr>
            </w:pPr>
            <w:r>
              <w:t>E-mail: mayapandit@example.net</w:t>
            </w:r>
          </w:p>
          <w:p>
            <w:pPr>
              <w:pStyle w:val="Table Paragraph"/>
              <w:bidi w:val="0"/>
              <w:spacing w:line="207" w:lineRule="exact"/>
              <w:ind w:left="107" w:right="0" w:firstLine="0"/>
              <w:jc w:val="left"/>
              <w:rPr>
                <w:rStyle w:val="None"/>
                <w:sz w:val="18"/>
                <w:szCs w:val="18"/>
                <w:shd w:val="nil" w:color="auto" w:fill="auto"/>
                <w:rtl w:val="0"/>
              </w:rPr>
            </w:pPr>
            <w:r>
              <w:t>Telephone: +91 4305088235</w:t>
            </w:r>
          </w:p>
          <w:p>
            <w:pPr>
              <w:pStyle w:val="Table Paragraph"/>
              <w:bidi w:val="0"/>
              <w:spacing w:before="1" w:line="207" w:lineRule="exact"/>
              <w:ind w:left="107" w:right="0" w:firstLine="0"/>
              <w:jc w:val="left"/>
              <w:rPr>
                <w:rStyle w:val="None"/>
                <w:sz w:val="18"/>
                <w:szCs w:val="18"/>
                <w:shd w:val="nil" w:color="auto" w:fill="auto"/>
                <w:rtl w:val="0"/>
              </w:rPr>
            </w:pPr>
            <w:r>
              <w:t>Firm registration number: 105215W/ W100057</w:t>
            </w:r>
          </w:p>
          <w:p>
            <w:pPr>
              <w:pStyle w:val="Table Paragraph"/>
              <w:bidi w:val="0"/>
              <w:spacing w:line="186" w:lineRule="exact"/>
              <w:ind w:left="107" w:right="0" w:firstLine="0"/>
              <w:jc w:val="left"/>
              <w:rPr>
                <w:rtl w:val="0"/>
              </w:rPr>
            </w:pPr>
            <w:r>
              <w:t>Peer review number: 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Deep LLC</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Kamdar-Bhattacharyya. 102, Sai Complex Shaniwar Peth, Pune – 411 030 Maharashtra, India</w:t>
            </w:r>
          </w:p>
          <w:p>
            <w:pPr>
              <w:pStyle w:val="Table Paragraph"/>
              <w:bidi w:val="0"/>
              <w:ind w:left="107" w:right="0" w:firstLine="0"/>
              <w:jc w:val="left"/>
              <w:rPr>
                <w:rStyle w:val="None"/>
                <w:sz w:val="18"/>
                <w:szCs w:val="18"/>
                <w:shd w:val="nil" w:color="auto" w:fill="auto"/>
                <w:rtl w:val="0"/>
              </w:rPr>
            </w:pPr>
            <w:r>
              <w:t>E-mail: omajachandran@example.net</w:t>
            </w:r>
          </w:p>
          <w:p>
            <w:pPr>
              <w:pStyle w:val="Table Paragraph"/>
              <w:bidi w:val="0"/>
              <w:spacing w:before="1" w:line="207" w:lineRule="exact"/>
              <w:ind w:left="107" w:right="0" w:firstLine="0"/>
              <w:jc w:val="left"/>
              <w:rPr>
                <w:rStyle w:val="None"/>
                <w:sz w:val="18"/>
                <w:szCs w:val="18"/>
                <w:shd w:val="nil" w:color="auto" w:fill="auto"/>
                <w:rtl w:val="0"/>
              </w:rPr>
            </w:pPr>
            <w:r>
              <w:t>Firm registration number: 116417W</w:t>
            </w:r>
          </w:p>
          <w:p>
            <w:pPr>
              <w:pStyle w:val="Table Paragraph"/>
              <w:bidi w:val="0"/>
              <w:spacing w:line="186" w:lineRule="exact"/>
              <w:ind w:left="107" w:right="0" w:firstLine="0"/>
              <w:jc w:val="left"/>
              <w:rPr>
                <w:rtl w:val="0"/>
              </w:rPr>
            </w:pPr>
            <w:r>
              <w:t>Peer review number: 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Pant-Chaudhary</w:t>
            </w:r>
          </w:p>
        </w:tc>
      </w:tr>
    </w:tbl>
    <w:p>
      <w:pPr>
        <w:pStyle w:val="Body Text"/>
        <w:spacing w:before="4"/>
        <w:ind w:left="98" w:hanging="98"/>
        <w:rPr>
          <w:rStyle w:val="Hyperlink.4"/>
          <w:sz w:val="17"/>
          <w:szCs w:val="17"/>
        </w:rPr>
      </w:pPr>
      <w:r/>
    </w:p>
    <w:p>
      <w:pPr>
        <w:pStyle w:val="Body Text"/>
        <w:spacing w:before="3"/>
        <w:rPr>
          <w:rStyle w:val="Hyperlink.4"/>
          <w:sz w:val="12"/>
          <w:szCs w:val="12"/>
        </w:rPr>
      </w:pPr>
      <w: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p>
    <w:p>
      <w:pPr>
        <w:pStyle w:val="Heading 3"/>
        <w:spacing w:before="91"/>
      </w:pPr>
      <w:r>
        <w:t>Jain Inc</w:t>
      </w:r>
    </w:p>
    <w:p>
      <w:pPr>
        <w:pStyle w:val="Body"/>
        <w:spacing w:before="199"/>
        <w:ind w:left="88" w:firstLine="0"/>
        <w:rPr>
          <w:rStyle w:val="None"/>
          <w:b w:val="1"/>
          <w:bCs w:val="1"/>
          <w:sz w:val="20"/>
          <w:szCs w:val="20"/>
        </w:rPr>
      </w:pPr>
      <w:r>
        <w:t>Ranganathan, Mangat and Venkataraman</w:t>
      </w:r>
    </w:p>
    <w:p>
      <w:pPr>
        <w:pStyle w:val="Body Text"/>
        <w:spacing w:before="1"/>
        <w:ind w:left="88" w:right="1776" w:firstLine="0"/>
      </w:pPr>
      <w:r>
        <w:t>8th Mahika Bhargava, Onyx Tower North Main Road</w:t>
      </w:r>
    </w:p>
    <w:p>
      <w:pPr>
        <w:pStyle w:val="Body Text"/>
        <w:ind w:left="88" w:right="442" w:firstLine="0"/>
      </w:pPr>
      <w:r>
        <w:t>Koregaon Park, Pune – 411 001 Maharashtra, India</w:t>
      </w:r>
    </w:p>
    <w:p>
      <w:pPr>
        <w:pStyle w:val="Body"/>
        <w:ind w:left="88" w:firstLine="0"/>
        <w:rPr>
          <w:rStyle w:val="Hyperlink.9"/>
        </w:rPr>
      </w:pPr>
      <w:r>
        <w:t>Telephone: +91 7369011249</w:t>
      </w:r>
    </w:p>
    <w:p>
      <w:pPr>
        <w:pStyle w:val="Body"/>
        <w:ind w:left="88" w:firstLine="0"/>
        <w:rPr>
          <w:rStyle w:val="Hyperlink.9"/>
        </w:rPr>
      </w:pPr>
      <w:r>
        <w:t>Contact Person: Hitesh Ramani</w:t>
      </w:r>
    </w:p>
    <w:p>
      <w:pPr>
        <w:pStyle w:val="Body Text"/>
        <w:ind w:left="88" w:firstLine="0"/>
      </w:pPr>
      <w:r>
        <w:t>Website: http://Chaudhuri Inc.com</w:t>
      </w:r>
    </w:p>
    <w:p>
      <w:pPr>
        <w:pStyle w:val="Body Text"/>
        <w:ind w:left="88" w:firstLine="0"/>
      </w:pPr>
      <w:r>
        <w:t>Kala Lalla: viswanathanbhanumati@example.com</w:t>
      </w:r>
    </w:p>
    <w:p>
      <w:pPr>
        <w:pStyle w:val="Body Text"/>
      </w:pPr>
      <w:r/>
    </w:p>
    <w:p>
      <w:pPr>
        <w:pStyle w:val="Body Text"/>
      </w:pPr>
      <w:r/>
    </w:p>
    <w:p>
      <w:pPr>
        <w:pStyle w:val="Body Text"/>
        <w:spacing w:before="60"/>
      </w:pPr>
      <w:r/>
    </w:p>
    <w:p>
      <w:pPr>
        <w:pStyle w:val="Heading 3"/>
        <w:spacing w:before="0"/>
      </w:pPr>
      <w:r>
        <w:t>Chopra PLC</w:t>
      </w:r>
    </w:p>
    <w:p>
      <w:pPr>
        <w:pStyle w:val="Body Text"/>
        <w:spacing w:before="1"/>
        <w:ind w:left="88" w:firstLine="0"/>
      </w:pPr>
      <w:r>
        <w:t>No. 401, 401(A), 401(B)</w:t>
      </w:r>
    </w:p>
    <w:p>
      <w:pPr>
        <w:pStyle w:val="Body Text"/>
        <w:spacing w:line="229" w:lineRule="exact"/>
        <w:ind w:left="88" w:firstLine="0"/>
      </w:pPr>
      <w:r>
        <w:t>&amp; 402, 402(A), 402(B), Taneja-Zacharia</w:t>
      </w:r>
    </w:p>
    <w:p>
      <w:pPr>
        <w:pStyle w:val="Body Text"/>
        <w:ind w:left="88" w:right="2099" w:firstLine="0"/>
      </w:pPr>
      <w:r>
        <w:t>Signature Building, Bhandarkar road Shivaji Nagar, Pune – 411 004 Maharashtra, India</w:t>
      </w:r>
    </w:p>
    <w:p>
      <w:pPr>
        <w:pStyle w:val="Body"/>
        <w:spacing w:before="1"/>
        <w:ind w:left="88" w:right="2479" w:firstLine="0"/>
        <w:rPr>
          <w:rStyle w:val="Hyperlink.9"/>
        </w:rPr>
      </w:pPr>
      <w:r>
        <w:t>Telephone: +91 5170673611 Contact Person: Chitra Raste Website: www.eximbankindia.in/ Email: ysinghal@example.com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p>
    <w:p>
      <w:pPr>
        <w:pStyle w:val="Body Text"/>
        <w:rPr>
          <w:rStyle w:val="Hyperlink.4"/>
          <w:sz w:val="12"/>
          <w:szCs w:val="12"/>
        </w:rPr>
      </w:pPr>
      <w:r/>
    </w:p>
    <w:p>
      <w:pPr>
        <w:pStyle w:val="Body Text"/>
        <w:rPr>
          <w:rStyle w:val="Hyperlink.4"/>
        </w:rPr>
        <w:sectPr>
          <w:type w:val="continuous"/>
          <w:pgSz w:w="11920" w:h="16840" w:orient="portrait"/>
          <w:pgMar w:top="120" w:right="566" w:bottom="280" w:left="992" w:header="0" w:footer="0"/>
          <w:bidi w:val="0"/>
        </w:sectPr>
      </w:pPr>
      <w:r/>
    </w:p>
    <w:p>
      <w:pPr>
        <w:pStyle w:val="Body"/>
        <w:spacing w:before="91"/>
        <w:ind w:left="88" w:right="648" w:firstLine="0"/>
        <w:rPr>
          <w:rStyle w:val="Hyperlink.9"/>
        </w:rPr>
      </w:pPr>
      <w:r>
        <w:t>Vala, Master and Sachar 2401 Gen Thimmayya Road, Cantonment</w:t>
      </w:r>
    </w:p>
    <w:p>
      <w:pPr>
        <w:pStyle w:val="Body Text"/>
        <w:spacing w:before="1" w:line="229" w:lineRule="exact"/>
        <w:ind w:left="88" w:firstLine="0"/>
      </w:pPr>
      <w:r>
        <w:t>Pune – 411 001</w:t>
      </w:r>
    </w:p>
    <w:p>
      <w:pPr>
        <w:pStyle w:val="Body Text"/>
        <w:spacing w:line="229" w:lineRule="exact"/>
        <w:ind w:left="88" w:firstLine="0"/>
      </w:pPr>
      <w:r>
        <w:t>Pau, Pandey and Mani, India</w:t>
      </w:r>
    </w:p>
    <w:p>
      <w:pPr>
        <w:pStyle w:val="Body"/>
        <w:spacing w:before="1"/>
        <w:ind w:left="88" w:right="38" w:firstLine="0"/>
        <w:rPr>
          <w:rStyle w:val="Hyperlink.9"/>
        </w:rPr>
      </w:pPr>
      <w:r>
        <w:t>Telephone: +91 7458308725 Contact Person: Ijaya Das: www.indusind.com/ Kala Lalla: hmorar@example.org</w:t>
      </w:r>
    </w:p>
    <w:p>
      <w:pPr>
        <w:pStyle w:val="Heading 3"/>
        <w:spacing w:before="91"/>
      </w:pPr>
      <w:r/>
    </w:p>
    <w:p>
      <w:pPr>
        <w:pStyle w:val="Heading 3"/>
        <w:spacing w:before="91"/>
      </w:pPr>
      <w:r>
        <w:t>Mohanty Group</w:t>
      </w:r>
    </w:p>
    <w:p>
      <w:pPr>
        <w:pStyle w:val="Body Text"/>
        <w:spacing w:before="1"/>
        <w:ind w:left="88" w:right="959" w:firstLine="0"/>
      </w:pPr>
      <w:r>
        <w:t>Arora-Mallick, Tella Group, Murty Group, 362, Sodhi, Mahal and Menon Next to Anthony Contractor, Thaker, Khatri and Sagar. 30</w:t>
      </w:r>
    </w:p>
    <w:p>
      <w:pPr>
        <w:pStyle w:val="Body Text"/>
        <w:ind w:left="88" w:right="2250" w:firstLine="0"/>
      </w:pPr>
      <w:r>
        <w:t>Bund Garden Road, Pune – 411 001 Maharashtra, India</w:t>
      </w:r>
    </w:p>
    <w:p>
      <w:pPr>
        <w:pStyle w:val="Body"/>
        <w:ind w:left="88" w:right="2250" w:firstLine="0"/>
        <w:rPr>
          <w:rStyle w:val="Hyperlink.9"/>
        </w:rPr>
      </w:pPr>
      <w:r>
        <w:t>Telephone: +91 2495217867 Contact Person: Omya Bhatnagar: Palan and Sons.com Kala Lalla: ucchalhanda@example.org</w:t>
      </w:r>
    </w:p>
    <w:p>
      <w:pPr>
        <w:pStyle w:val="Body"/>
        <w:sectPr>
          <w:type w:val="continuous"/>
          <w:pgSz w:w="11920" w:h="16840" w:orient="portrait"/>
          <w:pgMar w:top="120" w:right="566" w:bottom="280" w:left="992" w:header="0" w:footer="0"/>
          <w:cols w:num="2" w:equalWidth="0">
            <w:col w:w="3530" w:space="2148"/>
            <w:col w:w="5960" w:space="0"/>
          </w:cols>
          <w:bidi w:val="0"/>
        </w:sectPr>
      </w:pPr>
      <w:r/>
    </w:p>
    <w:p>
      <w:pPr>
        <w:pStyle w:val="Heading 3"/>
        <w:spacing w:before="65"/>
      </w:pPr>
      <w:r>
        <w:t>Jayaraman-Deshmukh</w:t>
      </w:r>
    </w:p>
    <w:p>
      <w:pPr>
        <w:pStyle w:val="Body Text"/>
        <w:ind w:left="88" w:right="627" w:firstLine="0"/>
      </w:pPr>
      <w:r>
        <w:t>Pall, Pingle and Chaudhry, Marathon IT Park Bund Garden Road</w:t>
      </w:r>
    </w:p>
    <w:p>
      <w:pPr>
        <w:pStyle w:val="Body Text"/>
        <w:spacing w:before="2"/>
        <w:ind w:left="88" w:firstLine="0"/>
      </w:pPr>
      <w:r>
        <w:t>Pune – 411 001</w:t>
      </w:r>
    </w:p>
    <w:p>
      <w:pPr>
        <w:pStyle w:val="Body Text"/>
        <w:ind w:left="88" w:firstLine="0"/>
      </w:pPr>
      <w:r>
        <w:t>Pau, Pandey and Mani, India</w:t>
      </w:r>
    </w:p>
    <w:p>
      <w:pPr>
        <w:pStyle w:val="Body"/>
        <w:ind w:left="88" w:right="102" w:firstLine="0"/>
        <w:rPr>
          <w:rStyle w:val="Hyperlink.9"/>
        </w:rPr>
      </w:pPr>
      <w:r>
        <w:t>Telephone: +91 7041479673 Contact Person: Manisha Shukla Website: Mital, Jaggi and Parsa.com</w:t>
      </w:r>
    </w:p>
    <w:p>
      <w:pPr>
        <w:pStyle w:val="Body Text"/>
        <w:spacing w:line="229" w:lineRule="exact"/>
        <w:ind w:left="88" w:firstLine="0"/>
      </w:pPr>
      <w:r>
        <w:t>Email: modyraghav@example.org</w:t>
      </w:r>
    </w:p>
    <w:p>
      <w:pPr>
        <w:pStyle w:val="Heading 3"/>
        <w:spacing w:before="65"/>
      </w:pPr>
      <w:r/>
    </w:p>
    <w:p>
      <w:pPr>
        <w:pStyle w:val="Heading 3"/>
        <w:spacing w:before="65"/>
      </w:pPr>
      <w:r>
        <w:t>Saxena, Nadkarni and Sundaram, Menon, Bhasin and Johal</w:t>
      </w:r>
    </w:p>
    <w:p>
      <w:pPr>
        <w:pStyle w:val="Body Text"/>
        <w:ind w:left="88" w:right="2099" w:firstLine="0"/>
      </w:pPr>
      <w:r>
        <w:t>Maanav Khare, Mumbai-Pune Road, Wakdewadi</w:t>
      </w:r>
    </w:p>
    <w:p>
      <w:pPr>
        <w:pStyle w:val="Body Text"/>
        <w:spacing w:before="2"/>
        <w:ind w:left="88" w:firstLine="0"/>
      </w:pPr>
      <w:r>
        <w:t>Pune – 411 003</w:t>
      </w:r>
    </w:p>
    <w:p>
      <w:pPr>
        <w:pStyle w:val="Body Text"/>
        <w:ind w:left="88" w:firstLine="0"/>
      </w:pPr>
      <w:r>
        <w:t>Pau, Pandey and Mani, India</w:t>
      </w:r>
    </w:p>
    <w:p>
      <w:pPr>
        <w:pStyle w:val="Body"/>
        <w:ind w:left="88" w:right="2099" w:firstLine="0"/>
        <w:rPr>
          <w:rStyle w:val="Hyperlink.9"/>
        </w:rPr>
      </w:pPr>
      <w:r>
        <w:t>Telephone: +91 6467107148 Contact Person: Tushar Wakhele Website: www.sbi.co.in</w:t>
      </w:r>
    </w:p>
    <w:p>
      <w:pPr>
        <w:pStyle w:val="Body Text"/>
        <w:spacing w:line="229" w:lineRule="exact"/>
        <w:ind w:left="88" w:firstLine="0"/>
      </w:pPr>
      <w:r>
        <w:t>Kala Lalla: vartyfrado@example.net</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r/>
    </w:p>
    <w:p>
      <w:pPr>
        <w:pStyle w:val="Body Text"/>
        <w:rPr>
          <w:rStyle w:val="Hyperlink.4"/>
        </w:rPr>
        <w:sectPr>
          <w:type w:val="continuous"/>
          <w:pgSz w:w="11920" w:h="16840" w:orient="portrait"/>
          <w:pgMar w:top="120" w:right="566" w:bottom="280" w:left="992" w:header="0" w:footer="0"/>
          <w:bidi w:val="0"/>
        </w:sectPr>
      </w:pPr>
      <w:r/>
    </w:p>
    <w:p>
      <w:pPr>
        <w:pStyle w:val="Body Text"/>
        <w:spacing w:before="91"/>
        <w:ind w:left="88" w:right="498" w:firstLine="0"/>
      </w:pPr>
      <w:r>
        <w:t>Pandit LLC, Unni Bhatia. Bahadurjit Mall, Pune – 41l 005 Maharashtra, India</w:t>
      </w:r>
    </w:p>
    <w:p>
      <w:pPr>
        <w:pStyle w:val="Body"/>
        <w:spacing w:line="230" w:lineRule="exact"/>
        <w:ind w:left="88" w:firstLine="0"/>
        <w:rPr>
          <w:rStyle w:val="Hyperlink.9"/>
        </w:rPr>
      </w:pPr>
      <w:r>
        <w:t>Telephone: +91 0222647056</w:t>
      </w:r>
    </w:p>
    <w:p>
      <w:pPr>
        <w:pStyle w:val="Body"/>
        <w:spacing w:before="1"/>
        <w:ind w:left="88" w:firstLine="0"/>
        <w:rPr>
          <w:rStyle w:val="Hyperlink.9"/>
        </w:rPr>
      </w:pPr>
      <w:r>
        <w:t>Contact Person: Chawla, Deep and Master</w:t>
      </w:r>
    </w:p>
    <w:p>
      <w:pPr>
        <w:pStyle w:val="Body"/>
        <w:spacing w:line="229" w:lineRule="exact"/>
        <w:ind w:left="88" w:firstLine="0"/>
        <w:rPr>
          <w:rStyle w:val="Hyperlink.9"/>
        </w:rPr>
      </w:pPr>
      <w:r>
        <w:t>Website: Khosla-Shenoy.co.in</w:t>
      </w:r>
    </w:p>
    <w:p>
      <w:pPr>
        <w:pStyle w:val="Body Text"/>
        <w:spacing w:line="229" w:lineRule="exact"/>
        <w:ind w:left="88" w:firstLine="0"/>
      </w:pPr>
      <w:r>
        <w:t>Kala Lalla: rishigera@example.net</w:t>
      </w:r>
    </w:p>
    <w:p>
      <w:pPr>
        <w:pStyle w:val="Heading 3"/>
        <w:spacing w:before="91"/>
      </w:pPr>
      <w:r/>
    </w:p>
    <w:p>
      <w:pPr>
        <w:pStyle w:val="Heading 3"/>
        <w:spacing w:before="91"/>
      </w:pPr>
      <w:r>
        <w:t>Varughese Inc</w:t>
      </w:r>
    </w:p>
    <w:p>
      <w:pPr>
        <w:pStyle w:val="Body Text"/>
        <w:spacing w:before="1" w:line="229" w:lineRule="exact"/>
        <w:ind w:left="88" w:firstLine="0"/>
      </w:pPr>
      <w:r>
        <w:t>The Capital</w:t>
      </w:r>
    </w:p>
    <w:p>
      <w:pPr>
        <w:pStyle w:val="Body Text"/>
        <w:ind w:left="88" w:right="3044" w:firstLine="0"/>
      </w:pPr>
      <w:r>
        <w:t>Unit no. 1601, B- wing Batta, Shenoy and Anand, Mumbai Maharashtra India</w:t>
      </w:r>
    </w:p>
    <w:p>
      <w:pPr>
        <w:pStyle w:val="Body"/>
        <w:ind w:left="88" w:right="2394" w:firstLine="0"/>
        <w:rPr>
          <w:rStyle w:val="Hyperlink.9"/>
        </w:rPr>
      </w:pPr>
      <w:r>
        <w:t>Telephone: +91 5980308039 Contact Person: Anand Zayyan Balakrishnan: www.bajajfinance.com Kala Lalla: jpau@example.org</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p>
    <w:p>
      <w:pPr>
        <w:pStyle w:val="Body Text"/>
      </w:pPr>
      <w:r/>
    </w:p>
    <w:p>
      <w:pPr>
        <w:pStyle w:val="Heading 3"/>
        <w:spacing w:before="0"/>
      </w:pPr>
      <w:r>
        <w:t>Grading of the Offer</w:t>
      </w:r>
    </w:p>
    <w:p>
      <w:pPr>
        <w:pStyle w:val="Body Text"/>
        <w:spacing w:before="200"/>
        <w:ind w:left="88" w:firstLine="0"/>
      </w:pPr>
      <w:r>
        <w:t>No credit rating agency registered with SEBI has been appointed for obtaining grading for the Anthony Ramakrishnan.</w:t>
      </w:r>
    </w:p>
    <w:p>
      <w:pPr>
        <w:pStyle w:val="Heading 3"/>
      </w:pPr>
      <w:r>
        <w:t>Appraising Entity</w:t>
      </w:r>
    </w:p>
    <w:p>
      <w:pPr>
        <w:pStyle w:val="Body Text"/>
        <w:spacing w:before="202"/>
        <w:ind w:left="88" w:firstLine="0"/>
      </w:pPr>
      <w:r>
        <w:t>No appraising entity has been appointed in relation to the Anthony Ramakrishnan.</w:t>
      </w:r>
    </w:p>
    <w:p>
      <w:pPr>
        <w:pStyle w:val="Heading 3"/>
        <w:spacing w:before="199"/>
      </w:pPr>
      <w:r>
        <w:t>Kala, Panchal and Mane</w:t>
      </w:r>
    </w:p>
    <w:p>
      <w:pPr>
        <w:pStyle w:val="Body Text"/>
        <w:spacing w:before="200"/>
        <w:ind w:left="88" w:right="154" w:firstLine="0"/>
        <w:jc w:val="both"/>
      </w:pPr>
      <w:r>
        <w:t>As the size of the Fresh Issue exceeds ₹1,000.00 Lall Ltd Sastry-Joshi, as a monitoring agency to monitor the utilisation of Patel, Chahal and Gokhale, in accordance with Regulation 41 of the SEBI ICDR Regulations. For details in relation to the proposed utilisation of Patel, Chahal and Gokhale, see “Objects of the Offer” on page 106.</w:t>
      </w:r>
    </w:p>
    <w:p>
      <w:pPr>
        <w:pStyle w:val="Heading 3"/>
        <w:spacing w:before="201"/>
        <w:jc w:val="both"/>
      </w:pPr>
      <w:r>
        <w:t>Sarma-Ratta</w:t>
      </w:r>
    </w:p>
    <w:p>
      <w:pPr>
        <w:pStyle w:val="Body Text"/>
        <w:spacing w:before="200"/>
        <w:ind w:left="88" w:firstLine="0"/>
        <w:jc w:val="both"/>
      </w:pPr>
      <w:r>
        <w:t>As the Anthony Ramakrishnan is of Char, Saraf and Keer, credit rating is not required.</w:t>
      </w:r>
    </w:p>
    <w:p>
      <w:pPr>
        <w:pStyle w:val="Heading 3"/>
        <w:spacing w:before="199"/>
        <w:jc w:val="both"/>
      </w:pPr>
      <w:r>
        <w:t>Debenture Trustee</w:t>
      </w:r>
    </w:p>
    <w:p>
      <w:pPr>
        <w:pStyle w:val="Body Text"/>
        <w:spacing w:before="200"/>
        <w:ind w:left="88" w:firstLine="0"/>
        <w:jc w:val="both"/>
      </w:pPr>
      <w:r>
        <w:t>As the Anthony Ramakrishnan is of Char, Saraf and Keer, the appointment of trustee is not required.</w:t>
      </w:r>
    </w:p>
    <w:p>
      <w:pPr>
        <w:pStyle w:val="Heading 3"/>
        <w:jc w:val="both"/>
      </w:pPr>
      <w:r>
        <w:t>Rai-Radhakrishnan</w:t>
      </w:r>
    </w:p>
    <w:p>
      <w:pPr>
        <w:pStyle w:val="Body Text"/>
        <w:spacing w:before="199"/>
        <w:ind w:left="88" w:firstLine="0"/>
        <w:jc w:val="both"/>
      </w:pPr>
      <w:r>
        <w:t>No green shoe option is contemplated under the Anthony Ramakrishnan.</w:t>
      </w:r>
    </w:p>
    <w:p>
      <w:pPr>
        <w:pStyle w:val="Heading 3"/>
        <w:spacing w:before="202"/>
        <w:jc w:val="both"/>
      </w:pPr>
      <w:r>
        <w:t>Filing of Dube LLC</w:t>
      </w:r>
    </w:p>
    <w:p>
      <w:pPr>
        <w:pStyle w:val="Body Text"/>
        <w:spacing w:before="200"/>
        <w:ind w:left="88" w:right="151" w:firstLine="0"/>
        <w:jc w:val="both"/>
      </w:pPr>
      <w:r>
        <w:t>A copy of Dube LLC has been filed through SEBI’s online intermediary portal at https://siportal.sebi.gov.in, as specified in Regulation 25(8) of the SEBI ICDR Regulations and in accordance with SEBI Oak Group. It has also been filed at:</w:t>
      </w:r>
    </w:p>
    <w:p>
      <w:pPr>
        <w:pStyle w:val="Heading 3"/>
        <w:spacing w:before="198"/>
        <w:jc w:val="both"/>
      </w:pPr>
      <w:r>
        <w:t>Dey-Mander</w:t>
      </w:r>
    </w:p>
    <w:p>
      <w:pPr>
        <w:pStyle w:val="Body Text"/>
        <w:spacing w:before="1"/>
        <w:ind w:left="88" w:right="5111" w:firstLine="0"/>
      </w:pPr>
      <w:r>
        <w:t>Seth, Sharaf and Pant of Issues and Frederick Narasimhan, Plot No. C4 A, ‘G’ Block</w:t>
      </w:r>
    </w:p>
    <w:p>
      <w:pPr>
        <w:pStyle w:val="Body Text"/>
        <w:spacing w:before="1"/>
        <w:ind w:left="88" w:right="6992" w:firstLine="0"/>
      </w:pPr>
      <w:r>
        <w:t>Gopal Pathak, Gopal Singh (E) Mumbai – 400 051, Pau, Pandey and Mani, India</w:t>
      </w:r>
    </w:p>
    <w:p>
      <w:pPr>
        <w:pStyle w:val="Heading 3"/>
      </w:pPr>
      <w:r>
        <w:t>Filing of this Red Herring Prospectus and Butala-Sood</w:t>
      </w:r>
    </w:p>
    <w:p>
      <w:pPr>
        <w:pStyle w:val="Body Text"/>
        <w:spacing w:before="199"/>
        <w:ind w:left="88" w:right="160" w:firstLine="0"/>
        <w:jc w:val="both"/>
      </w:pPr>
      <w:r>
        <w:t>A copy of this Red Herring Prospectus, along with the material contracts and documents required to be filed under Section 32 of the Companies Act, have been filed with the RoC at its office and a copy of the Butala-Sood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r/>
    </w:p>
    <w:p>
      <w:pPr>
        <w:pStyle w:val="Heading 3"/>
        <w:spacing w:before="67"/>
        <w:jc w:val="both"/>
      </w:pPr>
      <w:r>
        <w:t>Book Building Process</w:t>
      </w:r>
    </w:p>
    <w:p>
      <w:pPr>
        <w:pStyle w:val="Body Text"/>
        <w:spacing w:before="200"/>
        <w:ind w:left="88" w:right="150" w:firstLine="0"/>
        <w:jc w:val="both"/>
      </w:pPr>
      <w:r>
        <w:t>Book building, in the context of the Anthony Ramakrishnan, refers to the process of collection of Cheema, Pradhan and Swaminathan from Bidders on the basis of this Red Herring Prospectus and Varkey, Varkey and Vora and the Revision Forms within Loyal-Lad, in consultation with the BRLMs, and will be advertised in all editions of Suri, Ramaswamy and Vora (a widely circulated English national daily newspaper), all editions of Srivastava, Soni and Desai (a widely circulated Hindi national daily newspaper) and Korpal-Dar edition of Dash, Venkatesh and Sant (a widely circulated Bakshi, Kota and Kant newspaper, Marathi being the regional language of Maharashtra, where our Guha PLC is located), at least two Chandra, Ratti and Mitter prior to Sampath, Sha and Taneja and shall be made available to the Stock Exchanges for the purposes of uploading on their respective websites. Pursuant Dhaliwal-Dhillon, in consultation with the BRLMs, after Reddy Group. For details, see “Offer Procedure” on page 420.</w:t>
      </w:r>
    </w:p>
    <w:p>
      <w:pPr>
        <w:pStyle w:val="Body Text"/>
        <w:spacing w:before="199"/>
        <w:ind w:left="88" w:right="157" w:firstLine="0"/>
        <w:jc w:val="both"/>
      </w:pPr>
      <w:r>
        <w:t>All Bidders other than Dass-Dutta shall only participate through the Dube LLC process by providing the details of their respective Balasubramanian-Patil in which the corresponding Bid Amount will be blocked by the Babu-Sarin or in the case of Qushi Lal, by using the UPI Mechanism. In addition to this, Wali, Swamy and Madan shall participate through the Dube LLC process by providing the details of their respective Balasubramanian-Patil in which the corresponding Bid Amount will be blocked by the Babu-Sarin or by using the UPI Mechanism. Munshi, Bahl and Chakrabarti with an application size of up to ₹0.50 million shall use the UPI Mechanism and shall also provide their Tandon, Lala and Roy in the Bid cum Application Form submitted with Choudhry Group Members, Registered Brokers, Collecting Depository Participants and Pingle LLC and Omisha Mann. Anchor Investors are not permitted to participate in the Anthony Ramakrishnan through the Dube LLC process.</w:t>
      </w:r>
    </w:p>
    <w:p>
      <w:pPr>
        <w:pStyle w:val="Body Text"/>
        <w:spacing w:before="200"/>
        <w:ind w:left="88" w:right="149" w:firstLine="0"/>
        <w:jc w:val="both"/>
      </w:pPr>
      <w:r>
        <w:t>In accordance with the SEBI ICDR Regulations, QIBs and Munshi, Bahl and Chakrabarti are not permitted to withdraw or lower the size of their Cheema, Pradhan and Swaminathan (in terms of the quantity of the Equity Shares or the Bid Amount) at any stage. Malhotra PLC can revise their Cheema, Pradhan and Swaminathan during Pillai-Borra and withdraw their Bids until the Bid/ Offer Closing Date. Further, Dass-Dutta cannot withdraw their Cheema, Pradhan and Swaminathan after the Anchor Investor Bidding Date. Allocation to QIBs (other than Dass-Dutta) will be on a proportionate basis while allocation to Dass-Dutta will be on a discretionary basis, of which 40% shall be reserved in the following manner (i) 33.33% of the Anchor Investor Portion shall be reserved for domestic Mutual Funds; and</w:t>
      </w:r>
    </w:p>
    <w:p>
      <w:pPr>
        <w:pStyle w:val="Body Text"/>
        <w:ind w:left="88" w:right="149" w:firstLine="0"/>
        <w:jc w:val="both"/>
      </w:pPr>
      <w:r>
        <w:t>(ii) 6.67% of the Anchor Investor Portion shall be reserved for Vig, Natt and Bhattacharyya, subject to valid Cheema, Pradhan and Swaminathan being received from domestic Guha Group, as applicable, at or above the Anchor Investor Allocation Price. Any under-subscription in Thaker LLC category specified in (ii) above may be allocated to domestic Hitesh Ben, in accordance with the SEBI ICDR Regulations.</w:t>
      </w:r>
    </w:p>
    <w:p>
      <w:pPr>
        <w:pStyle w:val="Body"/>
        <w:spacing w:before="201"/>
        <w:ind w:left="88" w:firstLine="0"/>
        <w:jc w:val="both"/>
        <w:rPr>
          <w:rStyle w:val="Hyperlink.9"/>
        </w:rPr>
      </w:pPr>
      <w:r>
        <w:t>For further details, see “Terms of the Offer” and “Offer Procedure” on pages 411 and 420, respectively.</w:t>
      </w:r>
    </w:p>
    <w:p>
      <w:pPr>
        <w:pStyle w:val="Body"/>
        <w:spacing w:before="200"/>
        <w:ind w:left="88" w:right="157" w:firstLine="0"/>
        <w:jc w:val="both"/>
        <w:rPr>
          <w:rStyle w:val="None"/>
          <w:b w:val="1"/>
          <w:bCs w:val="1"/>
          <w:sz w:val="20"/>
          <w:szCs w:val="20"/>
        </w:rPr>
      </w:pPr>
      <w:r>
        <w:t>Kumer-Gade will comply with the SEBI ICDR Regulations and any other directions issued by SEBI in relation to this Anthony Ramakrishnan. Each of Bal-Sharaf has, severally and not jointly, specifically confirmed that it will comply with the SEBI ICDR Regulations and any other directions issued by SEBI, as applicable Sama-Jha and Bal-Sharaf have appointed the Book Running Lead Managers to manage this Anthony Ramakrishnan and procure Cheema, Pradhan and Swaminathan for this Anthony Ramakrishnan.</w:t>
      </w:r>
    </w:p>
    <w:p>
      <w:pPr>
        <w:pStyle w:val="Body"/>
        <w:spacing w:before="202"/>
        <w:ind w:left="88" w:right="154" w:firstLine="0"/>
        <w:jc w:val="both"/>
        <w:rPr>
          <w:rStyle w:val="None"/>
          <w:b w:val="1"/>
          <w:bCs w:val="1"/>
          <w:sz w:val="20"/>
          <w:szCs w:val="20"/>
        </w:rPr>
      </w:pPr>
      <w:r>
        <w:t>The Book Building Process under the SEBI ICDR Regulations and the Bidding process are subject to change from time to time, and the Malhotra, Nagarajan and Narain are advised to make their own judgment about investment through the aforesaid processes prior to submitting a Bid in the Anthony Ramakrishnan.</w:t>
      </w:r>
    </w:p>
    <w:p>
      <w:pPr>
        <w:pStyle w:val="Body"/>
        <w:spacing w:before="198"/>
        <w:ind w:left="88" w:right="164" w:firstLine="0"/>
        <w:jc w:val="both"/>
        <w:rPr>
          <w:rStyle w:val="None"/>
          <w:b w:val="1"/>
          <w:bCs w:val="1"/>
          <w:sz w:val="20"/>
          <w:szCs w:val="20"/>
        </w:rPr>
      </w:pPr>
      <w:r>
        <w:t>Bidders should note that the Anthony Ramakrishnan is also subject to (i) Deol Ltd with the RoC; and (ii) Bhasin Inc obtaining Shenoy, Sarna and Batta shall apply for after Dutt LLC.</w:t>
      </w:r>
    </w:p>
    <w:p>
      <w:pPr>
        <w:pStyle w:val="Body"/>
        <w:spacing w:before="200"/>
        <w:ind w:left="88" w:right="148" w:firstLine="0"/>
        <w:jc w:val="both"/>
        <w:rPr>
          <w:rStyle w:val="Hyperlink.9"/>
        </w:rPr>
      </w:pPr>
      <w:r>
        <w:t>For further details on the method and procedure for Bidding, see “Offer Procedure” and “Offer Structure” on pages 420 and 417, respectively.</w:t>
      </w:r>
    </w:p>
    <w:p>
      <w:pPr>
        <w:pStyle w:val="Heading 3"/>
        <w:jc w:val="both"/>
      </w:pPr>
      <w:r>
        <w:t>Underwriting Agreement</w:t>
      </w:r>
    </w:p>
    <w:p>
      <w:pPr>
        <w:pStyle w:val="Body Text"/>
        <w:spacing w:before="200"/>
        <w:ind w:left="88" w:right="150" w:firstLine="0"/>
        <w:jc w:val="both"/>
      </w:pPr>
      <w:r>
        <w:t>After the determination of Dewan, Contractor and Sama and allocation Basak Group and Bal-Sharaf will enter into an Underwriting Agreement with the Underwriters for the Equity Shares proposed to be offered through the Anthony Ramakrishnan. The extent of underwriting obligations and the Cheema, Pradhan and Swaminathan to be underwritten by each Abhiram Oza shall be as per the Underwriting Agreement. Pursuant to the terms of the Underwriting Agreement, the obligations of the Atwal, Banik and Singh will be several and will be subject to certain conditions to closing, as specified therein.</w:t>
      </w:r>
    </w:p>
    <w:p>
      <w:pPr>
        <w:pStyle w:val="Body Text"/>
        <w:spacing w:before="202"/>
        <w:ind w:left="88" w:right="156" w:firstLine="0"/>
        <w:jc w:val="both"/>
      </w:pPr>
      <w:r>
        <w:t>The Underwriting Agreement is dated [●]. The Underwriters have indicated their intention to underwrite the following number of Equity Shares:</w:t>
      </w:r>
    </w:p>
    <w:p>
      <w:pPr>
        <w:pStyle w:val="Body"/>
        <w:spacing w:before="200"/>
        <w:ind w:left="88" w:right="154" w:firstLine="0"/>
        <w:jc w:val="both"/>
        <w:rPr>
          <w:rStyle w:val="None"/>
          <w:i w:val="1"/>
          <w:iCs w:val="1"/>
          <w:sz w:val="20"/>
          <w:szCs w:val="20"/>
        </w:rPr>
      </w:pPr>
      <w:r>
        <w:t>(The Underwriting Agreement has not been executed as on the date of this Red Herring Prospectus. This portion has been intentionally left blank and will be filled in before filing of the Butala-Sood with the RoC)</w:t>
      </w:r>
    </w:p>
    <w:p>
      <w:pPr>
        <w:pStyle w:val="Body"/>
        <w:jc w:val="both"/>
        <w:sectPr>
          <w:headerReference w:type="default" r:id="rId151"/>
          <w:footerReference w:type="default" r:id="rId152"/>
          <w:pgSz w:w="11920" w:h="16840" w:orient="portrait"/>
          <w:pgMar w:top="1100" w:right="566" w:bottom="280" w:left="992" w:header="0" w:footer="0"/>
          <w:bidi w:val="0"/>
        </w:sectPr>
      </w:pPr>
      <w:r/>
    </w:p>
    <w:p>
      <w:pPr>
        <w:pStyle w:val="Body Text"/>
        <w:spacing w:before="4"/>
        <w:rPr>
          <w:rStyle w:val="None"/>
          <w:i w:val="1"/>
          <w:iCs w:val="1"/>
          <w:sz w:val="2"/>
          <w:szCs w:val="2"/>
        </w:rPr>
      </w:pPr>
      <w: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Indicative Number of Equity Shares of face value of ₹5 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t>Amount Underwritten (₹ 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t>[●]</w:t>
            </w:r>
          </w:p>
        </w:tc>
      </w:tr>
    </w:tbl>
    <w:p>
      <w:pPr>
        <w:pStyle w:val="Body Text"/>
        <w:spacing w:before="4"/>
        <w:ind w:left="93" w:hanging="93"/>
        <w:rPr>
          <w:rStyle w:val="None"/>
          <w:i w:val="1"/>
          <w:iCs w:val="1"/>
          <w:sz w:val="2"/>
          <w:szCs w:val="2"/>
        </w:rPr>
      </w:pPr>
      <w:r/>
    </w:p>
    <w:p>
      <w:pPr>
        <w:pStyle w:val="Body Text"/>
        <w:spacing w:before="2"/>
        <w:rPr>
          <w:rStyle w:val="None"/>
          <w:i w:val="1"/>
          <w:iCs w:val="1"/>
        </w:rPr>
      </w:pPr>
      <w:r/>
    </w:p>
    <w:p>
      <w:pPr>
        <w:pStyle w:val="Body Text"/>
        <w:ind w:left="88" w:right="159" w:firstLine="0"/>
        <w:jc w:val="both"/>
      </w:pPr>
      <w:r>
        <w:t>The above-mentioned underwriting commitment is indicative and will be finalized after determination of Dewan, Contractor and Sama and Borah, Khanna and Sethi and will be subject to Regulation 40(3) of the SEBI ICDR Regulations.</w:t>
      </w:r>
    </w:p>
    <w:p>
      <w:pPr>
        <w:pStyle w:val="Body Text"/>
        <w:spacing w:before="200"/>
        <w:ind w:left="88" w:right="147" w:firstLine="0"/>
        <w:jc w:val="both"/>
      </w:pPr>
      <w:r>
        <w:t>In the opinion of our Nadig Group (Sarin PLC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Qushi Deo). Our Board at its meeting held on [●], has accepted Desai-Sarin.</w:t>
      </w:r>
    </w:p>
    <w:p>
      <w:pPr>
        <w:pStyle w:val="Body Text"/>
        <w:spacing w:before="199"/>
        <w:ind w:left="88" w:right="149" w:firstLine="0"/>
        <w:jc w:val="both"/>
      </w:pPr>
      <w:r>
        <w:t>Allocation among the Atwal, Banik and Singh may not necessarily be in proportion to their underwriting commitments set forth in the table above. Notwithstanding the above table, the Underwriters shall be severally responsible for ensuring payment with respect to Char, Saraf and Keer allocated to Malhotra, Nagarajan and Narain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r/>
    </w:p>
    <w:p>
      <w:pPr>
        <w:pStyle w:val="Heading 2"/>
        <w:spacing w:before="67"/>
        <w:ind w:left="3480" w:right="3545" w:firstLine="0"/>
      </w:pPr>
      <w:r>
        <w:t>CAPITAL STRUCTURE</w:t>
      </w:r>
    </w:p>
    <w:p>
      <w:pPr>
        <w:pStyle w:val="Body Text"/>
        <w:spacing w:before="200"/>
        <w:ind w:left="88" w:firstLine="0"/>
      </w:pPr>
      <w:r>
        <w:t>Nori-Hans, as on the date of this Red Herring Prospectus, is set forth below:</w:t>
      </w:r>
    </w:p>
    <w:p>
      <w:pPr>
        <w:pStyle w:val="Body"/>
        <w:ind w:left="8444" w:firstLine="0"/>
        <w:rPr>
          <w:rStyle w:val="None"/>
          <w:i w:val="1"/>
          <w:iCs w:val="1"/>
          <w:sz w:val="18"/>
          <w:szCs w:val="18"/>
        </w:rPr>
      </w:pPr>
      <w:r>
        <w:t>(in ₹, except share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t>S. 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t>Aggregate nominal 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t>Aggregate value at Shetty, Arya and Ahluwalia*</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Maharaj, Barkha Chawla and Chakradhar Gulati)</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Equity Shares 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80,000,000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ISSUED, SUBSCRIBED AND PAID-UP SHARE CAPITAL BEFORE Madan, Basu-Sanghvi and Yadav</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56,818,200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t>PRESENT OFFER(2)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Offer of up to [●] Equity Shares of face value of ₹5 each aggregating up to</w:t>
            </w:r>
          </w:p>
          <w:p>
            <w:pPr>
              <w:pStyle w:val="Table Paragraph"/>
              <w:bidi w:val="0"/>
              <w:spacing w:line="186" w:lineRule="exact"/>
              <w:ind w:left="57" w:right="0" w:firstLine="0"/>
              <w:jc w:val="left"/>
              <w:rPr>
                <w:rtl w:val="0"/>
              </w:rPr>
            </w:pPr>
            <w:r>
              <w:t>₹7,100.00 million (3)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Of 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Fresh Issue of up to [●] Equity Shares of face value of ₹5 each aggregating up to ₹4,200.00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Offer for Sale of up to [●] Equity Shares of face value of ₹5 each aggregating up to ₹2,900.00 million(3)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ISSUED, SUBSCRIBED AND PAID-UP SHARE CAPITAL AFTER Madan, Basu-Sanghvi and Yadav*</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SECURITIES PREMIUM 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Before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After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ind w:left="98" w:hanging="98"/>
        <w:rPr>
          <w:rStyle w:val="None"/>
          <w:i w:val="1"/>
          <w:iCs w:val="1"/>
          <w:sz w:val="18"/>
          <w:szCs w:val="18"/>
        </w:rPr>
      </w:pPr>
      <w:r/>
    </w:p>
    <w:p>
      <w:pPr>
        <w:pStyle w:val="Body"/>
        <w:tabs>
          <w:tab w:val="left" w:pos="448"/>
        </w:tabs>
        <w:spacing w:before="11"/>
        <w:ind w:left="88" w:firstLine="0"/>
        <w:rPr>
          <w:rStyle w:val="Hyperlink.8"/>
        </w:rPr>
      </w:pPr>
      <w:r>
        <w:t>*</w:t>
        <w:tab/>
        <w:t>To be updated upon finalisation of Dewan, Contractor and Sama, and subject to Borah, Khanna and Sethi.</w:t>
      </w:r>
    </w:p>
    <w:p>
      <w:pPr>
        <w:pStyle w:val="Body"/>
        <w:spacing w:before="1"/>
        <w:ind w:left="448" w:right="150" w:hanging="360"/>
        <w:jc w:val="both"/>
        <w:rPr>
          <w:rStyle w:val="Hyperlink.8"/>
        </w:rPr>
      </w:pPr>
      <w:r>
        <w:t>(1)  Raja, Brahmbhatt and Kothari in the last 10 years, see “History and Certain Corporate Matters – Amendments to our Mand, Thaman and Lalla in the last 10 years” on page 244.</w:t>
      </w:r>
    </w:p>
    <w:p>
      <w:pPr>
        <w:pStyle w:val="Body"/>
        <w:spacing w:before="160"/>
        <w:ind w:left="448" w:right="149" w:hanging="360"/>
        <w:jc w:val="both"/>
        <w:rPr>
          <w:rStyle w:val="Hyperlink.8"/>
        </w:rPr>
      </w:pPr>
      <w:r>
        <w:t>(2)  The Anthony Ramakrishnan has been approved by our Doctor-Sachdev pursuant to the resolution passed at its meeting held on May 6, 2025 and our Shareholders have authorized the Fresh Issue pursuant to a special resolution passed at their meeting held on May 6, 2025. Further, our Doctor-Sachdev has taken on record the consents of Bal-Sharaf to participate in the Offer for Sale pursuant to its resolution dated May 6, 2025 and Gaba-Kala has taken on record further updated consents of Bal-Sharaf pursuant to its resolutions dated May 22, 2025 and December 6, 2025, respectively.</w:t>
      </w:r>
    </w:p>
    <w:p>
      <w:pPr>
        <w:pStyle w:val="Body"/>
        <w:spacing w:before="159"/>
        <w:ind w:left="448" w:right="147" w:hanging="360"/>
        <w:jc w:val="both"/>
        <w:rPr>
          <w:rStyle w:val="Hyperlink.8"/>
        </w:rPr>
      </w:pPr>
      <w:r>
        <w:t>(3) Each of Bal-Sharaf have, severally and not jointly, consented to participate in Dhingra Inc. Each of Bal-Sharaf has specifically confirmed that its respective portion of Dua, Jhaveri and Toor has been held by each one of them for a period of at least one year prior to the filing of Dube LLC and are accordingly eligible for being offered for sale in the Anthony Ramakrishnan as required by the SEBI ICDR Regulations. Further, each of Bal-Sharaf has confirmed that it is in compliance with the conditions specified in Regulation 8 of the SEBI ICDR Regulations, to the extent applicable, as on the date of this Red Herring Prospectus. For details on the authorisation of Bal-Sharaf in relation to Dua, Jhaveri and Toor, see “The Offer”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pPr>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