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/>
          <w:sz w:val="32"/>
          <w:szCs w:val="32"/>
          <w:lang/>
        </w:rPr>
      </w:pPr>
      <w:bookmarkStart w:id="20" w:name="_GoBack"/>
      <w:bookmarkEnd w:id="20"/>
      <w:r>
        <w:rPr>
          <w:rFonts w:hint="eastAsia" w:ascii="仿宋" w:hAnsi="仿宋" w:eastAsia="仿宋"/>
          <w:b/>
          <w:sz w:val="32"/>
          <w:szCs w:val="32"/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32"/>
          <w:lang/>
        </w:rPr>
        <w:t>软件配置管理流程</w:t>
      </w:r>
    </w:p>
    <w:p>
      <w:pPr>
        <w:spacing w:line="440" w:lineRule="exact"/>
        <w:rPr>
          <w:rFonts w:ascii="仿宋" w:hAnsi="仿宋" w:eastAsia="仿宋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文档信息：</w:t>
      </w:r>
    </w:p>
    <w:tbl>
      <w:tblPr>
        <w:tblStyle w:val="27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软件配置管理流程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WF-</w:t>
            </w:r>
            <w:r>
              <w:rPr>
                <w:rFonts w:hint="eastAsia" w:ascii="仿宋" w:hAnsi="仿宋" w:eastAsia="仿宋"/>
                <w:szCs w:val="21"/>
              </w:rPr>
              <w:t>DM004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公司内部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韦昭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2019-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-19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hint="default" w:ascii="仿宋" w:hAnsi="仿宋" w:eastAsia="仿宋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23-03-23</w:t>
            </w:r>
          </w:p>
        </w:tc>
      </w:tr>
      <w:tr>
        <w:trPr>
          <w:wBefore w:w="0" w:type="dxa"/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left"/>
              <w:rPr>
                <w:rFonts w:hint="default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04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hint="default" w:ascii="仿宋" w:hAnsi="仿宋" w:eastAsia="仿宋"/>
                <w:lang w:eastAsia="zh-CN"/>
              </w:rPr>
              <w:t>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Cs w:val="21"/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sz w:val="28"/>
          <w:szCs w:val="21"/>
        </w:rPr>
      </w:pPr>
      <w:r>
        <w:rPr>
          <w:rFonts w:hint="eastAsia" w:ascii="仿宋" w:hAnsi="仿宋" w:eastAsia="仿宋"/>
          <w:b/>
          <w:sz w:val="28"/>
          <w:szCs w:val="21"/>
        </w:rPr>
        <w:t>修订历史记录：</w:t>
      </w:r>
    </w:p>
    <w:tbl>
      <w:tblPr>
        <w:tblStyle w:val="27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3402"/>
        <w:gridCol w:w="1843"/>
        <w:gridCol w:w="1843"/>
      </w:tblGrid>
      <w:tr>
        <w:trPr>
          <w:trHeight w:val="439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版本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修订内容说明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Hans"/>
              </w:rPr>
              <w:t>修订日期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编制人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新建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新增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2019-</w:t>
            </w:r>
            <w:r>
              <w:rPr>
                <w:rFonts w:ascii="仿宋" w:hAnsi="仿宋" w:eastAsia="仿宋"/>
              </w:rPr>
              <w:t>12</w:t>
            </w:r>
            <w:r>
              <w:rPr>
                <w:rFonts w:hint="eastAsia" w:ascii="仿宋" w:hAnsi="仿宋" w:eastAsia="仿宋"/>
              </w:rPr>
              <w:t>-19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韦昭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V1.</w:t>
            </w:r>
            <w:r>
              <w:rPr>
                <w:rFonts w:hint="default" w:ascii="仿宋" w:hAnsi="仿宋" w:eastAsia="仿宋"/>
                <w:szCs w:val="2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 w:firstLineChars="200"/>
              <w:jc w:val="both"/>
              <w:rPr>
                <w:rFonts w:hint="eastAsia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SOP中涉及软件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</w:t>
            </w:r>
            <w:r>
              <w:rPr>
                <w:rFonts w:hint="eastAsia" w:ascii="仿宋" w:hAnsi="仿宋" w:eastAsia="仿宋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eastAsia" w:ascii="仿宋" w:hAnsi="仿宋" w:eastAsia="仿宋"/>
                <w:lang w:val="en-US" w:eastAsia="zh-CN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Cs w:val="21"/>
                <w:lang w:val="en-US" w:eastAsia="zh-Hans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张帆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仿宋" w:hAnsi="仿宋" w:eastAsia="仿宋"/>
                <w:szCs w:val="21"/>
              </w:rPr>
              <w:t>V1.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 w:firstLineChars="200"/>
              <w:jc w:val="both"/>
              <w:rPr>
                <w:rFonts w:hint="eastAsia" w:ascii="仿宋" w:hAnsi="仿宋" w:eastAsia="仿宋"/>
                <w:kern w:val="2"/>
                <w:sz w:val="24"/>
                <w:szCs w:val="21"/>
                <w:lang w:val="en-US" w:eastAsia="zh-Hans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kern w:val="2"/>
                <w:sz w:val="24"/>
                <w:szCs w:val="21"/>
                <w:lang w:val="en-US" w:eastAsia="zh-Hans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修订文档信息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/>
              </w:rPr>
              <w:t>20</w:t>
            </w:r>
            <w:r>
              <w:rPr>
                <w:rFonts w:hint="default" w:ascii="仿宋" w:hAnsi="仿宋" w:eastAsia="仿宋"/>
              </w:rPr>
              <w:t>23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default" w:ascii="仿宋" w:hAnsi="仿宋" w:eastAsia="仿宋"/>
              </w:rPr>
              <w:t>04</w:t>
            </w:r>
            <w:r>
              <w:rPr>
                <w:rFonts w:hint="eastAsia" w:ascii="仿宋" w:hAnsi="仿宋" w:eastAsia="仿宋"/>
              </w:rPr>
              <w:t>-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hint="default" w:ascii="仿宋" w:hAnsi="仿宋" w:eastAsia="仿宋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kern w:val="2"/>
                <w:sz w:val="24"/>
                <w:szCs w:val="21"/>
                <w:lang w:val="en-US" w:eastAsia="zh-Hans" w:bidi="ar-SA"/>
              </w:rPr>
            </w:pPr>
            <w:r>
              <w:rPr>
                <w:rFonts w:hint="eastAsia" w:ascii="仿宋" w:hAnsi="仿宋" w:eastAsia="仿宋"/>
                <w:szCs w:val="21"/>
                <w:lang w:val="en-US" w:eastAsia="zh-Hans"/>
              </w:rPr>
              <w:t>张帆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widowControl/>
        <w:shd w:val="clear" w:color="auto" w:fill="FFFFFF"/>
        <w:spacing w:after="240"/>
        <w:jc w:val="center"/>
        <w:rPr>
          <w:rFonts w:hint="eastAsia" w:ascii="Helvetica Neue" w:hAnsi="Helvetica Neue"/>
          <w:color w:val="333333"/>
          <w:kern w:val="0"/>
          <w:sz w:val="32"/>
          <w:szCs w:val="32"/>
        </w:rPr>
      </w:pPr>
    </w:p>
    <w:p>
      <w:pPr>
        <w:pStyle w:val="2"/>
        <w:ind w:left="425"/>
        <w:rPr>
          <w:rFonts w:hint="eastAsia"/>
        </w:rPr>
      </w:pPr>
      <w:r>
        <w:br w:type="page"/>
      </w:r>
    </w:p>
    <w:p>
      <w:pPr>
        <w:pStyle w:val="16"/>
        <w:tabs>
          <w:tab w:val="right" w:leader="dot" w:pos="8290"/>
        </w:tabs>
        <w:rPr>
          <w:rFonts w:ascii="Cambria" w:hAnsi="Cambria"/>
          <w:b w:val="0"/>
          <w:color w:val="auto"/>
          <w:lang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"1-3"</w:instrText>
      </w:r>
      <w:r>
        <w:instrText xml:space="preserve"> </w:instrText>
      </w:r>
      <w:r>
        <w:fldChar w:fldCharType="separate"/>
      </w:r>
      <w:r>
        <w:rPr>
          <w:rFonts w:hint="eastAsia"/>
          <w:lang/>
        </w:rPr>
        <w:t>目录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</w:p>
    <w:p>
      <w:pPr>
        <w:pStyle w:val="16"/>
        <w:tabs>
          <w:tab w:val="left" w:pos="426"/>
          <w:tab w:val="right" w:leader="dot" w:pos="8290"/>
        </w:tabs>
        <w:rPr>
          <w:rFonts w:ascii="Cambria" w:hAnsi="Cambria"/>
          <w:b w:val="0"/>
          <w:color w:val="auto"/>
          <w:lang/>
        </w:rPr>
      </w:pPr>
      <w:r>
        <w:rPr>
          <w:lang/>
        </w:rPr>
        <w:t>1.</w:t>
      </w:r>
      <w:r>
        <w:rPr>
          <w:rFonts w:ascii="Cambria" w:hAnsi="Cambria"/>
          <w:b w:val="0"/>
          <w:color w:val="auto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1.1.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1.2.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范围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1.3.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术语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16"/>
        <w:tabs>
          <w:tab w:val="left" w:pos="426"/>
          <w:tab w:val="right" w:leader="dot" w:pos="8290"/>
        </w:tabs>
        <w:rPr>
          <w:rFonts w:ascii="Cambria" w:hAnsi="Cambria"/>
          <w:b w:val="0"/>
          <w:color w:val="auto"/>
          <w:lang/>
        </w:rPr>
      </w:pPr>
      <w:r>
        <w:rPr>
          <w:lang/>
        </w:rPr>
        <w:t>2.</w:t>
      </w:r>
      <w:r>
        <w:rPr>
          <w:rFonts w:ascii="Cambria" w:hAnsi="Cambria"/>
          <w:b w:val="0"/>
          <w:color w:val="auto"/>
          <w:lang/>
        </w:rPr>
        <w:tab/>
      </w:r>
      <w:r>
        <w:rPr>
          <w:rFonts w:hint="eastAsia"/>
          <w:lang/>
        </w:rPr>
        <w:t>配置管理细则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_Toc437621299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2.1.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用户管理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_Toc437621300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2.2.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权限分配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_Toc437621301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2.3.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分支管理规范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_Toc437621302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2.4.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发布管理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_Toc437621303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3"/>
        <w:tabs>
          <w:tab w:val="left" w:pos="574"/>
          <w:tab w:val="right" w:leader="dot" w:pos="8290"/>
        </w:tabs>
        <w:rPr>
          <w:sz w:val="24"/>
          <w:szCs w:val="24"/>
          <w:lang/>
        </w:rPr>
      </w:pPr>
      <w:r>
        <w:rPr>
          <w:lang/>
        </w:rPr>
        <w:t>2.5.</w:t>
      </w:r>
      <w:r>
        <w:rPr>
          <w:sz w:val="24"/>
          <w:szCs w:val="24"/>
          <w:lang/>
        </w:rPr>
        <w:tab/>
      </w:r>
      <w:r>
        <w:rPr>
          <w:rFonts w:hint="eastAsia"/>
          <w:lang/>
        </w:rPr>
        <w:t>安全要求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_Toc437621304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pStyle w:val="2"/>
        <w:ind w:left="425"/>
        <w:rPr>
          <w:rFonts w:hint="eastAsia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437621295"/>
      <w:bookmarkStart w:id="1" w:name="_Toc437621204"/>
      <w:r>
        <w:t>概述</w:t>
      </w:r>
      <w:bookmarkEnd w:id="0"/>
      <w:bookmarkEnd w:id="1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本公司使用 Git来对所有研发项目源代码进行配置管理,服务器使用自建 gitlab,用于用户管理和权限控制.</w:t>
      </w:r>
    </w:p>
    <w:p>
      <w:pPr>
        <w:pStyle w:val="3"/>
      </w:pPr>
      <w:bookmarkStart w:id="2" w:name="_Toc437621296"/>
      <w:bookmarkStart w:id="3" w:name="_Toc437621205"/>
      <w:r>
        <w:t>目的</w:t>
      </w:r>
      <w:bookmarkEnd w:id="2"/>
      <w:bookmarkEnd w:id="3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本文档目的是为了保证本司研发部代码资产安全不被泄露,统一版本控制(git)使用规范以保证开发活动能更有效的进行.</w:t>
      </w:r>
    </w:p>
    <w:p>
      <w:pPr>
        <w:pStyle w:val="3"/>
      </w:pPr>
      <w:bookmarkStart w:id="4" w:name="_Toc437621297"/>
      <w:bookmarkStart w:id="5" w:name="_Toc437621206"/>
      <w:r>
        <w:t>范围</w:t>
      </w:r>
      <w:bookmarkEnd w:id="4"/>
      <w:bookmarkEnd w:id="5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本文档适用范围是本公司研发部门所有团队</w:t>
      </w:r>
    </w:p>
    <w:p>
      <w:pPr>
        <w:pStyle w:val="3"/>
      </w:pPr>
      <w:bookmarkStart w:id="6" w:name="_Toc437621298"/>
      <w:bookmarkStart w:id="7" w:name="_Toc437621207"/>
      <w:r>
        <w:t>术语</w:t>
      </w:r>
      <w:bookmarkEnd w:id="6"/>
      <w:bookmarkEnd w:id="7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Style w:val="29"/>
          <w:rFonts w:ascii="Helvetica Neue" w:hAnsi="Helvetica Neue"/>
          <w:color w:val="333333"/>
          <w:sz w:val="24"/>
          <w:szCs w:val="24"/>
        </w:rPr>
        <w:t>交付经理</w:t>
      </w:r>
      <w:r>
        <w:rPr>
          <w:rFonts w:ascii="Helvetica Neue" w:hAnsi="Helvetica Neue"/>
          <w:color w:val="333333"/>
          <w:sz w:val="24"/>
          <w:szCs w:val="24"/>
        </w:rPr>
        <w:t> 交付经理负责代码分支管理并布置到生产服务器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Style w:val="29"/>
          <w:rFonts w:ascii="Helvetica Neue" w:hAnsi="Helvetica Neue"/>
          <w:color w:val="333333"/>
          <w:sz w:val="24"/>
          <w:szCs w:val="24"/>
        </w:rPr>
        <w:t>发版经理</w:t>
      </w:r>
      <w:r>
        <w:rPr>
          <w:rFonts w:ascii="Helvetica Neue" w:hAnsi="Helvetica Neue"/>
          <w:color w:val="333333"/>
          <w:sz w:val="24"/>
          <w:szCs w:val="24"/>
        </w:rPr>
        <w:t> 发版经理负责解决发版时间/内容/回滚及完成确认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Style w:val="29"/>
          <w:rFonts w:ascii="Helvetica Neue" w:hAnsi="Helvetica Neue"/>
          <w:color w:val="333333"/>
          <w:sz w:val="24"/>
          <w:szCs w:val="24"/>
        </w:rPr>
        <w:t>零级问题</w:t>
      </w:r>
      <w:r>
        <w:rPr>
          <w:rFonts w:ascii="Helvetica Neue" w:hAnsi="Helvetica Neue"/>
          <w:color w:val="333333"/>
          <w:sz w:val="24"/>
          <w:szCs w:val="24"/>
        </w:rPr>
        <w:t> 影响主功能使用的问题,内容为测试的零级测试用例</w:t>
      </w:r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Style w:val="29"/>
          <w:rFonts w:ascii="Helvetica Neue" w:hAnsi="Helvetica Neue"/>
          <w:color w:val="333333"/>
          <w:sz w:val="24"/>
          <w:szCs w:val="24"/>
        </w:rPr>
        <w:t>功能问题</w:t>
      </w:r>
      <w:r>
        <w:rPr>
          <w:rFonts w:ascii="Helvetica Neue" w:hAnsi="Helvetica Neue"/>
          <w:color w:val="333333"/>
          <w:sz w:val="24"/>
          <w:szCs w:val="24"/>
        </w:rPr>
        <w:t> 影响新上或是老功能使用,但不影响主功能</w:t>
      </w:r>
    </w:p>
    <w:p>
      <w:pPr>
        <w:pStyle w:val="2"/>
        <w:numPr>
          <w:ilvl w:val="0"/>
          <w:numId w:val="1"/>
        </w:numPr>
      </w:pPr>
      <w:bookmarkStart w:id="8" w:name="_Toc437621299"/>
      <w:bookmarkStart w:id="9" w:name="_Toc437621208"/>
      <w:r>
        <w:t>配置管理细则</w:t>
      </w:r>
      <w:bookmarkEnd w:id="8"/>
      <w:bookmarkEnd w:id="9"/>
    </w:p>
    <w:p>
      <w:pPr>
        <w:pStyle w:val="3"/>
      </w:pPr>
      <w:bookmarkStart w:id="10" w:name="_Toc437621209"/>
      <w:bookmarkStart w:id="11" w:name="_Toc437621300"/>
      <w:r>
        <w:t>用户管理</w:t>
      </w:r>
      <w:bookmarkEnd w:id="10"/>
      <w:bookmarkEnd w:id="11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用户管理周期从新员工入职创建 gitlab 用户,到离职禁用 gitlab 用户.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用户创建必须由运维部门进行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gitlab 用户邮箱必须与入职时行政部门分配的企业邮箱一致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gitlab 名(name)为用户邮箱@前部分,正常为员工姓名全拼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gitlab 用户名(username)为员工中文名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gitlab groups 按实际组织划分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员工离职流程由运维部分执行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将 gitlab 用户状态设置为 blocked,运维同事必须确保完成才能签字</w:t>
      </w:r>
    </w:p>
    <w:p>
      <w:pPr>
        <w:pStyle w:val="3"/>
      </w:pPr>
      <w:bookmarkStart w:id="12" w:name="_Toc437621210"/>
      <w:bookmarkStart w:id="13" w:name="_Toc437621301"/>
      <w:r>
        <w:t>权限分配</w:t>
      </w:r>
      <w:bookmarkEnd w:id="12"/>
      <w:bookmarkEnd w:id="13"/>
    </w:p>
    <w:p>
      <w:pPr>
        <w:pStyle w:val="25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权限分配必须由运维同事进行,包括项目创建,用户分组及项目权限分配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项目创建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在新项目开始时,由开发人员向运维部门提出申请创建项目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项目必须放在 udesk 空间下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个人不允许在创建项目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用户分组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用户分组由运维在为员工开创账号时默认按组织架构及前后端分组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权限分配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权限分配由运维进行分配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默认按组分配权限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默认情况下,前端人员对后端只有只读权限,后端对前端只有只读权限</w:t>
      </w:r>
    </w:p>
    <w:p>
      <w:pPr>
        <w:pStyle w:val="3"/>
      </w:pPr>
      <w:bookmarkStart w:id="14" w:name="_Toc437621211"/>
      <w:bookmarkStart w:id="15" w:name="_Toc437621302"/>
      <w:r>
        <w:t>分支管理规范</w:t>
      </w:r>
      <w:bookmarkEnd w:id="14"/>
      <w:bookmarkEnd w:id="15"/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分支管理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三个主分支: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master 线上主分支</w:t>
      </w:r>
    </w:p>
    <w:p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master 为 s1分区线上分支</w:t>
      </w:r>
    </w:p>
    <w:p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根据不同分区,另有sh_master(s2区), s3_master(s3区)主分支</w:t>
      </w:r>
    </w:p>
    <w:p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其它私有项目或分区必须基于 master 开出,命名可以项目创建确定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develop 为开发分支,用于月功能回归测试,月上线功能从此分支开出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week 为周上线分支,多为 hotfix/bugs修复,周上线功能从此分支开出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开发分支命名及使用规范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默认必须以 </w:t>
      </w:r>
      <w:r>
        <w:rPr>
          <w:rFonts w:hint="eastAsia" w:ascii="Helvetica Neue" w:hAnsi="Helvetica Neue"/>
          <w:color w:val="333333"/>
          <w:lang w:eastAsia="zh-CN"/>
        </w:rPr>
        <w:t>TB</w:t>
      </w:r>
      <w:r>
        <w:rPr>
          <w:rFonts w:ascii="Helvetica Neue" w:hAnsi="Helvetica Neue"/>
          <w:color w:val="333333"/>
        </w:rPr>
        <w:t xml:space="preserve">号为分支名,如 ccl_2542,使用"_"代替 </w:t>
      </w:r>
      <w:r>
        <w:rPr>
          <w:rFonts w:hint="eastAsia" w:ascii="Helvetica Neue" w:hAnsi="Helvetica Neue"/>
          <w:color w:val="333333"/>
          <w:lang w:eastAsia="zh-CN"/>
        </w:rPr>
        <w:t>TB</w:t>
      </w:r>
      <w:r>
        <w:rPr>
          <w:rFonts w:ascii="Helvetica Neue" w:hAnsi="Helvetica Neue"/>
          <w:color w:val="333333"/>
        </w:rPr>
        <w:t xml:space="preserve"> 号中的"-"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提交信息格式为: {</w:t>
      </w:r>
      <w:r>
        <w:rPr>
          <w:rFonts w:hint="eastAsia" w:ascii="Helvetica Neue" w:hAnsi="Helvetica Neue"/>
          <w:color w:val="333333"/>
          <w:lang w:eastAsia="zh-CN"/>
        </w:rPr>
        <w:t>TB</w:t>
      </w:r>
      <w:r>
        <w:rPr>
          <w:rFonts w:ascii="Helvetica Neue" w:hAnsi="Helvetica Neue"/>
          <w:color w:val="333333"/>
        </w:rPr>
        <w:t>号} {</w:t>
      </w:r>
      <w:r>
        <w:rPr>
          <w:rFonts w:hint="eastAsia" w:ascii="Helvetica Neue" w:hAnsi="Helvetica Neue"/>
          <w:color w:val="333333"/>
          <w:lang w:eastAsia="zh-CN"/>
        </w:rPr>
        <w:t>TB</w:t>
      </w:r>
      <w:r>
        <w:rPr>
          <w:rFonts w:ascii="Helvetica Neue" w:hAnsi="Helvetica Neue"/>
          <w:color w:val="333333"/>
        </w:rPr>
        <w:t>标题}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紧急情况可以例外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不影响功能(如只修改单元测试)可以例外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所有开发分支合并主分支前,需要做:</w:t>
      </w:r>
    </w:p>
    <w:p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rebase 主分支,如果有冲突,必须找相关人一起解决</w:t>
      </w:r>
    </w:p>
    <w:p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将所有 commitment 合并为一个,按以上格式提交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命名及提交由交付经理检查审计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代码审计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鼓励团队内部进行代码同行评审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代码审计对开发分支进行,审计出的问题在合进主分支前解决.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代码进入主分支后分支不允许变动,如有问题,另开分支处理</w:t>
      </w:r>
    </w:p>
    <w:p>
      <w:pPr>
        <w:pStyle w:val="3"/>
      </w:pPr>
      <w:bookmarkStart w:id="16" w:name="_Toc437621212"/>
      <w:bookmarkStart w:id="17" w:name="_Toc437621303"/>
      <w:r>
        <w:t>发布管理</w:t>
      </w:r>
      <w:bookmarkEnd w:id="16"/>
      <w:bookmarkEnd w:id="17"/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发布由交付经理进行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发布时间规定:</w:t>
      </w:r>
    </w:p>
    <w:p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周发布为周5晚上10或11点,由发版经理来决定</w:t>
      </w:r>
    </w:p>
    <w:p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月发布为本月未或下月初周5 晚上10点,由发版经理决定</w:t>
      </w:r>
    </w:p>
    <w:p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根据节假日可以调整并公告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发布必须是线上分支 master sh_master s3_master 等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发布完成需要打上 release tag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0级问题回滚由测试经理决定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功能问题回滚由发版经理决定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发布完成确认由发版经理决定和公告</w:t>
      </w:r>
    </w:p>
    <w:p>
      <w:pPr>
        <w:pStyle w:val="3"/>
      </w:pPr>
      <w:bookmarkStart w:id="18" w:name="_Toc437621304"/>
      <w:bookmarkStart w:id="19" w:name="_Toc437621213"/>
      <w:r>
        <w:t>安全要求</w:t>
      </w:r>
      <w:bookmarkEnd w:id="18"/>
      <w:bookmarkEnd w:id="19"/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安全经理每日审计gitlab 访问记录(log)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gitlab 异地登录记录,异地登录在阿里安全中心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hz-ops-gitrepo异地登录警告处理流程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对比 md5指纹(udesk_greatwall-&gt;指纹)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和对应同事确认是本人操作</w:t>
      </w:r>
    </w:p>
    <w:p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阿里云安全中心中确认处理,注意,1.必须确认本人操作后才能处理,2.不能使用白名单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安全经理每日审计gitlab用户是否离职人员账号正确清除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333333"/>
          <w:kern w:val="0"/>
        </w:rPr>
      </w:pPr>
      <w:r>
        <w:rPr>
          <w:rFonts w:ascii="Helvetica Neue" w:hAnsi="Helvetica Neue"/>
          <w:color w:val="333333"/>
          <w:kern w:val="0"/>
        </w:rPr>
        <w:t>udesk_greatwall-&gt;指纹-&gt;未在gitlab备案/已离职或更换指纹</w:t>
      </w:r>
    </w:p>
    <w:p>
      <w:pPr>
        <w:pStyle w:val="2"/>
        <w:rPr>
          <w:rFonts w:ascii="Helvetica Neue" w:hAnsi="Helvetica Neue"/>
          <w:color w:val="333333"/>
        </w:rPr>
      </w:pPr>
    </w:p>
    <w:p>
      <w:pPr>
        <w:pStyle w:val="2"/>
        <w:ind w:left="480"/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  <w:rPr>
        <w:rFonts w:ascii="宋体" w:hAnsi="宋体"/>
        <w:sz w:val="24"/>
      </w:rPr>
    </w:pPr>
    <w:r>
      <w:rPr>
        <w:rFonts w:hint="eastAsia" w:ascii="宋体" w:hAnsi="宋体"/>
        <w:sz w:val="21"/>
      </w:rPr>
      <w:t xml:space="preserve">名称：软件配置管理流程             编号：WF-DM004 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0233A"/>
    <w:multiLevelType w:val="multilevel"/>
    <w:tmpl w:val="1F802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19D0324"/>
    <w:multiLevelType w:val="multilevel"/>
    <w:tmpl w:val="319D0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E96B18"/>
    <w:multiLevelType w:val="multilevel"/>
    <w:tmpl w:val="44E96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6D1009D"/>
    <w:multiLevelType w:val="multilevel"/>
    <w:tmpl w:val="46D1009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7166B5"/>
    <w:multiLevelType w:val="multilevel"/>
    <w:tmpl w:val="5A716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797B94"/>
    <w:multiLevelType w:val="multilevel"/>
    <w:tmpl w:val="5B797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bordersDoNotSurroundHeader w:val="1"/>
  <w:bordersDoNotSurroundFooter w:val="1"/>
  <w:documentProtection w:enforcement="0"/>
  <w:defaultTabStop w:val="420"/>
  <w:hyphenationZone w:val="3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C7"/>
    <w:rsid w:val="00066334"/>
    <w:rsid w:val="000B626E"/>
    <w:rsid w:val="000B7018"/>
    <w:rsid w:val="001464BC"/>
    <w:rsid w:val="00154E27"/>
    <w:rsid w:val="001877C7"/>
    <w:rsid w:val="00217567"/>
    <w:rsid w:val="002D3585"/>
    <w:rsid w:val="003F1203"/>
    <w:rsid w:val="00427846"/>
    <w:rsid w:val="00456830"/>
    <w:rsid w:val="00513C48"/>
    <w:rsid w:val="005A0DE0"/>
    <w:rsid w:val="005D3FEF"/>
    <w:rsid w:val="005D4811"/>
    <w:rsid w:val="006425B7"/>
    <w:rsid w:val="006A7B5A"/>
    <w:rsid w:val="00712131"/>
    <w:rsid w:val="00755A09"/>
    <w:rsid w:val="0078627B"/>
    <w:rsid w:val="007C12E7"/>
    <w:rsid w:val="007F77FD"/>
    <w:rsid w:val="00896C6D"/>
    <w:rsid w:val="008B41F7"/>
    <w:rsid w:val="00940D46"/>
    <w:rsid w:val="009A501D"/>
    <w:rsid w:val="00A0758A"/>
    <w:rsid w:val="00A646E5"/>
    <w:rsid w:val="00B640B6"/>
    <w:rsid w:val="00B74912"/>
    <w:rsid w:val="00B75712"/>
    <w:rsid w:val="00BF1D4A"/>
    <w:rsid w:val="00C22027"/>
    <w:rsid w:val="00C226DD"/>
    <w:rsid w:val="00CD584D"/>
    <w:rsid w:val="00D0253A"/>
    <w:rsid w:val="00D50AA4"/>
    <w:rsid w:val="00DD39DA"/>
    <w:rsid w:val="00E47C25"/>
    <w:rsid w:val="00EC4769"/>
    <w:rsid w:val="00F26CC7"/>
    <w:rsid w:val="00F75925"/>
    <w:rsid w:val="00F8397A"/>
    <w:rsid w:val="00F925B1"/>
    <w:rsid w:val="00FA5D13"/>
    <w:rsid w:val="1FCC739F"/>
    <w:rsid w:val="2F7780F8"/>
    <w:rsid w:val="3B514E5B"/>
    <w:rsid w:val="63F37061"/>
    <w:rsid w:val="6AAC2C0D"/>
    <w:rsid w:val="6F7A04D1"/>
    <w:rsid w:val="7EEFD8CC"/>
    <w:rsid w:val="9A469054"/>
    <w:rsid w:val="F7F7647B"/>
    <w:rsid w:val="FF4FC52F"/>
    <w:rsid w:val="FFFC8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semiHidden="0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link w:val="3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/>
      <w:b/>
      <w:bCs/>
      <w:kern w:val="36"/>
      <w:sz w:val="48"/>
      <w:szCs w:val="48"/>
    </w:rPr>
  </w:style>
  <w:style w:type="paragraph" w:styleId="3">
    <w:name w:val="heading 2"/>
    <w:basedOn w:val="1"/>
    <w:link w:val="31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link w:val="32"/>
    <w:qFormat/>
    <w:uiPriority w:val="9"/>
    <w:pPr>
      <w:widowControl/>
      <w:shd w:val="clear" w:color="auto" w:fill="FFFFFF"/>
      <w:spacing w:before="240" w:after="240"/>
      <w:jc w:val="left"/>
      <w:outlineLvl w:val="2"/>
    </w:pPr>
    <w:rPr>
      <w:rFonts w:ascii="Helvetica Neue" w:hAnsi="Helvetica Neue"/>
      <w:b/>
      <w:bCs/>
      <w:color w:val="333333"/>
      <w:kern w:val="0"/>
      <w:sz w:val="30"/>
      <w:szCs w:val="30"/>
    </w:rPr>
  </w:style>
  <w:style w:type="character" w:default="1" w:styleId="28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Style w:val="2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pBdr>
        <w:between w:val="double" w:color="auto" w:sz="6" w:space="0"/>
      </w:pBdr>
      <w:ind w:left="1200"/>
      <w:jc w:val="left"/>
    </w:pPr>
    <w:rPr>
      <w:rFonts w:ascii="Cambria" w:hAnsi="Cambria"/>
      <w:sz w:val="20"/>
      <w:szCs w:val="20"/>
    </w:rPr>
  </w:style>
  <w:style w:type="paragraph" w:styleId="6">
    <w:name w:val="index 8"/>
    <w:basedOn w:val="1"/>
    <w:next w:val="1"/>
    <w:unhideWhenUsed/>
    <w:uiPriority w:val="99"/>
    <w:pPr>
      <w:ind w:left="1920" w:hanging="240"/>
      <w:jc w:val="left"/>
    </w:pPr>
    <w:rPr>
      <w:rFonts w:ascii="Cambria" w:hAnsi="Cambria"/>
      <w:sz w:val="18"/>
      <w:szCs w:val="18"/>
    </w:rPr>
  </w:style>
  <w:style w:type="paragraph" w:styleId="7">
    <w:name w:val="index 5"/>
    <w:basedOn w:val="1"/>
    <w:next w:val="1"/>
    <w:unhideWhenUsed/>
    <w:uiPriority w:val="99"/>
    <w:pPr>
      <w:ind w:left="1200" w:hanging="240"/>
      <w:jc w:val="left"/>
    </w:pPr>
    <w:rPr>
      <w:rFonts w:ascii="Cambria" w:hAnsi="Cambria"/>
      <w:sz w:val="18"/>
      <w:szCs w:val="18"/>
    </w:rPr>
  </w:style>
  <w:style w:type="paragraph" w:styleId="8">
    <w:name w:val="index 6"/>
    <w:basedOn w:val="1"/>
    <w:next w:val="1"/>
    <w:unhideWhenUsed/>
    <w:uiPriority w:val="99"/>
    <w:pPr>
      <w:ind w:left="1440" w:hanging="240"/>
      <w:jc w:val="left"/>
    </w:pPr>
    <w:rPr>
      <w:rFonts w:ascii="Cambria" w:hAnsi="Cambria"/>
      <w:sz w:val="18"/>
      <w:szCs w:val="18"/>
    </w:rPr>
  </w:style>
  <w:style w:type="paragraph" w:styleId="9">
    <w:name w:val="index 4"/>
    <w:basedOn w:val="1"/>
    <w:next w:val="1"/>
    <w:unhideWhenUsed/>
    <w:uiPriority w:val="99"/>
    <w:pPr>
      <w:ind w:left="960" w:hanging="240"/>
      <w:jc w:val="left"/>
    </w:pPr>
    <w:rPr>
      <w:rFonts w:ascii="Cambria" w:hAnsi="Cambria"/>
      <w:sz w:val="18"/>
      <w:szCs w:val="18"/>
    </w:rPr>
  </w:style>
  <w:style w:type="paragraph" w:styleId="10">
    <w:name w:val="toc 5"/>
    <w:basedOn w:val="1"/>
    <w:next w:val="1"/>
    <w:unhideWhenUsed/>
    <w:uiPriority w:val="39"/>
    <w:pPr>
      <w:pBdr>
        <w:between w:val="double" w:color="auto" w:sz="6" w:space="0"/>
      </w:pBdr>
      <w:ind w:left="720"/>
      <w:jc w:val="left"/>
    </w:pPr>
    <w:rPr>
      <w:rFonts w:ascii="Cambria" w:hAnsi="Cambria"/>
      <w:sz w:val="20"/>
      <w:szCs w:val="20"/>
    </w:rPr>
  </w:style>
  <w:style w:type="paragraph" w:styleId="11">
    <w:name w:val="toc 3"/>
    <w:basedOn w:val="1"/>
    <w:next w:val="1"/>
    <w:unhideWhenUsed/>
    <w:uiPriority w:val="39"/>
    <w:pPr>
      <w:ind w:left="240"/>
      <w:jc w:val="left"/>
    </w:pPr>
    <w:rPr>
      <w:rFonts w:ascii="Cambria" w:hAnsi="Cambria"/>
      <w:i/>
      <w:sz w:val="22"/>
      <w:szCs w:val="22"/>
    </w:rPr>
  </w:style>
  <w:style w:type="paragraph" w:styleId="12">
    <w:name w:val="toc 8"/>
    <w:basedOn w:val="1"/>
    <w:next w:val="1"/>
    <w:unhideWhenUsed/>
    <w:uiPriority w:val="39"/>
    <w:pPr>
      <w:pBdr>
        <w:between w:val="double" w:color="auto" w:sz="6" w:space="0"/>
      </w:pBdr>
      <w:ind w:left="1440"/>
      <w:jc w:val="left"/>
    </w:pPr>
    <w:rPr>
      <w:rFonts w:ascii="Cambria" w:hAnsi="Cambria"/>
      <w:sz w:val="20"/>
      <w:szCs w:val="20"/>
    </w:rPr>
  </w:style>
  <w:style w:type="paragraph" w:styleId="13">
    <w:name w:val="index 3"/>
    <w:basedOn w:val="1"/>
    <w:next w:val="1"/>
    <w:unhideWhenUsed/>
    <w:uiPriority w:val="99"/>
    <w:pPr>
      <w:ind w:left="720" w:hanging="240"/>
      <w:jc w:val="left"/>
    </w:pPr>
    <w:rPr>
      <w:rFonts w:ascii="Cambria" w:hAnsi="Cambria"/>
      <w:sz w:val="18"/>
      <w:szCs w:val="18"/>
    </w:rPr>
  </w:style>
  <w:style w:type="paragraph" w:styleId="14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before="120"/>
      <w:jc w:val="left"/>
    </w:pPr>
    <w:rPr>
      <w:rFonts w:ascii="Calibri" w:hAnsi="Calibri"/>
      <w:b/>
      <w:color w:val="548DD4"/>
    </w:rPr>
  </w:style>
  <w:style w:type="paragraph" w:styleId="17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  <w:jc w:val="left"/>
    </w:pPr>
    <w:rPr>
      <w:rFonts w:ascii="Cambria" w:hAnsi="Cambria"/>
      <w:sz w:val="20"/>
      <w:szCs w:val="20"/>
    </w:rPr>
  </w:style>
  <w:style w:type="paragraph" w:styleId="18">
    <w:name w:val="index heading"/>
    <w:basedOn w:val="1"/>
    <w:next w:val="19"/>
    <w:unhideWhenUsed/>
    <w:uiPriority w:val="99"/>
    <w:pPr>
      <w:pBdr>
        <w:top w:val="single" w:color="auto" w:sz="12" w:space="0"/>
      </w:pBdr>
      <w:spacing w:before="360" w:after="240"/>
      <w:jc w:val="left"/>
    </w:pPr>
    <w:rPr>
      <w:rFonts w:ascii="Cambria" w:hAnsi="Cambria"/>
      <w:i/>
      <w:sz w:val="26"/>
      <w:szCs w:val="26"/>
    </w:rPr>
  </w:style>
  <w:style w:type="paragraph" w:styleId="19">
    <w:name w:val="index 1"/>
    <w:basedOn w:val="1"/>
    <w:next w:val="1"/>
    <w:unhideWhenUsed/>
    <w:uiPriority w:val="99"/>
    <w:pPr>
      <w:ind w:left="240" w:hanging="240"/>
      <w:jc w:val="left"/>
    </w:pPr>
    <w:rPr>
      <w:rFonts w:ascii="Cambria" w:hAnsi="Cambria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pBdr>
        <w:between w:val="double" w:color="auto" w:sz="6" w:space="0"/>
      </w:pBdr>
      <w:ind w:left="960"/>
      <w:jc w:val="left"/>
    </w:pPr>
    <w:rPr>
      <w:rFonts w:ascii="Cambria" w:hAnsi="Cambria"/>
      <w:sz w:val="20"/>
      <w:szCs w:val="20"/>
    </w:rPr>
  </w:style>
  <w:style w:type="paragraph" w:styleId="21">
    <w:name w:val="index 7"/>
    <w:basedOn w:val="1"/>
    <w:next w:val="1"/>
    <w:unhideWhenUsed/>
    <w:uiPriority w:val="99"/>
    <w:pPr>
      <w:ind w:left="1680" w:hanging="240"/>
      <w:jc w:val="left"/>
    </w:pPr>
    <w:rPr>
      <w:rFonts w:ascii="Cambria" w:hAnsi="Cambria"/>
      <w:sz w:val="18"/>
      <w:szCs w:val="18"/>
    </w:rPr>
  </w:style>
  <w:style w:type="paragraph" w:styleId="22">
    <w:name w:val="index 9"/>
    <w:basedOn w:val="1"/>
    <w:next w:val="1"/>
    <w:unhideWhenUsed/>
    <w:uiPriority w:val="99"/>
    <w:pPr>
      <w:ind w:left="2160" w:hanging="240"/>
      <w:jc w:val="left"/>
    </w:pPr>
    <w:rPr>
      <w:rFonts w:ascii="Cambria" w:hAnsi="Cambria"/>
      <w:sz w:val="18"/>
      <w:szCs w:val="18"/>
    </w:rPr>
  </w:style>
  <w:style w:type="paragraph" w:styleId="23">
    <w:name w:val="toc 2"/>
    <w:basedOn w:val="1"/>
    <w:next w:val="1"/>
    <w:unhideWhenUsed/>
    <w:uiPriority w:val="39"/>
    <w:pPr>
      <w:jc w:val="left"/>
    </w:pPr>
    <w:rPr>
      <w:rFonts w:ascii="Cambria" w:hAnsi="Cambria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  <w:jc w:val="left"/>
    </w:pPr>
    <w:rPr>
      <w:rFonts w:ascii="Cambria" w:hAnsi="Cambria"/>
      <w:sz w:val="20"/>
      <w:szCs w:val="20"/>
    </w:rPr>
  </w:style>
  <w:style w:type="paragraph" w:styleId="2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0"/>
      <w:szCs w:val="20"/>
    </w:rPr>
  </w:style>
  <w:style w:type="paragraph" w:styleId="26">
    <w:name w:val="index 2"/>
    <w:basedOn w:val="1"/>
    <w:next w:val="1"/>
    <w:unhideWhenUsed/>
    <w:uiPriority w:val="99"/>
    <w:pPr>
      <w:ind w:left="480" w:hanging="240"/>
      <w:jc w:val="left"/>
    </w:pPr>
    <w:rPr>
      <w:rFonts w:ascii="Cambria" w:hAnsi="Cambria"/>
      <w:sz w:val="18"/>
      <w:szCs w:val="18"/>
    </w:rPr>
  </w:style>
  <w:style w:type="character" w:styleId="29">
    <w:name w:val="Strong"/>
    <w:qFormat/>
    <w:uiPriority w:val="22"/>
    <w:rPr>
      <w:b/>
      <w:bCs/>
    </w:rPr>
  </w:style>
  <w:style w:type="character" w:customStyle="1" w:styleId="30">
    <w:name w:val="标题 1 Char"/>
    <w:link w:val="2"/>
    <w:uiPriority w:val="9"/>
    <w:rPr>
      <w:rFonts w:ascii="宋体" w:hAnsi="宋体" w:eastAsia="宋体"/>
      <w:b/>
      <w:bCs/>
      <w:kern w:val="36"/>
      <w:sz w:val="48"/>
      <w:szCs w:val="48"/>
    </w:rPr>
  </w:style>
  <w:style w:type="character" w:customStyle="1" w:styleId="31">
    <w:name w:val="标题 2 Char"/>
    <w:link w:val="3"/>
    <w:uiPriority w:val="9"/>
    <w:rPr>
      <w:rFonts w:ascii="宋体" w:hAnsi="宋体"/>
      <w:b/>
      <w:bCs/>
      <w:sz w:val="36"/>
      <w:szCs w:val="36"/>
    </w:rPr>
  </w:style>
  <w:style w:type="character" w:customStyle="1" w:styleId="32">
    <w:name w:val="标题 3 Char"/>
    <w:link w:val="4"/>
    <w:uiPriority w:val="9"/>
    <w:rPr>
      <w:rFonts w:ascii="Helvetica Neue" w:hAnsi="Helvetica Neue"/>
      <w:b/>
      <w:bCs/>
      <w:color w:val="333333"/>
      <w:sz w:val="30"/>
      <w:szCs w:val="30"/>
      <w:shd w:val="clear" w:color="auto" w:fill="FFFFFF"/>
    </w:rPr>
  </w:style>
  <w:style w:type="character" w:customStyle="1" w:styleId="33">
    <w:name w:val="页脚 Char"/>
    <w:link w:val="14"/>
    <w:uiPriority w:val="99"/>
    <w:rPr>
      <w:kern w:val="2"/>
      <w:sz w:val="18"/>
      <w:szCs w:val="18"/>
    </w:rPr>
  </w:style>
  <w:style w:type="character" w:customStyle="1" w:styleId="34">
    <w:name w:val="页眉 Char"/>
    <w:link w:val="1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338</Words>
  <Characters>1929</Characters>
  <Lines>16</Lines>
  <Paragraphs>4</Paragraphs>
  <TotalTime>0</TotalTime>
  <ScaleCrop>false</ScaleCrop>
  <LinksUpToDate>false</LinksUpToDate>
  <CharactersWithSpaces>2263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2019-12-24T11:21:00Z</dcterms:created>
  <dc:creator>Azhao</dc:creator>
  <cp:lastModifiedBy>子龙</cp:lastModifiedBy>
  <dcterms:modified xsi:type="dcterms:W3CDTF">2024-08-21T16:02:46Z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893F5A867531C63E269FC566B6C15438_43</vt:lpwstr>
  </property>
</Properties>
</file>