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A1A2E"/>
          <w:sz w:val="44"/>
          <w:szCs w:val="44"/>
        </w:rPr>
        <w:t xml:space="preserve">Raymond J. Yates</w:t>
      </w:r>
    </w:p>
    <w:p>
      <w:pPr>
        <w:pBdr>
          <w:bottom w:val="single" w:color="048A81" w:sz="8" w:space="2"/>
        </w:pBdr>
        <w:spacing w:before="0" w:after="120"/>
      </w:pPr>
      <w:r>
        <w:rPr>
          <w:rFonts w:ascii="Arial" w:cs="Arial" w:eastAsia="Arial" w:hAnsi="Arial"/>
          <w:color w:val="2E4057"/>
          <w:sz w:val="18"/>
          <w:szCs w:val="18"/>
        </w:rPr>
        <w:t xml:space="preserve">(731) 514-4281  ·  rayjyate@gmail.com  ·  Remote  ·  linkedin.com/in/raymond-yates</w:t>
      </w:r>
    </w:p>
    <w:p>
      <w:pPr>
        <w:spacing w:before="180" w:after="40"/>
      </w:pPr>
      <w:r>
        <w:rPr>
          <w:rFonts w:ascii="Arial" w:cs="Arial" w:eastAsia="Arial" w:hAnsi="Arial"/>
          <w:b/>
          <w:bCs/>
          <w:color w:val="048A81"/>
          <w:spacing w:val="40"/>
          <w:sz w:val="20"/>
          <w:szCs w:val="20"/>
        </w:rPr>
        <w:t xml:space="preserve">RESEARCH PROFILE</w:t>
      </w:r>
    </w:p>
    <w:p>
      <w:pPr>
        <w:pBdr>
          <w:bottom w:val="single" w:color="B0BEC5" w:sz="4" w:space="1"/>
        </w:pBdr>
        <w:spacing w:before="0" w:after="80"/>
      </w:pPr>
    </w:p>
    <w:p>
      <w:pPr>
        <w:spacing w:before="0" w:after="60"/>
      </w:pPr>
      <w:r>
        <w:rPr>
          <w:rFonts w:ascii="Arial" w:cs="Arial" w:eastAsia="Arial" w:hAnsi="Arial"/>
          <w:color w:val="1A1A2E"/>
          <w:sz w:val="18"/>
          <w:szCs w:val="18"/>
        </w:rPr>
        <w:t xml:space="preserve">Independent researcher investigating reasoning style diversity in neurodivergent populations. I turn ambiguous cognitive problems into structured, reusable measurement frameworks — designing novel behavioral instruments (Thinking Style Questionnaire, Emotional Inference Task) that capture what standard assessments miss. Current work at Vanderbilt’s AIVAS Lab sits at the intersection of cognitive science, psychometrics, and human-aligned AI, with an emphasis on inclusive cognitive assessment and cross-domain methodological precision.</w:t>
      </w:r>
    </w:p>
    <w:p>
      <w:pPr>
        <w:spacing w:before="180" w:after="40"/>
      </w:pPr>
      <w:r>
        <w:rPr>
          <w:rFonts w:ascii="Arial" w:cs="Arial" w:eastAsia="Arial" w:hAnsi="Arial"/>
          <w:b/>
          <w:bCs/>
          <w:color w:val="048A81"/>
          <w:spacing w:val="40"/>
          <w:sz w:val="20"/>
          <w:szCs w:val="20"/>
        </w:rPr>
        <w:t xml:space="preserve">EDUCATION</w:t>
      </w:r>
    </w:p>
    <w:p>
      <w:pPr>
        <w:pBdr>
          <w:bottom w:val="single" w:color="B0BEC5" w:sz="4" w:space="1"/>
        </w:pBdr>
        <w:spacing w:before="0" w:after="80"/>
      </w:pPr>
    </w:p>
    <w:p>
      <w:pPr>
        <w:spacing w:before="100" w:after="0"/>
      </w:pPr>
      <w:r>
        <w:rPr>
          <w:rFonts w:ascii="Arial" w:cs="Arial" w:eastAsia="Arial" w:hAnsi="Arial"/>
          <w:b/>
          <w:bCs/>
          <w:color w:val="1A1A2E"/>
          <w:sz w:val="19"/>
          <w:szCs w:val="19"/>
        </w:rPr>
        <w:t xml:space="preserve">M.S. Data Science</w:t>
      </w:r>
    </w:p>
    <w:p>
      <w:pPr>
        <w:spacing w:before="0" w:after="40"/>
      </w:pPr>
      <w:r>
        <w:rPr>
          <w:rFonts w:ascii="Arial" w:cs="Arial" w:eastAsia="Arial" w:hAnsi="Arial"/>
          <w:color w:val="2E4057"/>
          <w:sz w:val="18"/>
          <w:szCs w:val="18"/>
        </w:rPr>
        <w:t xml:space="preserve">Middle Tennessee State University, Murfreesboro, TN  ·  May 2025</w:t>
      </w:r>
    </w:p>
    <w:p>
      <w:pPr>
        <w:pStyle w:val="ListParagraph"/>
        <w:numPr>
          <w:ilvl w:val="0"/>
          <w:numId w:val="2"/>
        </w:numPr>
        <w:spacing w:before="0" w:after="40"/>
      </w:pPr>
      <w:r>
        <w:rPr>
          <w:rFonts w:ascii="Arial" w:cs="Arial" w:eastAsia="Arial" w:hAnsi="Arial"/>
          <w:color w:val="1A1A2E"/>
          <w:sz w:val="18"/>
          <w:szCs w:val="18"/>
        </w:rPr>
        <w:t xml:space="preserve">Computational modeling of cognition; applied ML for cognitive neuroscience</w:t>
      </w:r>
    </w:p>
    <w:p>
      <w:pPr>
        <w:pStyle w:val="ListParagraph"/>
        <w:numPr>
          <w:ilvl w:val="0"/>
          <w:numId w:val="2"/>
        </w:numPr>
        <w:spacing w:before="0" w:after="40"/>
      </w:pPr>
      <w:r>
        <w:rPr>
          <w:rFonts w:ascii="Arial" w:cs="Arial" w:eastAsia="Arial" w:hAnsi="Arial"/>
          <w:color w:val="1A1A2E"/>
          <w:sz w:val="18"/>
          <w:szCs w:val="18"/>
        </w:rPr>
        <w:t xml:space="preserve">Institutional GPA: 3.33/4.0  ·  Graduate GPA: 3.55/4.0  ·  Major Coursework GPA: 3.79/4.0</w:t>
      </w:r>
    </w:p>
    <w:p>
      <w:pPr>
        <w:spacing w:before="100" w:after="0"/>
      </w:pPr>
      <w:r>
        <w:rPr>
          <w:rFonts w:ascii="Arial" w:cs="Arial" w:eastAsia="Arial" w:hAnsi="Arial"/>
          <w:b/>
          <w:bCs/>
          <w:color w:val="1A1A2E"/>
          <w:sz w:val="19"/>
          <w:szCs w:val="19"/>
        </w:rPr>
        <w:t xml:space="preserve">Graduate Certificate in Data Sciences</w:t>
      </w:r>
    </w:p>
    <w:p>
      <w:pPr>
        <w:spacing w:before="0" w:after="40"/>
      </w:pPr>
      <w:r>
        <w:rPr>
          <w:rFonts w:ascii="Arial" w:cs="Arial" w:eastAsia="Arial" w:hAnsi="Arial"/>
          <w:color w:val="2E4057"/>
          <w:sz w:val="18"/>
          <w:szCs w:val="18"/>
        </w:rPr>
        <w:t xml:space="preserve">Middle Tennessee State University  ·  August 2021</w:t>
      </w:r>
    </w:p>
    <w:p>
      <w:pPr>
        <w:pStyle w:val="ListParagraph"/>
        <w:numPr>
          <w:ilvl w:val="0"/>
          <w:numId w:val="2"/>
        </w:numPr>
        <w:spacing w:before="0" w:after="40"/>
      </w:pPr>
      <w:r>
        <w:rPr>
          <w:rFonts w:ascii="Arial" w:cs="Arial" w:eastAsia="Arial" w:hAnsi="Arial"/>
          <w:color w:val="1A1A2E"/>
          <w:sz w:val="18"/>
          <w:szCs w:val="18"/>
        </w:rPr>
        <w:t xml:space="preserve">Statistical and predictive modeling; applied data mining</w:t>
      </w:r>
    </w:p>
    <w:p>
      <w:pPr>
        <w:spacing w:before="100" w:after="0"/>
      </w:pPr>
      <w:r>
        <w:rPr>
          <w:rFonts w:ascii="Arial" w:cs="Arial" w:eastAsia="Arial" w:hAnsi="Arial"/>
          <w:b/>
          <w:bCs/>
          <w:color w:val="1A1A2E"/>
          <w:sz w:val="19"/>
          <w:szCs w:val="19"/>
        </w:rPr>
        <w:t xml:space="preserve">M.S. Education – Interdisciplinary (Special Education)</w:t>
      </w:r>
    </w:p>
    <w:p>
      <w:pPr>
        <w:spacing w:before="0" w:after="40"/>
      </w:pPr>
      <w:r>
        <w:rPr>
          <w:rFonts w:ascii="Arial" w:cs="Arial" w:eastAsia="Arial" w:hAnsi="Arial"/>
          <w:color w:val="2E4057"/>
          <w:sz w:val="18"/>
          <w:szCs w:val="18"/>
        </w:rPr>
        <w:t xml:space="preserve">University of Tennessee at Martin, Martin, TN  ·  December 2020</w:t>
      </w:r>
    </w:p>
    <w:p>
      <w:pPr>
        <w:pStyle w:val="ListParagraph"/>
        <w:numPr>
          <w:ilvl w:val="0"/>
          <w:numId w:val="2"/>
        </w:numPr>
        <w:spacing w:before="0" w:after="40"/>
      </w:pPr>
      <w:r>
        <w:rPr>
          <w:rFonts w:ascii="Arial" w:cs="Arial" w:eastAsia="Arial" w:hAnsi="Arial"/>
          <w:color w:val="1A1A2E"/>
          <w:sz w:val="18"/>
          <w:szCs w:val="18"/>
        </w:rPr>
        <w:t xml:space="preserve">Inclusive education; cognitive resilience in neurodivergent learners</w:t>
      </w:r>
    </w:p>
    <w:p>
      <w:pPr>
        <w:pStyle w:val="ListParagraph"/>
        <w:numPr>
          <w:ilvl w:val="0"/>
          <w:numId w:val="2"/>
        </w:numPr>
        <w:spacing w:before="0" w:after="40"/>
      </w:pPr>
      <w:r>
        <w:rPr>
          <w:rFonts w:ascii="Arial" w:cs="Arial" w:eastAsia="Arial" w:hAnsi="Arial"/>
          <w:color w:val="1A1A2E"/>
          <w:sz w:val="18"/>
          <w:szCs w:val="18"/>
        </w:rPr>
        <w:t xml:space="preserve">Major Coursework GPA: 3.84/4.0</w:t>
      </w:r>
    </w:p>
    <w:p>
      <w:pPr>
        <w:spacing w:before="100" w:after="0"/>
      </w:pPr>
      <w:r>
        <w:rPr>
          <w:rFonts w:ascii="Arial" w:cs="Arial" w:eastAsia="Arial" w:hAnsi="Arial"/>
          <w:b/>
          <w:bCs/>
          <w:color w:val="1A1A2E"/>
          <w:sz w:val="19"/>
          <w:szCs w:val="19"/>
        </w:rPr>
        <w:t xml:space="preserve">M.S. Family &amp; Consumer Sciences (General)</w:t>
      </w:r>
    </w:p>
    <w:p>
      <w:pPr>
        <w:spacing w:before="0" w:after="40"/>
      </w:pPr>
      <w:r>
        <w:rPr>
          <w:rFonts w:ascii="Arial" w:cs="Arial" w:eastAsia="Arial" w:hAnsi="Arial"/>
          <w:color w:val="2E4057"/>
          <w:sz w:val="18"/>
          <w:szCs w:val="18"/>
        </w:rPr>
        <w:t xml:space="preserve">University of Tennessee at Martin  ·  May 2018</w:t>
      </w:r>
    </w:p>
    <w:p>
      <w:pPr>
        <w:pStyle w:val="ListParagraph"/>
        <w:numPr>
          <w:ilvl w:val="0"/>
          <w:numId w:val="2"/>
        </w:numPr>
        <w:spacing w:before="0" w:after="40"/>
      </w:pPr>
      <w:r>
        <w:rPr>
          <w:rFonts w:ascii="Arial" w:cs="Arial" w:eastAsia="Arial" w:hAnsi="Arial"/>
          <w:color w:val="1A1A2E"/>
          <w:sz w:val="18"/>
          <w:szCs w:val="18"/>
        </w:rPr>
        <w:t xml:space="preserve">Interdisciplinary human development and wellbeing</w:t>
      </w:r>
    </w:p>
    <w:p>
      <w:pPr>
        <w:pStyle w:val="ListParagraph"/>
        <w:numPr>
          <w:ilvl w:val="0"/>
          <w:numId w:val="2"/>
        </w:numPr>
        <w:spacing w:before="0" w:after="40"/>
      </w:pPr>
      <w:r>
        <w:rPr>
          <w:rFonts w:ascii="Arial" w:cs="Arial" w:eastAsia="Arial" w:hAnsi="Arial"/>
          <w:color w:val="1A1A2E"/>
          <w:sz w:val="18"/>
          <w:szCs w:val="18"/>
        </w:rPr>
        <w:t xml:space="preserve">Major Coursework GPA: 3.60/4.0</w:t>
      </w:r>
    </w:p>
    <w:p>
      <w:pPr>
        <w:spacing w:before="100" w:after="0"/>
      </w:pPr>
      <w:r>
        <w:rPr>
          <w:rFonts w:ascii="Arial" w:cs="Arial" w:eastAsia="Arial" w:hAnsi="Arial"/>
          <w:b/>
          <w:bCs/>
          <w:color w:val="1A1A2E"/>
          <w:sz w:val="19"/>
          <w:szCs w:val="19"/>
        </w:rPr>
        <w:t xml:space="preserve">B.A. Psychology &amp; English (Double Major)</w:t>
      </w:r>
    </w:p>
    <w:p>
      <w:pPr>
        <w:spacing w:before="0" w:after="40"/>
      </w:pPr>
      <w:r>
        <w:rPr>
          <w:rFonts w:ascii="Arial" w:cs="Arial" w:eastAsia="Arial" w:hAnsi="Arial"/>
          <w:color w:val="2E4057"/>
          <w:sz w:val="18"/>
          <w:szCs w:val="18"/>
        </w:rPr>
        <w:t xml:space="preserve">University of Tennessee at Martin  ·  December 2015</w:t>
      </w:r>
    </w:p>
    <w:p>
      <w:pPr>
        <w:pStyle w:val="ListParagraph"/>
        <w:numPr>
          <w:ilvl w:val="0"/>
          <w:numId w:val="2"/>
        </w:numPr>
        <w:spacing w:before="0" w:after="40"/>
      </w:pPr>
      <w:r>
        <w:rPr>
          <w:rFonts w:ascii="Arial" w:cs="Arial" w:eastAsia="Arial" w:hAnsi="Arial"/>
          <w:color w:val="1A1A2E"/>
          <w:sz w:val="18"/>
          <w:szCs w:val="18"/>
        </w:rPr>
        <w:t xml:space="preserve">Foundations in cognitive psychology, language, and communication</w:t>
      </w:r>
    </w:p>
    <w:p>
      <w:pPr>
        <w:pStyle w:val="ListParagraph"/>
        <w:numPr>
          <w:ilvl w:val="0"/>
          <w:numId w:val="2"/>
        </w:numPr>
        <w:spacing w:before="0" w:after="40"/>
      </w:pPr>
      <w:r>
        <w:rPr>
          <w:rFonts w:ascii="Arial" w:cs="Arial" w:eastAsia="Arial" w:hAnsi="Arial"/>
          <w:color w:val="1A1A2E"/>
          <w:sz w:val="18"/>
          <w:szCs w:val="18"/>
        </w:rPr>
        <w:t xml:space="preserve">Major Coursework GPA: 3.50/4.0</w:t>
      </w:r>
    </w:p>
    <w:p>
      <w:pPr>
        <w:spacing w:before="100" w:after="0"/>
      </w:pPr>
      <w:r>
        <w:rPr>
          <w:rFonts w:ascii="Arial" w:cs="Arial" w:eastAsia="Arial" w:hAnsi="Arial"/>
          <w:b/>
          <w:bCs/>
          <w:color w:val="1A1A2E"/>
          <w:sz w:val="19"/>
          <w:szCs w:val="19"/>
        </w:rPr>
        <w:t xml:space="preserve">A.A. English  ·  A.S. Psychology</w:t>
      </w:r>
    </w:p>
    <w:p>
      <w:pPr>
        <w:spacing w:before="0" w:after="40"/>
      </w:pPr>
      <w:r>
        <w:rPr>
          <w:rFonts w:ascii="Arial" w:cs="Arial" w:eastAsia="Arial" w:hAnsi="Arial"/>
          <w:color w:val="2E4057"/>
          <w:sz w:val="18"/>
          <w:szCs w:val="18"/>
        </w:rPr>
        <w:t xml:space="preserve">Dyersburg State Community College, Dyersburg, TN  ·  May 2010</w:t>
      </w:r>
    </w:p>
    <w:p>
      <w:pPr>
        <w:spacing w:before="180" w:after="40"/>
      </w:pPr>
      <w:r>
        <w:rPr>
          <w:rFonts w:ascii="Arial" w:cs="Arial" w:eastAsia="Arial" w:hAnsi="Arial"/>
          <w:b/>
          <w:bCs/>
          <w:color w:val="048A81"/>
          <w:spacing w:val="40"/>
          <w:sz w:val="20"/>
          <w:szCs w:val="20"/>
        </w:rPr>
        <w:t xml:space="preserve">RESEARCH EXPERIENCE</w:t>
      </w:r>
    </w:p>
    <w:p>
      <w:pPr>
        <w:pBdr>
          <w:bottom w:val="single" w:color="B0BEC5" w:sz="4" w:space="1"/>
        </w:pBdr>
        <w:spacing w:before="0" w:after="80"/>
      </w:pPr>
    </w:p>
    <w:p>
      <w:pPr>
        <w:spacing w:before="100" w:after="0"/>
      </w:pPr>
      <w:r>
        <w:rPr>
          <w:rFonts w:ascii="Arial" w:cs="Arial" w:eastAsia="Arial" w:hAnsi="Arial"/>
          <w:b/>
          <w:bCs/>
          <w:color w:val="1A1A2E"/>
          <w:sz w:val="19"/>
          <w:szCs w:val="19"/>
        </w:rPr>
        <w:t xml:space="preserve">Independent Researcher / Observational Intern</w:t>
      </w:r>
    </w:p>
    <w:p>
      <w:pPr>
        <w:spacing w:before="0" w:after="40"/>
      </w:pPr>
      <w:r>
        <w:rPr>
          <w:rFonts w:ascii="Arial" w:cs="Arial" w:eastAsia="Arial" w:hAnsi="Arial"/>
          <w:color w:val="2E4057"/>
          <w:sz w:val="18"/>
          <w:szCs w:val="18"/>
        </w:rPr>
        <w:t xml:space="preserve">AIVAS Lab, Vanderbilt University  ·  September 2022 – Present  ·  Remote</w:t>
      </w:r>
    </w:p>
    <w:p>
      <w:pPr>
        <w:pStyle w:val="ListParagraph"/>
        <w:numPr>
          <w:ilvl w:val="0"/>
          <w:numId w:val="2"/>
        </w:numPr>
        <w:spacing w:before="0" w:after="40"/>
      </w:pPr>
      <w:r>
        <w:rPr>
          <w:rFonts w:ascii="Arial" w:cs="Arial" w:eastAsia="Arial" w:hAnsi="Arial"/>
          <w:color w:val="1A1A2E"/>
          <w:sz w:val="18"/>
          <w:szCs w:val="18"/>
        </w:rPr>
        <w:t xml:space="preserve">Designing behavioral instruments (TSQ, EIT) to capture diverse reasoning styles across neurodivergent populations under Dr. Maithilee Kunda; work directly informs inclusive cognitive assessment frameworks.</w:t>
      </w:r>
    </w:p>
    <w:p>
      <w:pPr>
        <w:pStyle w:val="ListParagraph"/>
        <w:numPr>
          <w:ilvl w:val="0"/>
          <w:numId w:val="2"/>
        </w:numPr>
        <w:spacing w:before="0" w:after="40"/>
      </w:pPr>
      <w:r>
        <w:rPr>
          <w:rFonts w:ascii="Arial" w:cs="Arial" w:eastAsia="Arial" w:hAnsi="Arial"/>
          <w:color w:val="1A1A2E"/>
          <w:sz w:val="18"/>
          <w:szCs w:val="18"/>
        </w:rPr>
        <w:t xml:space="preserve">Developing independent research proposal on reasoning style diversity; revising scoring models for the Autism Spectrum Quotient to improve construct validity.</w:t>
      </w:r>
    </w:p>
    <w:p>
      <w:pPr>
        <w:pStyle w:val="ListParagraph"/>
        <w:numPr>
          <w:ilvl w:val="0"/>
          <w:numId w:val="2"/>
        </w:numPr>
        <w:spacing w:before="0" w:after="40"/>
      </w:pPr>
      <w:r>
        <w:rPr>
          <w:rFonts w:ascii="Arial" w:cs="Arial" w:eastAsia="Arial" w:hAnsi="Arial"/>
          <w:color w:val="1A1A2E"/>
          <w:sz w:val="18"/>
          <w:szCs w:val="18"/>
        </w:rPr>
        <w:t xml:space="preserve">Co-author on two manuscripts in preparation (2025): WOMBAT visuospatial cognition framework; gaze &amp; move-pattern analysis on the Block Design Task.</w:t>
      </w:r>
    </w:p>
    <w:p>
      <w:pPr>
        <w:spacing w:before="100" w:after="0"/>
      </w:pPr>
      <w:r>
        <w:rPr>
          <w:rFonts w:ascii="Arial" w:cs="Arial" w:eastAsia="Arial" w:hAnsi="Arial"/>
          <w:b/>
          <w:bCs/>
          <w:color w:val="1A1A2E"/>
          <w:sz w:val="19"/>
          <w:szCs w:val="19"/>
        </w:rPr>
        <w:t xml:space="preserve">Graduate Researcher</w:t>
      </w:r>
    </w:p>
    <w:p>
      <w:pPr>
        <w:spacing w:before="0" w:after="40"/>
      </w:pPr>
      <w:r>
        <w:rPr>
          <w:rFonts w:ascii="Arial" w:cs="Arial" w:eastAsia="Arial" w:hAnsi="Arial"/>
          <w:color w:val="2E4057"/>
          <w:sz w:val="18"/>
          <w:szCs w:val="18"/>
        </w:rPr>
        <w:t xml:space="preserve">Middle Tennessee State University  ·  January 2022 – May 2023  ·  Remote</w:t>
      </w:r>
    </w:p>
    <w:p>
      <w:pPr>
        <w:pStyle w:val="ListParagraph"/>
        <w:numPr>
          <w:ilvl w:val="0"/>
          <w:numId w:val="2"/>
        </w:numPr>
        <w:spacing w:before="0" w:after="40"/>
      </w:pPr>
      <w:r>
        <w:rPr>
          <w:rFonts w:ascii="Arial" w:cs="Arial" w:eastAsia="Arial" w:hAnsi="Arial"/>
          <w:color w:val="1A1A2E"/>
          <w:sz w:val="18"/>
          <w:szCs w:val="18"/>
        </w:rPr>
        <w:t xml:space="preserve">Built and tuned ML classification pipelines for ASD diagnosis using resting-state fMRI; implemented hyperparameter optimization to improve predictive accuracy across model architectures.</w:t>
      </w:r>
    </w:p>
    <w:p>
      <w:pPr>
        <w:pStyle w:val="ListParagraph"/>
        <w:numPr>
          <w:ilvl w:val="0"/>
          <w:numId w:val="2"/>
        </w:numPr>
        <w:spacing w:before="0" w:after="40"/>
      </w:pPr>
      <w:r>
        <w:rPr>
          <w:rFonts w:ascii="Arial" w:cs="Arial" w:eastAsia="Arial" w:hAnsi="Arial"/>
          <w:color w:val="1A1A2E"/>
          <w:sz w:val="18"/>
          <w:szCs w:val="18"/>
        </w:rPr>
        <w:t xml:space="preserve">Applied computational modeling to cognitive neuroscience datasets as core component of M.S. Data Science thesis.</w:t>
      </w:r>
    </w:p>
    <w:p>
      <w:pPr>
        <w:spacing w:before="100" w:after="0"/>
      </w:pPr>
      <w:r>
        <w:rPr>
          <w:rFonts w:ascii="Arial" w:cs="Arial" w:eastAsia="Arial" w:hAnsi="Arial"/>
          <w:b/>
          <w:bCs/>
          <w:color w:val="1A1A2E"/>
          <w:sz w:val="19"/>
          <w:szCs w:val="19"/>
        </w:rPr>
        <w:t xml:space="preserve">Summer Research Assistant</w:t>
      </w:r>
    </w:p>
    <w:p>
      <w:pPr>
        <w:spacing w:before="0" w:after="40"/>
      </w:pPr>
      <w:r>
        <w:rPr>
          <w:rFonts w:ascii="Arial" w:cs="Arial" w:eastAsia="Arial" w:hAnsi="Arial"/>
          <w:color w:val="2E4057"/>
          <w:sz w:val="18"/>
          <w:szCs w:val="18"/>
        </w:rPr>
        <w:t xml:space="preserve">AIVAS Lab, Vanderbilt University  ·  June–August 2022 &amp; June–August 2021  ·  Remote</w:t>
      </w:r>
    </w:p>
    <w:p>
      <w:pPr>
        <w:pStyle w:val="ListParagraph"/>
        <w:numPr>
          <w:ilvl w:val="0"/>
          <w:numId w:val="2"/>
        </w:numPr>
        <w:spacing w:before="0" w:after="40"/>
      </w:pPr>
      <w:r>
        <w:rPr>
          <w:rFonts w:ascii="Arial" w:cs="Arial" w:eastAsia="Arial" w:hAnsi="Arial"/>
          <w:color w:val="1A1A2E"/>
          <w:sz w:val="18"/>
          <w:szCs w:val="18"/>
        </w:rPr>
        <w:t xml:space="preserve">Developed Qualtrics survey frameworks and contributed to Block Design Test (BDT) instrument design; conducted literature reviews supporting active lab projects.</w:t>
      </w:r>
    </w:p>
    <w:p>
      <w:pPr>
        <w:pStyle w:val="ListParagraph"/>
        <w:numPr>
          <w:ilvl w:val="0"/>
          <w:numId w:val="2"/>
        </w:numPr>
        <w:spacing w:before="0" w:after="40"/>
      </w:pPr>
      <w:r>
        <w:rPr>
          <w:rFonts w:ascii="Arial" w:cs="Arial" w:eastAsia="Arial" w:hAnsi="Arial"/>
          <w:color w:val="1A1A2E"/>
          <w:sz w:val="18"/>
          <w:szCs w:val="18"/>
        </w:rPr>
        <w:t xml:space="preserve">Created virtual assets for the Film Detective Game; reviewed literature on Mutual Participatory Design for neurodivergent-inclusive research methodology.</w:t>
      </w:r>
    </w:p>
    <w:p>
      <w:pPr>
        <w:spacing w:before="100" w:after="0"/>
      </w:pPr>
      <w:r>
        <w:rPr>
          <w:rFonts w:ascii="Arial" w:cs="Arial" w:eastAsia="Arial" w:hAnsi="Arial"/>
          <w:b/>
          <w:bCs/>
          <w:color w:val="1A1A2E"/>
          <w:sz w:val="19"/>
          <w:szCs w:val="19"/>
        </w:rPr>
        <w:t xml:space="preserve">Graduate Certificate Capstone</w:t>
      </w:r>
    </w:p>
    <w:p>
      <w:pPr>
        <w:spacing w:before="0" w:after="40"/>
      </w:pPr>
      <w:r>
        <w:rPr>
          <w:rFonts w:ascii="Arial" w:cs="Arial" w:eastAsia="Arial" w:hAnsi="Arial"/>
          <w:color w:val="2E4057"/>
          <w:sz w:val="18"/>
          <w:szCs w:val="18"/>
        </w:rPr>
        <w:t xml:space="preserve">Middle Tennessee State University  ·  June–August 2021  ·  Remote</w:t>
      </w:r>
    </w:p>
    <w:p>
      <w:pPr>
        <w:pStyle w:val="ListParagraph"/>
        <w:numPr>
          <w:ilvl w:val="0"/>
          <w:numId w:val="2"/>
        </w:numPr>
        <w:spacing w:before="0" w:after="40"/>
      </w:pPr>
      <w:r>
        <w:rPr>
          <w:rFonts w:ascii="Arial" w:cs="Arial" w:eastAsia="Arial" w:hAnsi="Arial"/>
          <w:color w:val="1A1A2E"/>
          <w:sz w:val="18"/>
          <w:szCs w:val="18"/>
        </w:rPr>
        <w:t xml:space="preserve">Led CRISP-DM–based analysis for Second Harvest of Middle Tennessee; applied regression modeling and visualization to optimize perishable food distribution logistics.</w:t>
      </w:r>
    </w:p>
    <w:p>
      <w:pPr>
        <w:spacing w:before="100" w:after="0"/>
      </w:pPr>
      <w:r>
        <w:rPr>
          <w:rFonts w:ascii="Arial" w:cs="Arial" w:eastAsia="Arial" w:hAnsi="Arial"/>
          <w:b/>
          <w:bCs/>
          <w:color w:val="1A1A2E"/>
          <w:sz w:val="19"/>
          <w:szCs w:val="19"/>
        </w:rPr>
        <w:t xml:space="preserve">Accessibility Analyst Intern</w:t>
      </w:r>
    </w:p>
    <w:p>
      <w:pPr>
        <w:spacing w:before="0" w:after="40"/>
      </w:pPr>
      <w:r>
        <w:rPr>
          <w:rFonts w:ascii="Arial" w:cs="Arial" w:eastAsia="Arial" w:hAnsi="Arial"/>
          <w:color w:val="2E4057"/>
          <w:sz w:val="18"/>
          <w:szCs w:val="18"/>
        </w:rPr>
        <w:t xml:space="preserve">Cybersecurity Bootcamp Pilot, Vanderbilt University  ·  January 2021 – May 2022</w:t>
      </w:r>
    </w:p>
    <w:p>
      <w:pPr>
        <w:pStyle w:val="ListParagraph"/>
        <w:numPr>
          <w:ilvl w:val="0"/>
          <w:numId w:val="2"/>
        </w:numPr>
        <w:spacing w:before="0" w:after="40"/>
      </w:pPr>
      <w:r>
        <w:rPr>
          <w:rFonts w:ascii="Arial" w:cs="Arial" w:eastAsia="Arial" w:hAnsi="Arial"/>
          <w:color w:val="1A1A2E"/>
          <w:sz w:val="18"/>
          <w:szCs w:val="18"/>
        </w:rPr>
        <w:t xml:space="preserve">Evaluated curriculum accessibility for neurodivergent learners.</w:t>
      </w:r>
    </w:p>
    <w:p>
      <w:pPr>
        <w:pStyle w:val="ListParagraph"/>
        <w:numPr>
          <w:ilvl w:val="0"/>
          <w:numId w:val="2"/>
        </w:numPr>
        <w:spacing w:before="0" w:after="40"/>
      </w:pPr>
      <w:r>
        <w:rPr>
          <w:rFonts w:ascii="Arial" w:cs="Arial" w:eastAsia="Arial" w:hAnsi="Arial"/>
          <w:color w:val="1A1A2E"/>
          <w:sz w:val="18"/>
          <w:szCs w:val="18"/>
        </w:rPr>
        <w:t xml:space="preserve">Trained in penetration testing, network infrastructure, and compliance tools.</w:t>
      </w:r>
    </w:p>
    <w:p>
      <w:pPr>
        <w:spacing w:before="100" w:after="0"/>
      </w:pPr>
      <w:r>
        <w:rPr>
          <w:rFonts w:ascii="Arial" w:cs="Arial" w:eastAsia="Arial" w:hAnsi="Arial"/>
          <w:b/>
          <w:bCs/>
          <w:color w:val="1A1A2E"/>
          <w:sz w:val="19"/>
          <w:szCs w:val="19"/>
        </w:rPr>
        <w:t xml:space="preserve">Independent Researcher</w:t>
      </w:r>
    </w:p>
    <w:p>
      <w:pPr>
        <w:spacing w:before="0" w:after="40"/>
      </w:pPr>
      <w:r>
        <w:rPr>
          <w:rFonts w:ascii="Arial" w:cs="Arial" w:eastAsia="Arial" w:hAnsi="Arial"/>
          <w:color w:val="2E4057"/>
          <w:sz w:val="18"/>
          <w:szCs w:val="18"/>
        </w:rPr>
        <w:t xml:space="preserve">University of Tennessee at Martin  ·  2015 – 2020</w:t>
      </w:r>
    </w:p>
    <w:p>
      <w:pPr>
        <w:pStyle w:val="ListParagraph"/>
        <w:numPr>
          <w:ilvl w:val="0"/>
          <w:numId w:val="2"/>
        </w:numPr>
        <w:spacing w:before="0" w:after="40"/>
      </w:pPr>
      <w:r>
        <w:rPr>
          <w:rFonts w:ascii="Arial" w:cs="Arial" w:eastAsia="Arial" w:hAnsi="Arial"/>
          <w:color w:val="1A1A2E"/>
          <w:sz w:val="18"/>
          <w:szCs w:val="18"/>
        </w:rPr>
        <w:t xml:space="preserve">Conducted interdisciplinary research on inclusive education, cognitive resilience, and academic outcomes in neurodivergent learners.</w:t>
      </w:r>
    </w:p>
    <w:p>
      <w:pPr>
        <w:pStyle w:val="ListParagraph"/>
        <w:numPr>
          <w:ilvl w:val="0"/>
          <w:numId w:val="2"/>
        </w:numPr>
        <w:spacing w:before="0" w:after="40"/>
      </w:pPr>
      <w:r>
        <w:rPr>
          <w:rFonts w:ascii="Arial" w:cs="Arial" w:eastAsia="Arial" w:hAnsi="Arial"/>
          <w:color w:val="1A1A2E"/>
          <w:sz w:val="18"/>
          <w:szCs w:val="18"/>
        </w:rPr>
        <w:t xml:space="preserve">Presented independent work at regional and national conferences (SEPA 2016, UTM Symposia 2015–2016).</w:t>
      </w:r>
    </w:p>
    <w:p>
      <w:pPr>
        <w:spacing w:before="180" w:after="40"/>
      </w:pPr>
      <w:r>
        <w:rPr>
          <w:rFonts w:ascii="Arial" w:cs="Arial" w:eastAsia="Arial" w:hAnsi="Arial"/>
          <w:b/>
          <w:bCs/>
          <w:color w:val="048A81"/>
          <w:spacing w:val="40"/>
          <w:sz w:val="20"/>
          <w:szCs w:val="20"/>
        </w:rPr>
        <w:t xml:space="preserve">RESEARCH ASSISTANTSHIPS</w:t>
      </w:r>
    </w:p>
    <w:p>
      <w:pPr>
        <w:pBdr>
          <w:bottom w:val="single" w:color="B0BEC5" w:sz="4" w:space="1"/>
        </w:pBdr>
        <w:spacing w:before="0" w:after="80"/>
      </w:pPr>
    </w:p>
    <w:p>
      <w:pPr>
        <w:spacing w:before="100" w:after="0"/>
      </w:pPr>
      <w:r>
        <w:rPr>
          <w:rFonts w:ascii="Arial" w:cs="Arial" w:eastAsia="Arial" w:hAnsi="Arial"/>
          <w:b/>
          <w:bCs/>
          <w:color w:val="1A1A2E"/>
          <w:sz w:val="19"/>
          <w:szCs w:val="19"/>
        </w:rPr>
        <w:t xml:space="preserve">Ethnography of Low-Wage Workers</w:t>
      </w:r>
    </w:p>
    <w:p>
      <w:pPr>
        <w:spacing w:before="0" w:after="40"/>
      </w:pPr>
      <w:r>
        <w:rPr>
          <w:rFonts w:ascii="Arial" w:cs="Arial" w:eastAsia="Arial" w:hAnsi="Arial"/>
          <w:color w:val="2E4057"/>
          <w:sz w:val="18"/>
          <w:szCs w:val="18"/>
        </w:rPr>
        <w:t xml:space="preserve">University of Tennessee at Martin  ·  September–December 2020</w:t>
      </w:r>
    </w:p>
    <w:p>
      <w:pPr>
        <w:pStyle w:val="ListParagraph"/>
        <w:numPr>
          <w:ilvl w:val="0"/>
          <w:numId w:val="2"/>
        </w:numPr>
        <w:spacing w:before="0" w:after="40"/>
      </w:pPr>
      <w:r>
        <w:rPr>
          <w:rFonts w:ascii="Arial" w:cs="Arial" w:eastAsia="Arial" w:hAnsi="Arial"/>
          <w:color w:val="1A1A2E"/>
          <w:sz w:val="18"/>
          <w:szCs w:val="18"/>
        </w:rPr>
        <w:t xml:space="preserve">Supported ethnographic literature collection for faculty study on gender and labor conditions.</w:t>
      </w:r>
    </w:p>
    <w:p>
      <w:pPr>
        <w:spacing w:before="100" w:after="0"/>
      </w:pPr>
      <w:r>
        <w:rPr>
          <w:rFonts w:ascii="Arial" w:cs="Arial" w:eastAsia="Arial" w:hAnsi="Arial"/>
          <w:b/>
          <w:bCs/>
          <w:color w:val="1A1A2E"/>
          <w:sz w:val="19"/>
          <w:szCs w:val="19"/>
        </w:rPr>
        <w:t xml:space="preserve">The Horrors of Saint Domingue</w:t>
      </w:r>
    </w:p>
    <w:p>
      <w:pPr>
        <w:spacing w:before="0" w:after="40"/>
      </w:pPr>
      <w:r>
        <w:rPr>
          <w:rFonts w:ascii="Arial" w:cs="Arial" w:eastAsia="Arial" w:hAnsi="Arial"/>
          <w:color w:val="2E4057"/>
          <w:sz w:val="18"/>
          <w:szCs w:val="18"/>
        </w:rPr>
        <w:t xml:space="preserve">University of Tennessee at Martin  ·  2015</w:t>
      </w:r>
    </w:p>
    <w:p>
      <w:pPr>
        <w:pStyle w:val="ListParagraph"/>
        <w:numPr>
          <w:ilvl w:val="0"/>
          <w:numId w:val="2"/>
        </w:numPr>
        <w:spacing w:before="0" w:after="40"/>
      </w:pPr>
      <w:r>
        <w:rPr>
          <w:rFonts w:ascii="Arial" w:cs="Arial" w:eastAsia="Arial" w:hAnsi="Arial"/>
          <w:color w:val="1A1A2E"/>
          <w:sz w:val="18"/>
          <w:szCs w:val="18"/>
        </w:rPr>
        <w:t xml:space="preserve">Conducted literary analysis and archival research on postcolonial violence and historical memory.</w:t>
      </w:r>
    </w:p>
    <w:p>
      <w:pPr>
        <w:spacing w:before="180" w:after="40"/>
      </w:pPr>
      <w:r>
        <w:rPr>
          <w:rFonts w:ascii="Arial" w:cs="Arial" w:eastAsia="Arial" w:hAnsi="Arial"/>
          <w:b/>
          <w:bCs/>
          <w:color w:val="048A81"/>
          <w:spacing w:val="40"/>
          <w:sz w:val="20"/>
          <w:szCs w:val="20"/>
        </w:rPr>
        <w:t xml:space="preserve">STUDENT RESEARCH PROJECTS</w:t>
      </w:r>
    </w:p>
    <w:p>
      <w:pPr>
        <w:pBdr>
          <w:bottom w:val="single" w:color="B0BEC5" w:sz="4" w:space="1"/>
        </w:pBdr>
        <w:spacing w:before="0" w:after="80"/>
      </w:pPr>
    </w:p>
    <w:p>
      <w:pPr>
        <w:spacing w:before="100" w:after="0"/>
      </w:pPr>
      <w:r>
        <w:rPr>
          <w:rFonts w:ascii="Arial" w:cs="Arial" w:eastAsia="Arial" w:hAnsi="Arial"/>
          <w:b/>
          <w:bCs/>
          <w:color w:val="1A1A2E"/>
          <w:sz w:val="19"/>
          <w:szCs w:val="19"/>
        </w:rPr>
        <w:t xml:space="preserve">Efficacy of Working Memory Training</w:t>
      </w:r>
    </w:p>
    <w:p>
      <w:pPr>
        <w:spacing w:before="0" w:after="40"/>
      </w:pPr>
      <w:r>
        <w:rPr>
          <w:rFonts w:ascii="Arial" w:cs="Arial" w:eastAsia="Arial" w:hAnsi="Arial"/>
          <w:color w:val="2E4057"/>
          <w:sz w:val="18"/>
          <w:szCs w:val="18"/>
        </w:rPr>
        <w:t xml:space="preserve">University of Tennessee at Martin  ·  May 2015</w:t>
      </w:r>
    </w:p>
    <w:p>
      <w:pPr>
        <w:pStyle w:val="ListParagraph"/>
        <w:numPr>
          <w:ilvl w:val="0"/>
          <w:numId w:val="2"/>
        </w:numPr>
        <w:spacing w:before="0" w:after="40"/>
      </w:pPr>
      <w:r>
        <w:rPr>
          <w:rFonts w:ascii="Arial" w:cs="Arial" w:eastAsia="Arial" w:hAnsi="Arial"/>
          <w:color w:val="1A1A2E"/>
          <w:sz w:val="18"/>
          <w:szCs w:val="18"/>
        </w:rPr>
        <w:t xml:space="preserve">Co-developed and analyzed a repeated-measures study with Ariel I. Vines examining working memory training effects on recall performance; IRB approved.</w:t>
      </w:r>
    </w:p>
    <w:p>
      <w:pPr>
        <w:spacing w:before="100" w:after="0"/>
      </w:pPr>
      <w:r>
        <w:rPr>
          <w:rFonts w:ascii="Arial" w:cs="Arial" w:eastAsia="Arial" w:hAnsi="Arial"/>
          <w:b/>
          <w:bCs/>
          <w:color w:val="1A1A2E"/>
          <w:sz w:val="19"/>
          <w:szCs w:val="19"/>
        </w:rPr>
        <w:t xml:space="preserve">Religiosity and Sexual Attitudes in College-Aged Women</w:t>
      </w:r>
    </w:p>
    <w:p>
      <w:pPr>
        <w:spacing w:before="0" w:after="40"/>
      </w:pPr>
      <w:r>
        <w:rPr>
          <w:rFonts w:ascii="Arial" w:cs="Arial" w:eastAsia="Arial" w:hAnsi="Arial"/>
          <w:color w:val="2E4057"/>
          <w:sz w:val="18"/>
          <w:szCs w:val="18"/>
        </w:rPr>
        <w:t xml:space="preserve">University of Tennessee at Martin  ·  July 2014</w:t>
      </w:r>
    </w:p>
    <w:p>
      <w:pPr>
        <w:pStyle w:val="ListParagraph"/>
        <w:numPr>
          <w:ilvl w:val="0"/>
          <w:numId w:val="2"/>
        </w:numPr>
        <w:spacing w:before="0" w:after="40"/>
      </w:pPr>
      <w:r>
        <w:rPr>
          <w:rFonts w:ascii="Arial" w:cs="Arial" w:eastAsia="Arial" w:hAnsi="Arial"/>
          <w:color w:val="1A1A2E"/>
          <w:sz w:val="18"/>
          <w:szCs w:val="18"/>
        </w:rPr>
        <w:t xml:space="preserve">Designed and conducted an IRB-approved correlational survey study.</w:t>
      </w:r>
    </w:p>
    <w:p>
      <w:pPr>
        <w:spacing w:before="180" w:after="40"/>
      </w:pPr>
      <w:r>
        <w:rPr>
          <w:rFonts w:ascii="Arial" w:cs="Arial" w:eastAsia="Arial" w:hAnsi="Arial"/>
          <w:b/>
          <w:bCs/>
          <w:color w:val="048A81"/>
          <w:spacing w:val="40"/>
          <w:sz w:val="20"/>
          <w:szCs w:val="20"/>
        </w:rPr>
        <w:t xml:space="preserve">PUBLICATIONS &amp; MANUSCRIPTS</w:t>
      </w:r>
    </w:p>
    <w:p>
      <w:pPr>
        <w:pBdr>
          <w:bottom w:val="single" w:color="B0BEC5" w:sz="4" w:space="1"/>
        </w:pBdr>
        <w:spacing w:before="0" w:after="80"/>
      </w:pPr>
    </w:p>
    <w:p>
      <w:pPr>
        <w:pStyle w:val="ListParagraph"/>
        <w:numPr>
          <w:ilvl w:val="0"/>
          <w:numId w:val="2"/>
        </w:numPr>
        <w:spacing w:before="0" w:after="60"/>
      </w:pPr>
      <w:r>
        <w:rPr>
          <w:rFonts w:ascii="Arial" w:cs="Arial" w:eastAsia="Arial" w:hAnsi="Arial"/>
          <w:color w:val="1A1A2E"/>
          <w:sz w:val="18"/>
          <w:szCs w:val="18"/>
        </w:rPr>
        <w:t xml:space="preserve">Farhana, E., Ainooson, J., Sanyal, D., Stack, C. H., Jeong, Y., Yates, R., &amp; Kunda, M. (2025). WOMBAT: A Framework for Characterizing Visuospatial Cognition in Neurodivergent Individuals. In preparation.</w:t>
      </w:r>
    </w:p>
    <w:p>
      <w:pPr>
        <w:pStyle w:val="ListParagraph"/>
        <w:numPr>
          <w:ilvl w:val="0"/>
          <w:numId w:val="2"/>
        </w:numPr>
        <w:spacing w:before="0" w:after="60"/>
      </w:pPr>
      <w:r>
        <w:rPr>
          <w:rFonts w:ascii="Arial" w:cs="Arial" w:eastAsia="Arial" w:hAnsi="Arial"/>
          <w:color w:val="1A1A2E"/>
          <w:sz w:val="18"/>
          <w:szCs w:val="18"/>
        </w:rPr>
        <w:t xml:space="preserve">Cosgrove, L., Baker, A., King, S., Roskes, A., Dowd, N., Ainooson, J., Michelson, J., Yates, R., Farhana, E., &amp; Kunda, M. (2025). I Like to Move It Move It: Analyzing Moves and Gaze Patterns in Autistic and Non-Autistic Adults on an Online Block Design Task. In preparation.</w:t>
      </w:r>
    </w:p>
    <w:p>
      <w:pPr>
        <w:pStyle w:val="ListParagraph"/>
        <w:numPr>
          <w:ilvl w:val="0"/>
          <w:numId w:val="2"/>
        </w:numPr>
        <w:spacing w:before="0" w:after="60"/>
      </w:pPr>
      <w:r>
        <w:rPr>
          <w:rFonts w:ascii="Arial" w:cs="Arial" w:eastAsia="Arial" w:hAnsi="Arial"/>
          <w:color w:val="1A1A2E"/>
          <w:sz w:val="18"/>
          <w:szCs w:val="18"/>
        </w:rPr>
        <w:t xml:space="preserve">Yates, R.J. (2015). A Reflection on Nature. Art of the Essay, University of Tennessee at Martin.</w:t>
      </w:r>
    </w:p>
    <w:p>
      <w:pPr>
        <w:spacing w:before="180" w:after="40"/>
      </w:pPr>
      <w:r>
        <w:rPr>
          <w:rFonts w:ascii="Arial" w:cs="Arial" w:eastAsia="Arial" w:hAnsi="Arial"/>
          <w:b/>
          <w:bCs/>
          <w:color w:val="048A81"/>
          <w:spacing w:val="40"/>
          <w:sz w:val="20"/>
          <w:szCs w:val="20"/>
        </w:rPr>
        <w:t xml:space="preserve">CONFERENCE PRESENTATIONS</w:t>
      </w:r>
    </w:p>
    <w:p>
      <w:pPr>
        <w:pBdr>
          <w:bottom w:val="single" w:color="B0BEC5" w:sz="4" w:space="1"/>
        </w:pBdr>
        <w:spacing w:before="0" w:after="80"/>
      </w:pPr>
    </w:p>
    <w:p>
      <w:pPr>
        <w:pStyle w:val="ListParagraph"/>
        <w:numPr>
          <w:ilvl w:val="0"/>
          <w:numId w:val="2"/>
        </w:numPr>
        <w:spacing w:before="0" w:after="60"/>
      </w:pPr>
      <w:r>
        <w:rPr>
          <w:rFonts w:ascii="Arial" w:cs="Arial" w:eastAsia="Arial" w:hAnsi="Arial"/>
          <w:color w:val="1A1A2E"/>
          <w:sz w:val="18"/>
          <w:szCs w:val="18"/>
        </w:rPr>
        <w:t xml:space="preserve">Yates, R.J. &amp; Yates, A.I. (March 2016). Exploring the Effect of Midterm Grades on Habits and Social Support. Behavioral Sciences Symposium, UTM.</w:t>
      </w:r>
    </w:p>
    <w:p>
      <w:pPr>
        <w:pStyle w:val="ListParagraph"/>
        <w:numPr>
          <w:ilvl w:val="0"/>
          <w:numId w:val="2"/>
        </w:numPr>
        <w:spacing w:before="0" w:after="60"/>
      </w:pPr>
      <w:r>
        <w:rPr>
          <w:rFonts w:ascii="Arial" w:cs="Arial" w:eastAsia="Arial" w:hAnsi="Arial"/>
          <w:color w:val="1A1A2E"/>
          <w:sz w:val="18"/>
          <w:szCs w:val="18"/>
        </w:rPr>
        <w:t xml:space="preserve">Yates, R.J. &amp; Yates, A.I. (March 2016). Relationships Between Stress, College Expectations, and Challenge/Threat Ratios. Southeastern Psychological Association, 62nd Annual Conference.</w:t>
      </w:r>
    </w:p>
    <w:p>
      <w:pPr>
        <w:pStyle w:val="ListParagraph"/>
        <w:numPr>
          <w:ilvl w:val="0"/>
          <w:numId w:val="2"/>
        </w:numPr>
        <w:spacing w:before="0" w:after="60"/>
      </w:pPr>
      <w:r>
        <w:rPr>
          <w:rFonts w:ascii="Arial" w:cs="Arial" w:eastAsia="Arial" w:hAnsi="Arial"/>
          <w:color w:val="1A1A2E"/>
          <w:sz w:val="18"/>
          <w:szCs w:val="18"/>
        </w:rPr>
        <w:t xml:space="preserve">Yates, R.J. &amp; Vines, A.I. (April 2015). Exploring the Relationship Between Student Expectations, Resources, and Anxiety. Behavioral Sciences Symposium, UTM.</w:t>
      </w:r>
    </w:p>
    <w:p>
      <w:pPr>
        <w:spacing w:before="180" w:after="40"/>
      </w:pPr>
      <w:r>
        <w:rPr>
          <w:rFonts w:ascii="Arial" w:cs="Arial" w:eastAsia="Arial" w:hAnsi="Arial"/>
          <w:b/>
          <w:bCs/>
          <w:color w:val="048A81"/>
          <w:spacing w:val="40"/>
          <w:sz w:val="20"/>
          <w:szCs w:val="20"/>
        </w:rPr>
        <w:t xml:space="preserve">SKILLS &amp; METHODS</w:t>
      </w:r>
    </w:p>
    <w:p>
      <w:pPr>
        <w:pBdr>
          <w:bottom w:val="single" w:color="B0BEC5" w:sz="4" w:space="1"/>
        </w:pBdr>
        <w:spacing w:before="0" w:after="80"/>
      </w:pPr>
    </w:p>
    <w:p>
      <w:pPr>
        <w:spacing w:before="0" w:after="60"/>
      </w:pPr>
      <w:r>
        <w:rPr>
          <w:rFonts w:ascii="Arial" w:cs="Arial" w:eastAsia="Arial" w:hAnsi="Arial"/>
          <w:b/>
          <w:bCs/>
          <w:color w:val="1A1A2E"/>
          <w:sz w:val="18"/>
          <w:szCs w:val="18"/>
        </w:rPr>
        <w:t xml:space="preserve">Research Methods: </w:t>
      </w:r>
      <w:r>
        <w:rPr>
          <w:rFonts w:ascii="Arial" w:cs="Arial" w:eastAsia="Arial" w:hAnsi="Arial"/>
          <w:color w:val="1A1A2E"/>
          <w:sz w:val="18"/>
          <w:szCs w:val="18"/>
        </w:rPr>
        <w:t xml:space="preserve">Experimental task &amp; instrument design (TSQ, EIT, Block Design Test); psychometric modeling (validity, reliability, adaptation); IRB compliance; survey design (branching logic, bias mitigation); Qualtrics, QuestionPro</w:t>
      </w:r>
    </w:p>
    <w:p>
      <w:pPr>
        <w:spacing w:before="0" w:after="60"/>
      </w:pPr>
      <w:r>
        <w:rPr>
          <w:rFonts w:ascii="Arial" w:cs="Arial" w:eastAsia="Arial" w:hAnsi="Arial"/>
          <w:b/>
          <w:bCs/>
          <w:color w:val="1A1A2E"/>
          <w:sz w:val="18"/>
          <w:szCs w:val="18"/>
        </w:rPr>
        <w:t xml:space="preserve">Neuroimaging / EEG: </w:t>
      </w:r>
      <w:r>
        <w:rPr>
          <w:rFonts w:ascii="Arial" w:cs="Arial" w:eastAsia="Arial" w:hAnsi="Arial"/>
          <w:color w:val="1A1A2E"/>
          <w:sz w:val="18"/>
          <w:szCs w:val="18"/>
        </w:rPr>
        <w:t xml:space="preserve">fMRI preprocessing &amp; classification; EEG/ERP pipelines; SPM, FSL, EEGLAB</w:t>
      </w:r>
    </w:p>
    <w:p>
      <w:pPr>
        <w:spacing w:before="0" w:after="60"/>
      </w:pPr>
      <w:r>
        <w:rPr>
          <w:rFonts w:ascii="Arial" w:cs="Arial" w:eastAsia="Arial" w:hAnsi="Arial"/>
          <w:b/>
          <w:bCs/>
          <w:color w:val="1A1A2E"/>
          <w:sz w:val="18"/>
          <w:szCs w:val="18"/>
        </w:rPr>
        <w:t xml:space="preserve">Programming: </w:t>
      </w:r>
      <w:r>
        <w:rPr>
          <w:rFonts w:ascii="Arial" w:cs="Arial" w:eastAsia="Arial" w:hAnsi="Arial"/>
          <w:color w:val="1A1A2E"/>
          <w:sz w:val="18"/>
          <w:szCs w:val="18"/>
        </w:rPr>
        <w:t xml:space="preserve">Python (NumPy, pandas, scikit-learn, TensorFlow, PyTorch, Matplotlib, Seaborn); SPSS; LaTeX/Overleaf; GitHub</w:t>
      </w:r>
    </w:p>
    <w:p>
      <w:pPr>
        <w:spacing w:before="0" w:after="60"/>
      </w:pPr>
      <w:r>
        <w:rPr>
          <w:rFonts w:ascii="Arial" w:cs="Arial" w:eastAsia="Arial" w:hAnsi="Arial"/>
          <w:b/>
          <w:bCs/>
          <w:color w:val="1A1A2E"/>
          <w:sz w:val="18"/>
          <w:szCs w:val="18"/>
        </w:rPr>
        <w:t xml:space="preserve">Machine Learning: </w:t>
      </w:r>
      <w:r>
        <w:rPr>
          <w:rFonts w:ascii="Arial" w:cs="Arial" w:eastAsia="Arial" w:hAnsi="Arial"/>
          <w:color w:val="1A1A2E"/>
          <w:sz w:val="18"/>
          <w:szCs w:val="18"/>
        </w:rPr>
        <w:t xml:space="preserve">Classification, clustering, NLP, CNNs, RNNs; hyperparameter tuning; CRISP-DM; bias detection &amp; data ethics</w:t>
      </w:r>
    </w:p>
    <w:p>
      <w:pPr>
        <w:spacing w:before="0" w:after="60"/>
      </w:pPr>
      <w:r>
        <w:rPr>
          <w:rFonts w:ascii="Arial" w:cs="Arial" w:eastAsia="Arial" w:hAnsi="Arial"/>
          <w:b/>
          <w:bCs/>
          <w:color w:val="1A1A2E"/>
          <w:sz w:val="18"/>
          <w:szCs w:val="18"/>
        </w:rPr>
        <w:t xml:space="preserve">Writing &amp; Communication: </w:t>
      </w:r>
      <w:r>
        <w:rPr>
          <w:rFonts w:ascii="Arial" w:cs="Arial" w:eastAsia="Arial" w:hAnsi="Arial"/>
          <w:color w:val="1A1A2E"/>
          <w:sz w:val="18"/>
          <w:szCs w:val="18"/>
        </w:rPr>
        <w:t xml:space="preserve">APA formatting; scientific manuscript preparation; technical &amp; analytical writing; interdisciplinary synthesis</w:t>
      </w:r>
    </w:p>
    <w:p>
      <w:pPr>
        <w:spacing w:before="180" w:after="40"/>
      </w:pPr>
      <w:r>
        <w:rPr>
          <w:rFonts w:ascii="Arial" w:cs="Arial" w:eastAsia="Arial" w:hAnsi="Arial"/>
          <w:b/>
          <w:bCs/>
          <w:color w:val="048A81"/>
          <w:spacing w:val="40"/>
          <w:sz w:val="20"/>
          <w:szCs w:val="20"/>
        </w:rPr>
        <w:t xml:space="preserve">CERTIFICATIONS</w:t>
      </w:r>
    </w:p>
    <w:p>
      <w:pPr>
        <w:pBdr>
          <w:bottom w:val="single" w:color="B0BEC5" w:sz="4" w:space="1"/>
        </w:pBdr>
        <w:spacing w:before="0" w:after="80"/>
      </w:pPr>
    </w:p>
    <w:p>
      <w:pPr>
        <w:pStyle w:val="ListParagraph"/>
        <w:numPr>
          <w:ilvl w:val="0"/>
          <w:numId w:val="2"/>
        </w:numPr>
        <w:spacing w:before="0" w:after="40"/>
      </w:pPr>
      <w:r>
        <w:rPr>
          <w:rFonts w:ascii="Arial" w:cs="Arial" w:eastAsia="Arial" w:hAnsi="Arial"/>
          <w:color w:val="1A1A2E"/>
          <w:sz w:val="18"/>
          <w:szCs w:val="18"/>
        </w:rPr>
        <w:t xml:space="preserve">Deep Learning Specialization — DeepLearning.AI (2023)</w:t>
      </w:r>
    </w:p>
    <w:p>
      <w:pPr>
        <w:pStyle w:val="ListParagraph"/>
        <w:numPr>
          <w:ilvl w:val="0"/>
          <w:numId w:val="2"/>
        </w:numPr>
        <w:spacing w:before="0" w:after="40"/>
      </w:pPr>
      <w:r>
        <w:rPr>
          <w:rFonts w:ascii="Arial" w:cs="Arial" w:eastAsia="Arial" w:hAnsi="Arial"/>
          <w:color w:val="1A1A2E"/>
          <w:sz w:val="18"/>
          <w:szCs w:val="18"/>
        </w:rPr>
        <w:t xml:space="preserve">Professional Certificate in Cybersecurity &amp; Ethical Hacking — Vanderbilt University (2022)</w:t>
      </w:r>
    </w:p>
    <w:p>
      <w:pPr>
        <w:pStyle w:val="ListParagraph"/>
        <w:numPr>
          <w:ilvl w:val="0"/>
          <w:numId w:val="2"/>
        </w:numPr>
        <w:spacing w:before="0" w:after="40"/>
      </w:pPr>
      <w:r>
        <w:rPr>
          <w:rFonts w:ascii="Arial" w:cs="Arial" w:eastAsia="Arial" w:hAnsi="Arial"/>
          <w:color w:val="1A1A2E"/>
          <w:sz w:val="18"/>
          <w:szCs w:val="18"/>
        </w:rPr>
        <w:t xml:space="preserve">Graduate Certificate in Data Sciences — Middle Tennessee State University (2021)</w:t>
      </w:r>
    </w:p>
    <w:p>
      <w:pPr>
        <w:spacing w:before="180" w:after="40"/>
      </w:pPr>
      <w:r>
        <w:rPr>
          <w:rFonts w:ascii="Arial" w:cs="Arial" w:eastAsia="Arial" w:hAnsi="Arial"/>
          <w:b/>
          <w:bCs/>
          <w:color w:val="048A81"/>
          <w:spacing w:val="40"/>
          <w:sz w:val="20"/>
          <w:szCs w:val="20"/>
        </w:rPr>
        <w:t xml:space="preserve">AWARDS &amp; RECOGNITION</w:t>
      </w:r>
    </w:p>
    <w:p>
      <w:pPr>
        <w:pBdr>
          <w:bottom w:val="single" w:color="B0BEC5" w:sz="4" w:space="1"/>
        </w:pBdr>
        <w:spacing w:before="0" w:after="80"/>
      </w:pPr>
    </w:p>
    <w:p>
      <w:pPr>
        <w:pStyle w:val="ListParagraph"/>
        <w:numPr>
          <w:ilvl w:val="0"/>
          <w:numId w:val="2"/>
        </w:numPr>
        <w:spacing w:before="0" w:after="40"/>
      </w:pPr>
      <w:r>
        <w:rPr>
          <w:rFonts w:ascii="Arial" w:cs="Arial" w:eastAsia="Arial" w:hAnsi="Arial"/>
          <w:color w:val="1A1A2E"/>
          <w:sz w:val="18"/>
          <w:szCs w:val="18"/>
        </w:rPr>
        <w:t xml:space="preserve">2nd Place, UTM Behavioral Sciences Symposium (2015)</w:t>
      </w:r>
    </w:p>
    <w:p>
      <w:pPr>
        <w:pStyle w:val="ListParagraph"/>
        <w:numPr>
          <w:ilvl w:val="0"/>
          <w:numId w:val="2"/>
        </w:numPr>
        <w:spacing w:before="0" w:after="40"/>
      </w:pPr>
      <w:r>
        <w:rPr>
          <w:rFonts w:ascii="Arial" w:cs="Arial" w:eastAsia="Arial" w:hAnsi="Arial"/>
          <w:color w:val="1A1A2E"/>
          <w:sz w:val="18"/>
          <w:szCs w:val="18"/>
        </w:rPr>
        <w:t xml:space="preserve">Participant, UTM Behavioral Sciences Symposium (2016)</w:t>
      </w:r>
    </w:p>
    <w:p>
      <w:pPr>
        <w:spacing w:before="180" w:after="40"/>
      </w:pPr>
      <w:r>
        <w:rPr>
          <w:rFonts w:ascii="Arial" w:cs="Arial" w:eastAsia="Arial" w:hAnsi="Arial"/>
          <w:b/>
          <w:bCs/>
          <w:color w:val="048A81"/>
          <w:spacing w:val="40"/>
          <w:sz w:val="20"/>
          <w:szCs w:val="20"/>
        </w:rPr>
        <w:t xml:space="preserve">COMMUNITY &amp; OUTREACH</w:t>
      </w:r>
    </w:p>
    <w:p>
      <w:pPr>
        <w:pBdr>
          <w:bottom w:val="single" w:color="B0BEC5" w:sz="4" w:space="1"/>
        </w:pBdr>
        <w:spacing w:before="0" w:after="80"/>
      </w:pPr>
    </w:p>
    <w:p>
      <w:pPr>
        <w:spacing w:before="0" w:after="60"/>
      </w:pPr>
      <w:r>
        <w:rPr>
          <w:rFonts w:ascii="Arial" w:cs="Arial" w:eastAsia="Arial" w:hAnsi="Arial"/>
          <w:b/>
          <w:bCs/>
          <w:color w:val="1A1A2E"/>
          <w:sz w:val="18"/>
          <w:szCs w:val="18"/>
        </w:rPr>
        <w:t xml:space="preserve">Second Harvest of Middle Tennessee</w:t>
      </w:r>
      <w:r>
        <w:rPr>
          <w:rFonts w:ascii="Arial" w:cs="Arial" w:eastAsia="Arial" w:hAnsi="Arial"/>
          <w:color w:val="2E4057"/>
          <w:sz w:val="18"/>
          <w:szCs w:val="18"/>
        </w:rPr>
        <w:t xml:space="preserve"> (June–August 2021)</w:t>
      </w:r>
      <w:r>
        <w:rPr>
          <w:rFonts w:ascii="Arial" w:cs="Arial" w:eastAsia="Arial" w:hAnsi="Arial"/>
          <w:color w:val="1A1A2E"/>
          <w:sz w:val="18"/>
          <w:szCs w:val="18"/>
        </w:rPr>
        <w:t xml:space="preserve"> — Applied CRISP-DM analysis to improve perishable food logistics.</w:t>
      </w:r>
    </w:p>
    <w:p>
      <w:pPr>
        <w:spacing w:before="0" w:after="60"/>
      </w:pPr>
      <w:r>
        <w:rPr>
          <w:rFonts w:ascii="Arial" w:cs="Arial" w:eastAsia="Arial" w:hAnsi="Arial"/>
          <w:b/>
          <w:bCs/>
          <w:color w:val="1A1A2E"/>
          <w:sz w:val="18"/>
          <w:szCs w:val="18"/>
        </w:rPr>
        <w:t xml:space="preserve">Student Liaison for Japanese Study Abroad Students</w:t>
      </w:r>
      <w:r>
        <w:rPr>
          <w:rFonts w:ascii="Arial" w:cs="Arial" w:eastAsia="Arial" w:hAnsi="Arial"/>
          <w:color w:val="2E4057"/>
          <w:sz w:val="18"/>
          <w:szCs w:val="18"/>
        </w:rPr>
        <w:t xml:space="preserve"> (September–December 2015)</w:t>
      </w:r>
      <w:r>
        <w:rPr>
          <w:rFonts w:ascii="Arial" w:cs="Arial" w:eastAsia="Arial" w:hAnsi="Arial"/>
          <w:color w:val="1A1A2E"/>
          <w:sz w:val="18"/>
          <w:szCs w:val="18"/>
        </w:rPr>
        <w:t xml:space="preserve"> — Supported academic integration of Japanese exchange students at UTM.</w:t>
      </w:r>
    </w:p>
    <w:p>
      <w:pPr>
        <w:spacing w:before="0" w:after="60"/>
      </w:pPr>
      <w:r>
        <w:rPr>
          <w:rFonts w:ascii="Arial" w:cs="Arial" w:eastAsia="Arial" w:hAnsi="Arial"/>
          <w:b/>
          <w:bCs/>
          <w:color w:val="1A1A2E"/>
          <w:sz w:val="18"/>
          <w:szCs w:val="18"/>
        </w:rPr>
        <w:t xml:space="preserve">Northwest Tennessee Local Food Network</w:t>
      </w:r>
      <w:r>
        <w:rPr>
          <w:rFonts w:ascii="Arial" w:cs="Arial" w:eastAsia="Arial" w:hAnsi="Arial"/>
          <w:color w:val="2E4057"/>
          <w:sz w:val="18"/>
          <w:szCs w:val="18"/>
        </w:rPr>
        <w:t xml:space="preserve"> (September–December 2015)</w:t>
      </w:r>
      <w:r>
        <w:rPr>
          <w:rFonts w:ascii="Arial" w:cs="Arial" w:eastAsia="Arial" w:hAnsi="Arial"/>
          <w:color w:val="1A1A2E"/>
          <w:sz w:val="18"/>
          <w:szCs w:val="18"/>
        </w:rPr>
        <w:t xml:space="preserve"> — Promoted local food systems and sustainability.</w:t>
      </w:r>
    </w:p>
    <w:p>
      <w:pPr>
        <w:spacing w:before="0" w:after="60"/>
      </w:pPr>
      <w:r>
        <w:rPr>
          <w:rFonts w:ascii="Arial" w:cs="Arial" w:eastAsia="Arial" w:hAnsi="Arial"/>
          <w:b/>
          <w:bCs/>
          <w:color w:val="1A1A2E"/>
          <w:sz w:val="18"/>
          <w:szCs w:val="18"/>
        </w:rPr>
        <w:t xml:space="preserve">English Language &amp; Culture Literacy Tutor</w:t>
      </w:r>
      <w:r>
        <w:rPr>
          <w:rFonts w:ascii="Arial" w:cs="Arial" w:eastAsia="Arial" w:hAnsi="Arial"/>
          <w:color w:val="2E4057"/>
          <w:sz w:val="18"/>
          <w:szCs w:val="18"/>
        </w:rPr>
        <w:t xml:space="preserve"> (September 2014 – May 2015)</w:t>
      </w:r>
      <w:r>
        <w:rPr>
          <w:rFonts w:ascii="Arial" w:cs="Arial" w:eastAsia="Arial" w:hAnsi="Arial"/>
          <w:color w:val="1A1A2E"/>
          <w:sz w:val="18"/>
          <w:szCs w:val="18"/>
        </w:rPr>
        <w:t xml:space="preserve"> — Tutored Saudi students in English literacy.</w:t>
      </w:r>
    </w:p>
    <w:p>
      <w:pPr>
        <w:spacing w:before="0" w:after="60"/>
      </w:pPr>
      <w:r>
        <w:rPr>
          <w:rFonts w:ascii="Arial" w:cs="Arial" w:eastAsia="Arial" w:hAnsi="Arial"/>
          <w:b/>
          <w:bCs/>
          <w:color w:val="1A1A2E"/>
          <w:sz w:val="18"/>
          <w:szCs w:val="18"/>
        </w:rPr>
        <w:t xml:space="preserve">English Language &amp; Culture Literacy Tutor</w:t>
      </w:r>
      <w:r>
        <w:rPr>
          <w:rFonts w:ascii="Arial" w:cs="Arial" w:eastAsia="Arial" w:hAnsi="Arial"/>
          <w:color w:val="2E4057"/>
          <w:sz w:val="18"/>
          <w:szCs w:val="18"/>
        </w:rPr>
        <w:t xml:space="preserve"> (January–May 2010)</w:t>
      </w:r>
      <w:r>
        <w:rPr>
          <w:rFonts w:ascii="Arial" w:cs="Arial" w:eastAsia="Arial" w:hAnsi="Arial"/>
          <w:color w:val="1A1A2E"/>
          <w:sz w:val="18"/>
          <w:szCs w:val="18"/>
        </w:rPr>
        <w:t xml:space="preserve"> — Tutored Spanish-speaking students in English literacy.</w:t>
      </w:r>
    </w:p>
    <w:p>
      <w:pPr>
        <w:spacing w:before="180" w:after="40"/>
      </w:pPr>
      <w:r>
        <w:rPr>
          <w:rFonts w:ascii="Arial" w:cs="Arial" w:eastAsia="Arial" w:hAnsi="Arial"/>
          <w:b/>
          <w:bCs/>
          <w:color w:val="048A81"/>
          <w:spacing w:val="40"/>
          <w:sz w:val="20"/>
          <w:szCs w:val="20"/>
        </w:rPr>
        <w:t xml:space="preserve">PROFESSIONAL &amp; ACADEMIC MEMBERSHIPS</w:t>
      </w:r>
    </w:p>
    <w:p>
      <w:pPr>
        <w:pBdr>
          <w:bottom w:val="single" w:color="B0BEC5" w:sz="4" w:space="1"/>
        </w:pBdr>
        <w:spacing w:before="0" w:after="80"/>
      </w:pPr>
    </w:p>
    <w:p>
      <w:pPr>
        <w:pStyle w:val="ListParagraph"/>
        <w:numPr>
          <w:ilvl w:val="0"/>
          <w:numId w:val="2"/>
        </w:numPr>
        <w:spacing w:before="0" w:after="40"/>
      </w:pPr>
      <w:r>
        <w:rPr>
          <w:rFonts w:ascii="Arial" w:cs="Arial" w:eastAsia="Arial" w:hAnsi="Arial"/>
          <w:color w:val="1A1A2E"/>
          <w:sz w:val="18"/>
          <w:szCs w:val="18"/>
        </w:rPr>
        <w:t xml:space="preserve">Cognitive Science Society — Member since 2021</w:t>
      </w:r>
    </w:p>
    <w:p>
      <w:pPr>
        <w:pStyle w:val="ListParagraph"/>
        <w:numPr>
          <w:ilvl w:val="0"/>
          <w:numId w:val="2"/>
        </w:numPr>
        <w:spacing w:before="0" w:after="40"/>
      </w:pPr>
      <w:r>
        <w:rPr>
          <w:rFonts w:ascii="Arial" w:cs="Arial" w:eastAsia="Arial" w:hAnsi="Arial"/>
          <w:color w:val="1A1A2E"/>
          <w:sz w:val="18"/>
          <w:szCs w:val="18"/>
        </w:rPr>
        <w:t xml:space="preserve">African American Policy Forum — Member since 2021</w:t>
      </w:r>
    </w:p>
    <w:p>
      <w:pPr>
        <w:pStyle w:val="ListParagraph"/>
        <w:numPr>
          <w:ilvl w:val="0"/>
          <w:numId w:val="2"/>
        </w:numPr>
        <w:spacing w:before="0" w:after="40"/>
      </w:pPr>
      <w:r>
        <w:rPr>
          <w:rFonts w:ascii="Arial" w:cs="Arial" w:eastAsia="Arial" w:hAnsi="Arial"/>
          <w:color w:val="1A1A2E"/>
          <w:sz w:val="18"/>
          <w:szCs w:val="18"/>
        </w:rPr>
        <w:t xml:space="preserve">Psi Chi (Psychology Honor Society)</w:t>
      </w:r>
    </w:p>
    <w:p>
      <w:pPr>
        <w:pStyle w:val="ListParagraph"/>
        <w:numPr>
          <w:ilvl w:val="0"/>
          <w:numId w:val="2"/>
        </w:numPr>
        <w:spacing w:before="0" w:after="40"/>
      </w:pPr>
      <w:r>
        <w:rPr>
          <w:rFonts w:ascii="Arial" w:cs="Arial" w:eastAsia="Arial" w:hAnsi="Arial"/>
          <w:color w:val="1A1A2E"/>
          <w:sz w:val="18"/>
          <w:szCs w:val="18"/>
        </w:rPr>
        <w:t xml:space="preserve">Sigma Tau Delta (English Honor Society)</w:t>
      </w:r>
    </w:p>
    <w:p>
      <w:pPr>
        <w:pStyle w:val="ListParagraph"/>
        <w:numPr>
          <w:ilvl w:val="0"/>
          <w:numId w:val="2"/>
        </w:numPr>
        <w:spacing w:before="0" w:after="40"/>
      </w:pPr>
      <w:r>
        <w:rPr>
          <w:rFonts w:ascii="Arial" w:cs="Arial" w:eastAsia="Arial" w:hAnsi="Arial"/>
          <w:color w:val="1A1A2E"/>
          <w:sz w:val="18"/>
          <w:szCs w:val="18"/>
        </w:rPr>
        <w:t xml:space="preserve">Kappa Delta Pi (Education Honor Society)</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2026-03-15T22:04:54.432Z</dcterms:created>
  <dcterms:modified xsi:type="dcterms:W3CDTF">2026-03-15T22:04:54.433Z</dcterms:modified>
</cp:coreProperties>
</file>

<file path=docProps/custom.xml><?xml version="1.0" encoding="utf-8"?>
<Properties xmlns="http://schemas.openxmlformats.org/officeDocument/2006/custom-properties" xmlns:vt="http://schemas.openxmlformats.org/officeDocument/2006/docPropsVTypes"/>
</file>