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82F0" w14:textId="386AA9CC" w:rsidR="00DC341E" w:rsidRPr="00DC341E" w:rsidRDefault="00DC341E" w:rsidP="00DC341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Proposed Solution</w:t>
      </w:r>
    </w:p>
    <w:p w14:paraId="3054ADDA" w14:textId="77777777" w:rsidR="00DC341E" w:rsidRDefault="00DC341E">
      <w:pPr>
        <w:rPr>
          <w:lang w:val="en-US"/>
        </w:rPr>
      </w:pPr>
    </w:p>
    <w:p w14:paraId="22AFB99A" w14:textId="16EB2E9C" w:rsidR="00DC341E" w:rsidRDefault="00DC341E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4715"/>
        <w:gridCol w:w="4301"/>
      </w:tblGrid>
      <w:tr w:rsidR="003B65F8" w14:paraId="3BCA7D5A" w14:textId="77777777" w:rsidTr="003B65F8">
        <w:tc>
          <w:tcPr>
            <w:tcW w:w="4715" w:type="dxa"/>
          </w:tcPr>
          <w:p w14:paraId="470B84B8" w14:textId="77777777" w:rsidR="003B65F8" w:rsidRDefault="003B65F8" w:rsidP="003B65F8">
            <w:r w:rsidRPr="00DE19FD">
              <w:t>Date</w:t>
            </w:r>
          </w:p>
        </w:tc>
        <w:tc>
          <w:tcPr>
            <w:tcW w:w="4301" w:type="dxa"/>
          </w:tcPr>
          <w:p w14:paraId="1FEF5632" w14:textId="63D73349" w:rsidR="003B65F8" w:rsidRDefault="003B65F8" w:rsidP="003B65F8">
            <w:r>
              <w:t>8/3/2026</w:t>
            </w:r>
          </w:p>
        </w:tc>
      </w:tr>
      <w:tr w:rsidR="003B65F8" w14:paraId="3812DEE9" w14:textId="77777777" w:rsidTr="003B65F8">
        <w:tc>
          <w:tcPr>
            <w:tcW w:w="4715" w:type="dxa"/>
          </w:tcPr>
          <w:p w14:paraId="6237C095" w14:textId="77777777" w:rsidR="003B65F8" w:rsidRDefault="003B65F8" w:rsidP="003B65F8">
            <w:r w:rsidRPr="00DE19FD">
              <w:t>Team ID</w:t>
            </w:r>
          </w:p>
        </w:tc>
        <w:tc>
          <w:tcPr>
            <w:tcW w:w="4301" w:type="dxa"/>
          </w:tcPr>
          <w:p w14:paraId="0FE3FAA2" w14:textId="51D76B5C" w:rsidR="003B65F8" w:rsidRDefault="003B65F8" w:rsidP="003B65F8">
            <w:r w:rsidRPr="00F408BB">
              <w:t>699ee184888d5941317809a8</w:t>
            </w:r>
          </w:p>
        </w:tc>
      </w:tr>
      <w:tr w:rsidR="003B65F8" w14:paraId="29568B87" w14:textId="77777777" w:rsidTr="003B65F8">
        <w:tc>
          <w:tcPr>
            <w:tcW w:w="4715" w:type="dxa"/>
          </w:tcPr>
          <w:p w14:paraId="46FE641D" w14:textId="77777777" w:rsidR="003B65F8" w:rsidRDefault="003B65F8" w:rsidP="003B65F8">
            <w:r w:rsidRPr="00DE19FD">
              <w:t>Project Name</w:t>
            </w:r>
          </w:p>
        </w:tc>
        <w:tc>
          <w:tcPr>
            <w:tcW w:w="4301" w:type="dxa"/>
          </w:tcPr>
          <w:p w14:paraId="285393B7" w14:textId="503E7B38" w:rsidR="003B65F8" w:rsidRDefault="003B65F8" w:rsidP="003B65F8">
            <w:r>
              <w:t xml:space="preserve">Malaria Detection with deep learning </w:t>
            </w:r>
          </w:p>
        </w:tc>
      </w:tr>
      <w:tr w:rsidR="003B65F8" w14:paraId="3F6B62E7" w14:textId="77777777" w:rsidTr="003B65F8">
        <w:tc>
          <w:tcPr>
            <w:tcW w:w="4715" w:type="dxa"/>
          </w:tcPr>
          <w:p w14:paraId="78338EC9" w14:textId="77777777" w:rsidR="003B65F8" w:rsidRDefault="003B65F8" w:rsidP="003B65F8">
            <w:r w:rsidRPr="00DE19FD">
              <w:t>Maximum Marks</w:t>
            </w:r>
          </w:p>
        </w:tc>
        <w:tc>
          <w:tcPr>
            <w:tcW w:w="4301" w:type="dxa"/>
          </w:tcPr>
          <w:p w14:paraId="6CF99F91" w14:textId="77777777" w:rsidR="003B65F8" w:rsidRDefault="003B65F8" w:rsidP="003B65F8">
            <w:r w:rsidRPr="00DE19FD">
              <w:t>2 Marks</w:t>
            </w:r>
          </w:p>
        </w:tc>
      </w:tr>
    </w:tbl>
    <w:p w14:paraId="440DA21D" w14:textId="77777777" w:rsidR="00DC341E" w:rsidRDefault="00DC341E">
      <w:pPr>
        <w:rPr>
          <w:lang w:val="en-US"/>
        </w:rPr>
      </w:pPr>
    </w:p>
    <w:p w14:paraId="770163F6" w14:textId="77777777" w:rsidR="00DC341E" w:rsidRDefault="00DC341E">
      <w:pPr>
        <w:rPr>
          <w:lang w:val="en-US"/>
        </w:rPr>
      </w:pPr>
    </w:p>
    <w:tbl>
      <w:tblPr>
        <w:tblStyle w:val="TableGrid"/>
        <w:tblW w:w="8772" w:type="dxa"/>
        <w:tblLook w:val="04A0" w:firstRow="1" w:lastRow="0" w:firstColumn="1" w:lastColumn="0" w:noHBand="0" w:noVBand="1"/>
      </w:tblPr>
      <w:tblGrid>
        <w:gridCol w:w="822"/>
        <w:gridCol w:w="3586"/>
        <w:gridCol w:w="4364"/>
      </w:tblGrid>
      <w:tr w:rsidR="00DC341E" w14:paraId="70CFD61F" w14:textId="77777777" w:rsidTr="00DC341E">
        <w:trPr>
          <w:trHeight w:val="1137"/>
        </w:trPr>
        <w:tc>
          <w:tcPr>
            <w:tcW w:w="822" w:type="dxa"/>
          </w:tcPr>
          <w:p w14:paraId="650F9D5A" w14:textId="59DD7635" w:rsidR="00DC341E" w:rsidRDefault="00DC341E">
            <w:pPr>
              <w:rPr>
                <w:lang w:val="en-US"/>
              </w:rPr>
            </w:pPr>
            <w:r w:rsidRPr="00DC341E">
              <w:t>S.No.</w:t>
            </w:r>
          </w:p>
        </w:tc>
        <w:tc>
          <w:tcPr>
            <w:tcW w:w="3586" w:type="dxa"/>
          </w:tcPr>
          <w:p w14:paraId="231472F1" w14:textId="6E8A5999" w:rsidR="00DC341E" w:rsidRPr="00DC341E" w:rsidRDefault="00DC341E">
            <w:pPr>
              <w:rPr>
                <w:b/>
                <w:bCs/>
                <w:lang w:val="en-US"/>
              </w:rPr>
            </w:pPr>
            <w:r w:rsidRPr="00DC341E">
              <w:rPr>
                <w:b/>
                <w:bCs/>
              </w:rPr>
              <w:t>Parameter</w:t>
            </w:r>
          </w:p>
        </w:tc>
        <w:tc>
          <w:tcPr>
            <w:tcW w:w="4364" w:type="dxa"/>
          </w:tcPr>
          <w:p w14:paraId="628A5AF2" w14:textId="5DD6D893" w:rsidR="00DC341E" w:rsidRDefault="00DC341E">
            <w:pPr>
              <w:rPr>
                <w:lang w:val="en-US"/>
              </w:rPr>
            </w:pPr>
            <w:r w:rsidRPr="00DC341E">
              <w:t>Description</w:t>
            </w:r>
          </w:p>
        </w:tc>
      </w:tr>
      <w:tr w:rsidR="00DC341E" w14:paraId="68E45E63" w14:textId="77777777" w:rsidTr="00DC341E">
        <w:trPr>
          <w:trHeight w:val="1137"/>
        </w:trPr>
        <w:tc>
          <w:tcPr>
            <w:tcW w:w="822" w:type="dxa"/>
          </w:tcPr>
          <w:p w14:paraId="705645CA" w14:textId="57603AE1" w:rsidR="00DC341E" w:rsidRDefault="00DC341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586" w:type="dxa"/>
          </w:tcPr>
          <w:p w14:paraId="38C05131" w14:textId="33311560" w:rsidR="00DC341E" w:rsidRDefault="00DC341E">
            <w:pPr>
              <w:rPr>
                <w:lang w:val="en-US"/>
              </w:rPr>
            </w:pPr>
            <w:r w:rsidRPr="00DC341E">
              <w:t xml:space="preserve">Problem Statement </w:t>
            </w:r>
          </w:p>
        </w:tc>
        <w:tc>
          <w:tcPr>
            <w:tcW w:w="4364" w:type="dxa"/>
          </w:tcPr>
          <w:p w14:paraId="44F7938D" w14:textId="689B63B8" w:rsidR="00DC341E" w:rsidRDefault="00DC341E">
            <w:pPr>
              <w:rPr>
                <w:lang w:val="en-US"/>
              </w:rPr>
            </w:pPr>
            <w:r w:rsidRPr="00DC341E">
              <w:rPr>
                <w:lang w:val="en-US"/>
              </w:rPr>
              <w:t>Manual microscopic examination of Giemsa-stained blood smears is labor-intensive, slow, and prone to ""observer fatigue,"" leading to diagnostic delays and the risk of life-threatening false negatives."</w:t>
            </w:r>
          </w:p>
        </w:tc>
      </w:tr>
      <w:tr w:rsidR="00DC341E" w14:paraId="2B7394AE" w14:textId="77777777" w:rsidTr="00DC341E">
        <w:trPr>
          <w:trHeight w:val="1185"/>
        </w:trPr>
        <w:tc>
          <w:tcPr>
            <w:tcW w:w="822" w:type="dxa"/>
          </w:tcPr>
          <w:p w14:paraId="1C05F7D3" w14:textId="21BFB39D" w:rsidR="00DC341E" w:rsidRDefault="00DC341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586" w:type="dxa"/>
          </w:tcPr>
          <w:p w14:paraId="2C0116CC" w14:textId="471D2F91" w:rsidR="00DC341E" w:rsidRDefault="00DC341E">
            <w:pPr>
              <w:rPr>
                <w:lang w:val="en-US"/>
              </w:rPr>
            </w:pPr>
            <w:r w:rsidRPr="00DC341E">
              <w:t>Idea / Solution description</w:t>
            </w:r>
          </w:p>
        </w:tc>
        <w:tc>
          <w:tcPr>
            <w:tcW w:w="4364" w:type="dxa"/>
          </w:tcPr>
          <w:p w14:paraId="40D44BFA" w14:textId="4BE77FA2" w:rsidR="00DC341E" w:rsidRDefault="00DC341E">
            <w:pPr>
              <w:rPr>
                <w:lang w:val="en-US"/>
              </w:rPr>
            </w:pPr>
            <w:r w:rsidRPr="00DC341E">
              <w:rPr>
                <w:lang w:val="en-US"/>
              </w:rPr>
              <w:t>Malaria Scope</w:t>
            </w:r>
            <w:r w:rsidRPr="00DC341E">
              <w:rPr>
                <w:lang w:val="en-US"/>
              </w:rPr>
              <w:t xml:space="preserve"> is a full-stack AI platform that utilizes a triple-model suite (Custom CNN, MobileNetV2, and EfficientNetB0) to automate cell classification. It provides instant, clinical-grade reports in &lt;3 seconds with an accuracy target of 99.2%."</w:t>
            </w:r>
          </w:p>
        </w:tc>
      </w:tr>
      <w:tr w:rsidR="00DC341E" w14:paraId="7631F464" w14:textId="77777777" w:rsidTr="00DC341E">
        <w:trPr>
          <w:trHeight w:val="1137"/>
        </w:trPr>
        <w:tc>
          <w:tcPr>
            <w:tcW w:w="822" w:type="dxa"/>
          </w:tcPr>
          <w:p w14:paraId="0C1BAF68" w14:textId="525A5AC3" w:rsidR="00DC341E" w:rsidRDefault="00DC341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586" w:type="dxa"/>
          </w:tcPr>
          <w:p w14:paraId="1D24D43E" w14:textId="448268B0" w:rsidR="00DC341E" w:rsidRDefault="00DC341E">
            <w:pPr>
              <w:rPr>
                <w:lang w:val="en-US"/>
              </w:rPr>
            </w:pPr>
            <w:r w:rsidRPr="00DC341E">
              <w:t>Novelty / Uniqueness</w:t>
            </w:r>
          </w:p>
        </w:tc>
        <w:tc>
          <w:tcPr>
            <w:tcW w:w="4364" w:type="dxa"/>
          </w:tcPr>
          <w:p w14:paraId="28EF0F7D" w14:textId="1E74070E" w:rsidR="00DC341E" w:rsidRDefault="00DC341E">
            <w:pPr>
              <w:rPr>
                <w:lang w:val="en-US"/>
              </w:rPr>
            </w:pPr>
            <w:r w:rsidRPr="00DC341E">
              <w:rPr>
                <w:lang w:val="en-US"/>
              </w:rPr>
              <w:t>Unlike standard ""black-box"" models, this solution integrates MobileNetV2 for low-power rural clinics and EfficientNetB0 for high-precision diagnostic labs. The modular structure (e.g., model_building.py separate from model_training.py) allows for rapid architectural updates."</w:t>
            </w:r>
          </w:p>
        </w:tc>
      </w:tr>
      <w:tr w:rsidR="00DC341E" w14:paraId="7A4923EC" w14:textId="77777777" w:rsidTr="00DC341E">
        <w:trPr>
          <w:trHeight w:val="1137"/>
        </w:trPr>
        <w:tc>
          <w:tcPr>
            <w:tcW w:w="822" w:type="dxa"/>
          </w:tcPr>
          <w:p w14:paraId="75799331" w14:textId="3D986434" w:rsidR="00DC341E" w:rsidRDefault="00DC341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586" w:type="dxa"/>
          </w:tcPr>
          <w:p w14:paraId="5410AA2C" w14:textId="67DDE392" w:rsidR="00DC341E" w:rsidRDefault="00DC341E">
            <w:pPr>
              <w:rPr>
                <w:lang w:val="en-US"/>
              </w:rPr>
            </w:pPr>
            <w:r w:rsidRPr="00DC341E">
              <w:t>Social Impact / Customer Satisfaction</w:t>
            </w:r>
          </w:p>
        </w:tc>
        <w:tc>
          <w:tcPr>
            <w:tcW w:w="4364" w:type="dxa"/>
          </w:tcPr>
          <w:p w14:paraId="1E5D3F11" w14:textId="0FAC13CC" w:rsidR="00DC341E" w:rsidRDefault="007F6885">
            <w:pPr>
              <w:rPr>
                <w:lang w:val="en-US"/>
              </w:rPr>
            </w:pPr>
            <w:r w:rsidRPr="007F6885">
              <w:rPr>
                <w:lang w:val="en-US"/>
              </w:rPr>
              <w:t>Significantly reduces diagnostic backlogs in high-volume hospitals and democratizes access to expert-level malaria screening in remote regions where specialized pathologists are unavailable.</w:t>
            </w:r>
          </w:p>
        </w:tc>
      </w:tr>
      <w:tr w:rsidR="00DC341E" w14:paraId="124F8134" w14:textId="77777777" w:rsidTr="00DC341E">
        <w:trPr>
          <w:trHeight w:val="1137"/>
        </w:trPr>
        <w:tc>
          <w:tcPr>
            <w:tcW w:w="822" w:type="dxa"/>
          </w:tcPr>
          <w:p w14:paraId="62F41024" w14:textId="1A48F356" w:rsidR="00DC341E" w:rsidRDefault="00DC341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3586" w:type="dxa"/>
          </w:tcPr>
          <w:p w14:paraId="481C1536" w14:textId="599D224B" w:rsidR="00DC341E" w:rsidRDefault="00DC341E">
            <w:pPr>
              <w:rPr>
                <w:lang w:val="en-US"/>
              </w:rPr>
            </w:pPr>
            <w:r w:rsidRPr="00DC341E">
              <w:t>Business Model (Revenue Model)</w:t>
            </w:r>
          </w:p>
        </w:tc>
        <w:tc>
          <w:tcPr>
            <w:tcW w:w="4364" w:type="dxa"/>
          </w:tcPr>
          <w:p w14:paraId="7866942D" w14:textId="7408B035" w:rsidR="00DC341E" w:rsidRDefault="007F6885">
            <w:pPr>
              <w:rPr>
                <w:lang w:val="en-US"/>
              </w:rPr>
            </w:pPr>
            <w:r w:rsidRPr="007F6885">
              <w:rPr>
                <w:lang w:val="en-US"/>
              </w:rPr>
              <w:t>A ""SaaS"" (Software as a Service) model for large diagnostic laboratories and an affordable, subscription-based ""Edge-License"" for rural healthcare providers utilizing mobile devices</w:t>
            </w:r>
          </w:p>
        </w:tc>
      </w:tr>
      <w:tr w:rsidR="00DC341E" w14:paraId="248DA7BA" w14:textId="77777777" w:rsidTr="00DC341E">
        <w:trPr>
          <w:trHeight w:val="1185"/>
        </w:trPr>
        <w:tc>
          <w:tcPr>
            <w:tcW w:w="822" w:type="dxa"/>
          </w:tcPr>
          <w:p w14:paraId="4E18CF45" w14:textId="08A824CB" w:rsidR="00DC341E" w:rsidRDefault="00DC341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586" w:type="dxa"/>
          </w:tcPr>
          <w:p w14:paraId="28D47331" w14:textId="75A7AE5D" w:rsidR="00DC341E" w:rsidRDefault="00DC341E">
            <w:pPr>
              <w:rPr>
                <w:lang w:val="en-US"/>
              </w:rPr>
            </w:pPr>
            <w:r w:rsidRPr="00DC341E">
              <w:t>Scalability of the Solution</w:t>
            </w:r>
          </w:p>
        </w:tc>
        <w:tc>
          <w:tcPr>
            <w:tcW w:w="4364" w:type="dxa"/>
          </w:tcPr>
          <w:p w14:paraId="7953F291" w14:textId="4C524503" w:rsidR="00DC341E" w:rsidRDefault="007F6885">
            <w:pPr>
              <w:rPr>
                <w:lang w:val="en-US"/>
              </w:rPr>
            </w:pPr>
            <w:r w:rsidRPr="007F6885">
              <w:rPr>
                <w:lang w:val="en-US"/>
              </w:rPr>
              <w:t>Highly scalable via Cloud Integration for centralized population monitoring and TensorFlow Lite optimization for offline mobile use in areas with no internet connectivity.</w:t>
            </w:r>
          </w:p>
        </w:tc>
      </w:tr>
    </w:tbl>
    <w:p w14:paraId="34F6E57A" w14:textId="77777777" w:rsidR="00DC341E" w:rsidRPr="00DC341E" w:rsidRDefault="00DC341E">
      <w:pPr>
        <w:rPr>
          <w:lang w:val="en-US"/>
        </w:rPr>
      </w:pPr>
    </w:p>
    <w:sectPr w:rsidR="00DC341E" w:rsidRPr="00DC3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1E"/>
    <w:rsid w:val="00134F14"/>
    <w:rsid w:val="003B65F8"/>
    <w:rsid w:val="007F6885"/>
    <w:rsid w:val="00DC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227E"/>
  <w15:chartTrackingRefBased/>
  <w15:docId w15:val="{C8138DF4-EC56-4E45-AB0A-EB231B4D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41E"/>
  </w:style>
  <w:style w:type="paragraph" w:styleId="Heading1">
    <w:name w:val="heading 1"/>
    <w:basedOn w:val="Normal"/>
    <w:next w:val="Normal"/>
    <w:link w:val="Heading1Char"/>
    <w:uiPriority w:val="9"/>
    <w:qFormat/>
    <w:rsid w:val="00DC3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3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Raina</dc:creator>
  <cp:keywords/>
  <dc:description/>
  <cp:lastModifiedBy>Yatin Raina</cp:lastModifiedBy>
  <cp:revision>2</cp:revision>
  <dcterms:created xsi:type="dcterms:W3CDTF">2026-03-08T14:58:00Z</dcterms:created>
  <dcterms:modified xsi:type="dcterms:W3CDTF">2026-03-08T17:05:00Z</dcterms:modified>
</cp:coreProperties>
</file>