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Arial" w:cs="Arial" w:eastAsia="Arial" w:hAnsi="Arial"/>
        </w:rPr>
        <w:t xml:space="preserve">MAX Bilingüe: Spanish CSS Additions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sz w:val="19"/>
          <w:szCs w:val="19"/>
        </w:rPr>
        <w:t xml:space="preserve">bilingue/css/styles.css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Location: </w:t>
      </w:r>
      <w:r>
        <w:rPr>
          <w:rFonts w:ascii="Arial" w:cs="Arial" w:eastAsia="Arial" w:hAnsi="Arial"/>
          <w:sz w:val="20"/>
          <w:szCs w:val="20"/>
        </w:rPr>
        <w:t xml:space="preserve">between /* ===== Yassine added: Spanish styles START ===== */ and /* ===== Yassine added: Spanish styles END ===== */ at the end of the file.</w:t>
      </w:r>
    </w:p>
    <w:p>
      <w:pPr>
        <w:spacing w:after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English rules: </w:t>
      </w:r>
      <w:r>
        <w:rPr>
          <w:rFonts w:ascii="Arial" w:cs="Arial" w:eastAsia="Arial" w:hAnsi="Arial"/>
          <w:sz w:val="20"/>
          <w:szCs w:val="20"/>
        </w:rPr>
        <w:t xml:space="preserve">unchanged. Every addition applies only to the bilingual pages (classes lang-es / lang-en, strand-crossling, or new class names).</w:t>
      </w:r>
    </w:p>
    <w:p>
      <w:pPr>
        <w:pStyle w:val="Heading1"/>
        <w:spacing w:before="120" w:after="80"/>
      </w:pPr>
      <w:r>
        <w:rPr>
          <w:rFonts w:ascii="Arial" w:cs="Arial" w:eastAsia="Arial" w:hAnsi="Arial"/>
        </w:rPr>
        <w:t xml:space="preserve">1. Color tokens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New colors defined in the same -rgb format as the template. Spanish orange and English navy, plus the strand token for the cross-linguistic lesson.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No visual change, so no screenshot.</w:t>
      </w:r>
    </w:p>
    <w:p>
      <w:pPr>
        <w:keepNext/>
        <w:spacing w:before="8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CSS</w:t>
      </w:r>
    </w:p>
    <w:p>
      <w:pPr>
        <w:shd w:fill="F3F4F6" w:color="auto" w:val="clear"/>
        <w:spacing w:before="12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:root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/* new tokens, same -rgb pattern as the template's :root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--color-spanish-rgb: 209, 73, 0;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--color-english-rgb: 35, 40, 118;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/* inline strand script builds var(--color-&lt;body class&gt;-rgb)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--color-strand-crossling-rgb: var(--color-spanish-rgb);</w:t>
      </w:r>
    </w:p>
    <w:p>
      <w:pPr>
        <w:shd w:fill="F3F4F6" w:color="auto" w:val="clear"/>
        <w:spacing w:before="0"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pStyle w:val="Heading1"/>
        <w:pageBreakBefore/>
        <w:spacing w:before="120" w:after="80"/>
      </w:pPr>
      <w:r>
        <w:rPr>
          <w:rFonts w:ascii="Arial" w:cs="Arial" w:eastAsia="Arial" w:hAnsi="Arial"/>
        </w:rPr>
        <w:t xml:space="preserve">2. Header bar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Header color shows the page language: orange on Spanish pages, navy on English pages. Text sizes and the dot spacing follow Figma.</w:t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Spanish page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g4-u2-50-50_lesson6.html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352425"/>
            <wp:effectExtent t="0" r="0" b="0" l="0"/>
            <wp:docPr id="1" name="header_es" descr="Spanish page (g4-u2-50-50_lesson6.html)" title="Spanish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English page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g4-u2-50-50_lesson9.html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352425"/>
            <wp:effectExtent t="0" r="0" b="0" l="0"/>
            <wp:docPr id="1" name="header_en" descr="English page (g4-u2-50-50_lesson9.html)" title="English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CSS</w:t>
      </w:r>
    </w:p>
    <w:p>
      <w:pPr>
        <w:shd w:fill="F3F4F6" w:color="auto" w:val="clear"/>
        <w:spacing w:before="12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Header bar shows the page language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.lang-es .top-sequence-wrap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background-color: rgb(var(--color-spanish-rgb));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border-top: 0;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.lang-en .top-sequence-wrap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background-color: rgb(var(--color-english-rgb));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border-top: 0;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.lang-es .sequence-block,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.lang-en .sequence-block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gap: 0;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.lang-es .sequence-meta,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.lang-en .sequence-meta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font-size: 16.56px;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line-height: 26px;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.lang-es .lesson-type,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.lang-en .lesson-type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font-size: 15px;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font-weight: 700;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line-height: 26px;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Strand / lesson-name dot: 6px gap each side, per Figma (the space alone gives 4px)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.lang-es .lesson-type .sequence-dot-inline,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.lang-en .lesson-type .sequence-dot-inline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margin: 0 2px;</w:t>
      </w:r>
    </w:p>
    <w:p>
      <w:pPr>
        <w:shd w:fill="F3F4F6" w:color="auto" w:val="clear"/>
        <w:spacing w:before="0"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pStyle w:val="Heading1"/>
        <w:pageBreakBefore/>
        <w:spacing w:before="120" w:after="80"/>
      </w:pPr>
      <w:r>
        <w:rPr>
          <w:rFonts w:ascii="Arial" w:cs="Arial" w:eastAsia="Arial" w:hAnsi="Arial"/>
        </w:rPr>
        <w:t xml:space="preserve">3. Cross-linguistic header pattern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Dotted pattern and navy end of the header on the cross-linguistic lesson. It fills the full header height and repeats downward when the header wraps; on phones it gets narrower so the lesson text keeps its room.</w:t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Cross-linguistic lesson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g4-u2-50-50_lesson7.html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352425"/>
            <wp:effectExtent t="0" r="0" b="0" l="0"/>
            <wp:docPr id="1" name="header_crossling" descr="Cross-linguistic lesson (g4-u2-50-50_lesson7.html)" title="Cross-linguistic les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Tablet (900px): pattern repeats down the taller header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g4-u2-50-50_lesson7.html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1028700"/>
            <wp:effectExtent t="0" r="0" b="0" l="0"/>
            <wp:docPr id="1" name="header_crossling_tablet" descr="Tablet (900px): pattern repeats down the taller header (g4-u2-50-50_lesson7.html)" title="Tablet (900px): pattern repeats down the taller hea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Phone (390px): narrower pattern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g4-u2-50-50_lesson7.html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3714750" cy="2266950"/>
            <wp:effectExtent t="0" r="0" b="0" l="0"/>
            <wp:docPr id="1" name="header_crossling_phone" descr="Phone (390px): narrower pattern (g4-u2-50-50_lesson7.html)" title="Phone (390px): narrower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CSS</w:t>
      </w:r>
    </w:p>
    <w:p>
      <w:pPr>
        <w:shd w:fill="F3F4F6" w:color="auto" w:val="clear"/>
        <w:spacing w:before="12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Cross-linguistic strand: dotted pattern + navy end of the header bar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.crossling-pattern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position: relative;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align-self: stretch;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flex: 0 0 200px;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200px;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min-height: 72px;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margin: -10px -30px -10px auto;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/* repeats downward when the header wraps onto more lines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background: url('../images/crossling_header_pattern.png') repeat-y center top / 200px auto;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.crossling-pattern::after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content: '';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position: absolute;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top: 0;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bottom: 0;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left: 100%;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100vw;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background-color: rgb(var(--color-english-rgb));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.top-sequence-wrap:has(.crossling-pattern)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overflow: hidden;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.top-sequence-wrap:has(.crossling-pattern) .lesson-time-bg,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.top-sequence-wrap:has(.crossling-pattern) .sequence-left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position: relative;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z-index: 1;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Phones and small tablets: narrower pattern (same proportions) so the lesson text keeps its room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@media (max-width: 768px)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.crossling-pattern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flex-basis: 90px;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width: 90px;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background-size: 90px auto;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@media (max-width: 480px)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.crossling-pattern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flex-basis: 60px;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width: 60px;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background-size: 60px auto;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@media (max-width: 374.98px)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.crossling-pattern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flex-basis: 30px;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width: 30px;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background-size: 30px auto;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</w:t>
      </w:r>
    </w:p>
    <w:p>
      <w:pPr>
        <w:shd w:fill="F3F4F6" w:color="auto" w:val="clear"/>
        <w:spacing w:before="0"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pStyle w:val="Heading1"/>
        <w:pageBreakBefore/>
        <w:spacing w:before="120" w:after="80"/>
      </w:pPr>
      <w:r>
        <w:rPr>
          <w:rFonts w:ascii="Arial" w:cs="Arial" w:eastAsia="Arial" w:hAnsi="Arial"/>
        </w:rPr>
        <w:t xml:space="preserve">4. Left nav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MAX Bilingüe logo size and the ES / EN language badges on the Day 2 items.</w:t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Nav with language badges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g4-u2-50-50_lesson6.html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2286000" cy="5429250"/>
            <wp:effectExtent t="0" r="0" b="0" l="0"/>
            <wp:docPr id="1" name="nav" descr="Nav with language badges (g4-u2-50-50_lesson6.html)" title="Nav with language bad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CSS</w:t>
      </w:r>
    </w:p>
    <w:p>
      <w:pPr>
        <w:shd w:fill="F3F4F6" w:color="auto" w:val="clear"/>
        <w:spacing w:before="12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Left nav: MAX Bilingüe logo and language badges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.offcanvas-start .offcanvas-logo.offcanvas-logo--bilingue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169px;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max-width: 169px;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.lang-badge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display: inline-flex;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align-items: center;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justify-content: center;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flex: 0 0 auto;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height: 16px;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margin-top: 1px;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border-radius: 3px;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color: #fff;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font-size: 10px;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font-weight: 700;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line-height: 18px;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letter-spacing: 0.3px;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.lang-badge--es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18px;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background-color: rgb(var(--color-spanish-rgb));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.lang-badge--en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padding: 0 3px;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background-color: rgb(var(--color-english-rgb));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.pro-sidebar .card-body .card-body a[data-type='internal']:has(&gt; .lang-badge)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justify-content: flex-start;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align-items: flex-start;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gap: 6px;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padding: 5px 10px 5px 15px;</w:t>
      </w:r>
    </w:p>
    <w:p>
      <w:pPr>
        <w:shd w:fill="F3F4F6" w:color="auto" w:val="clear"/>
        <w:spacing w:before="0"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pStyle w:val="Heading1"/>
        <w:pageBreakBefore/>
        <w:spacing w:before="120" w:after="80"/>
      </w:pPr>
      <w:r>
        <w:rPr>
          <w:rFonts w:ascii="Arial" w:cs="Arial" w:eastAsia="Arial" w:hAnsi="Arial"/>
        </w:rPr>
        <w:t xml:space="preserve">5. Lesson headings and spacing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Lesson title on one line on wide screens (1440px and up, where the 70px column gap exists), spacing between lesson parts, sub-step headings (h3) and filled dots for nested bullets.</w:t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Title on one line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g4-u2-50-50_lesson6.html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1847850"/>
            <wp:effectExtent t="0" r="0" b="0" l="0"/>
            <wp:docPr id="1" name="title" descr="Title on one line (g4-u2-50-50_lesson6.html)" title="Title on one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Spacing between lesson parts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g4-u2-50-50_lesson6.html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1409700"/>
            <wp:effectExtent t="0" r="0" b="0" l="0"/>
            <wp:docPr id="1" name="part_spacing" descr="Spacing between lesson parts (g4-u2-50-50_lesson6.html)" title="Spacing between lesson p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Sub-step heading (h3)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g1-u2-50-50_lesson7.html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1295400"/>
            <wp:effectExtent t="0" r="0" b="0" l="0"/>
            <wp:docPr id="1" name="h3_steps" descr="Sub-step heading (h3) (g1-u2-50-50_lesson7.html)" title="Sub-step heading (h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Nested bullet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g1-u2-90-10_lesson6.html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1095375"/>
            <wp:effectExtent t="0" r="0" b="0" l="0"/>
            <wp:docPr id="1" name="nested_bullets" descr="Nested bullet (g1-u2-90-10_lesson6.html)" title="Nested bull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CSS</w:t>
      </w:r>
    </w:p>
    <w:p>
      <w:pPr>
        <w:shd w:fill="F3F4F6" w:color="auto" w:val="clear"/>
        <w:spacing w:before="12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Lesson body spacing and links, per Figma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Title may use the 70px column gap (one line, as in Figma); the template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only has a 70px gap from 1440px, below that it would run under the rail.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@media (min-width: 1440px)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.lang-es .lesson-content h1,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.lang-en .lesson-content h1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margin-right: -70px;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script.js wraps each part in a section, so a part heading (h1 / h2.aa-head)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ends up as the last child of the previous section.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.lang-es .lesson-content :is(p, ul, ol, div, table) + :is(h1, h2.aa-head),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.lang-en .lesson-content :is(p, ul, ol, div, table) + :is(h1, h2.aa-head)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margin-top: 60px;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.lang-es .lesson-content h1 + h2.aa-head,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.lang-en .lesson-content h1 + h2.aa-head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margin-top: 10px;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.lang-es .lesson-content h2.aa-head + section &gt; h2.sticky-top,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.lang-en .lesson-content h2.aa-head + section &gt; h2.sticky-top,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.lang-es .lesson-content section:has(&gt; h2.aa-head:last-child) + section &gt; h2.sticky-top,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.lang-en .lesson-content section:has(&gt; h2.aa-head:last-child) + section &gt; h2.sticky-top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margin-top: 20px;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Lesson sub-steps (Demostrar, Practicar, …): existing h3 size, Figma spacing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.lang-es .lesson-content h3,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.lang-en .lesson-content h3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margin-top: 30px;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margin-bottom: 10px;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color: #282828;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line-height: 21.2px;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.lang-es .lesson-content h2.sticky-top + h3,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.lang-en .lesson-content h2.sticky-top + h3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margin-top: 10px;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Nested bullets use filled dots in Figma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.lang-es .lesson-content li ul,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.lang-en .lesson-content li ul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list-style-type: disc;</w:t>
      </w:r>
    </w:p>
    <w:p>
      <w:pPr>
        <w:shd w:fill="F3F4F6" w:color="auto" w:val="clear"/>
        <w:spacing w:before="0"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pStyle w:val="Heading1"/>
        <w:pageBreakBefore/>
        <w:spacing w:before="120" w:after="80"/>
      </w:pPr>
      <w:r>
        <w:rPr>
          <w:rFonts w:ascii="Arial" w:cs="Arial" w:eastAsia="Arial" w:hAnsi="Arial"/>
        </w:rPr>
        <w:t xml:space="preserve">6. Links in the lesson text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Modal links wrap with the sentence, with 7px before the icon and 6px after it. Punctuation after a link inside teacher talk stays upright.</w:t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Modal link in a sentence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g4-u2-50-50_lesson6.html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590550"/>
            <wp:effectExtent t="0" r="0" b="0" l="0"/>
            <wp:docPr id="1" name="modal_link" descr="Modal link in a sentence (g4-u2-50-50_lesson6.html)" title="Modal link in a sent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Upright period after a link in teacher talk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g4-u2-50-50_lesson7.html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352425"/>
            <wp:effectExtent t="0" r="0" b="0" l="0"/>
            <wp:docPr id="1" name="text_roman" descr="Upright period after a link in teacher talk (g4-u2-50-50_lesson7.html)" title="Upright period after a link in teacher ta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CSS</w:t>
      </w:r>
    </w:p>
    <w:p>
      <w:pPr>
        <w:shd w:fill="F3F4F6" w:color="auto" w:val="clear"/>
        <w:spacing w:before="12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.lang-es .lesson-content .icon_baseline_shift &gt; a,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.lang-en .lesson-content .icon_baseline_shift &gt; a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display: inline;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padding: 0;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font-weight: 400;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font-style: normal;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Upright punctuation after a link inside teacher talk (Figma)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.lesson-text-roman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color: #282828;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font-style: normal;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Modal links in the lesson text: 7px before the icon, 6px after it (Figma);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the space character alone gives 4px before the icon.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.lang-es .lesson-content .icon_baseline_shift &gt; a &gt; .icon:first-child,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.lang-en .lesson-content .icon_baseline_shift &gt; a &gt; .icon:first-child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margin-left: 3px;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margin-right: 2px;</w:t>
      </w:r>
    </w:p>
    <w:p>
      <w:pPr>
        <w:shd w:fill="F3F4F6" w:color="auto" w:val="clear"/>
        <w:spacing w:before="0"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pStyle w:val="Heading1"/>
        <w:pageBreakBefore/>
        <w:spacing w:before="120" w:after="80"/>
      </w:pPr>
      <w:r>
        <w:rPr>
          <w:rFonts w:ascii="Arial" w:cs="Arial" w:eastAsia="Arial" w:hAnsi="Arial"/>
        </w:rPr>
        <w:t xml:space="preserve">7. Callout icons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Spanish callout icons (EVALUAR, iSLD, ACCESO, AMPLIAR) and English callout icons (iELD, ACCESS, ASSESS, EXTEND). PNG, exported from Figma at 4x.</w:t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EVALUAR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g4-u2-50-50_lesson6.html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581025"/>
            <wp:effectExtent t="0" r="0" b="0" l="0"/>
            <wp:docPr id="1" name="callout_evaluar" descr="EVALUAR (g4-u2-50-50_lesson6.html)" title="EVALU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iSLD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g4-u2-50-50_lesson6.html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609600"/>
            <wp:effectExtent t="0" r="0" b="0" l="0"/>
            <wp:docPr id="1" name="callout_isld" descr="iSLD (g4-u2-50-50_lesson6.html)" title="iS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ACCESO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g4-u2-50-50_lesson7.html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400050"/>
            <wp:effectExtent t="0" r="0" b="0" l="0"/>
            <wp:docPr id="1" name="callout_acceso" descr="ACCESO (g4-u2-50-50_lesson7.html)" title="ACC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AMPLIAR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g1-u2-50-50_lesson7.html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581025"/>
            <wp:effectExtent t="0" r="0" b="0" l="0"/>
            <wp:docPr id="1" name="callout_ampliar" descr="AMPLIAR (g1-u2-50-50_lesson7.html)" title="AMPLI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iELD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g4-u2-50-50_lesson9.html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609600"/>
            <wp:effectExtent t="0" r="0" b="0" l="0"/>
            <wp:docPr id="1" name="callout_ield_en" descr="iELD (g4-u2-50-50_lesson9.html)" title="i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ACCESS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g4-u2-50-50_lesson9.html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400050"/>
            <wp:effectExtent t="0" r="0" b="0" l="0"/>
            <wp:docPr id="1" name="callout_access_en" descr="ACCESS (g4-u2-50-50_lesson9.html)" title="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ASSESS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g1-u2-50-50_lesson9.html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581025"/>
            <wp:effectExtent t="0" r="0" b="0" l="0"/>
            <wp:docPr id="1" name="callout_assess_en" descr="ASSESS (g1-u2-50-50_lesson9.html)" title="ASS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EXTEND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g4-u2-50-50_lesson9.html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371475"/>
            <wp:effectExtent t="0" r="0" b="0" l="0"/>
            <wp:docPr id="1" name="callout_extend_en" descr="EXTEND (g4-u2-50-50_lesson9.html)" title="EXT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CSS</w:t>
      </w:r>
    </w:p>
    <w:p>
      <w:pPr>
        <w:shd w:fill="F3F4F6" w:color="auto" w:val="clear"/>
        <w:spacing w:before="12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Callout icons (PNG, exported from Figma at 4x)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.icon-evaluar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93.21px;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height: 22px;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background-image: url('../images/icons/icon-evaluar-es.png');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.icon-isld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43px;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height: 26px;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background-image: url('../images/icons/icon-isld-es.png');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.icon-acceso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64.03px;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height: 26px;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background-image: url('../images/icons/icon-acceso-es.png');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.icon-ampliar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95.5px;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height: 22px;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background-image: url('../images/icons/icon-ampliar-es.png');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.icon-ield-en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42.55px;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height: 26px;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background-image: url('../images/icons/icon-ield-en.png');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.icon-access-en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64.03px;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height: 26px;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background-image: url('../images/icons/icon-access-en.png');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.icon-assess-en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78px;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height: 22px;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background-image: url('../images/icons/icon-assess-en.png');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.icon-extend-en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87.56px;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height: 22px;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background-image: url('../images/icons/icon-extend-en.png');</w:t>
      </w:r>
    </w:p>
    <w:p>
      <w:pPr>
        <w:shd w:fill="F3F4F6" w:color="auto" w:val="clear"/>
        <w:spacing w:before="0"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pStyle w:val="Heading1"/>
        <w:pageBreakBefore/>
        <w:spacing w:before="120" w:after="80"/>
      </w:pPr>
      <w:r>
        <w:rPr>
          <w:rFonts w:ascii="Arial" w:cs="Arial" w:eastAsia="Arial" w:hAnsi="Arial"/>
        </w:rPr>
        <w:t xml:space="preserve">8. Other icons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Transfer icon, time-saver, slide and modal-link icons as PNG; the smaller slide thumbnail; the Professional Learning header icon (AP / PL).</w:t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Transfer icon in a heading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g4-u2-50-50_lesson6.html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428625"/>
            <wp:effectExtent t="0" r="0" b="0" l="0"/>
            <wp:docPr id="1" name="transfer_h2" descr="Transfer icon in a heading (g4-u2-50-50_lesson6.html)" title="Transfer icon in a hea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Time-saver icon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g4-u2-50-50_lesson6.html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571500"/>
            <wp:effectExtent t="0" r="0" b="0" l="0"/>
            <wp:docPr id="1" name="timesaver" descr="Time-saver icon (g4-u2-50-50_lesson6.html)" title="Time-saver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Slide label icon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g4-u2-50-50_lesson6.html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2124075"/>
            <wp:effectExtent t="0" r="0" b="0" l="0"/>
            <wp:docPr id="1" name="slide_label" descr="Slide label icon (g4-u2-50-50_lesson6.html)" title="Slide label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Smaller slide thumbnail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g4-u2-50-50_lesson6.html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1866900"/>
            <wp:effectExtent t="0" r="0" b="0" l="0"/>
            <wp:docPr id="1" name="slide_small" descr="Smaller slide thumbnail (g4-u2-50-50_lesson6.html)" title="Smaller slide thumbn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AP icon (Spanish)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g4-u2-50-50_lesson6.html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2857500" cy="1076325"/>
            <wp:effectExtent t="0" r="0" b="0" l="0"/>
            <wp:docPr id="1" name="pd_es" descr="AP icon (Spanish) (g4-u2-50-50_lesson6.html)" title="AP icon (Spanis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PL icon and small transfer icon (English)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g1-u2-50-50_lesson9.html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2857500" cy="1095375"/>
            <wp:effectExtent t="0" r="0" b="0" l="0"/>
            <wp:docPr id="1" name="pd_en" descr="PL icon and small transfer icon (English) (g1-u2-50-50_lesson9.html)" title="PL icon and small transfer icon (Englis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CSS</w:t>
      </w:r>
    </w:p>
    <w:p>
      <w:pPr>
        <w:shd w:fill="F3F4F6" w:color="auto" w:val="clear"/>
        <w:spacing w:before="12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.icon-transfer-dl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23px;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height: 23px;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margin-right: 8px;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margin-bottom: 4px;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background-image: url('../images/icons/icon-transfer-dl.png');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PNG versions of icons that already exist as SVG in the English template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.icon-timesaver-trs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19.53px;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height: 19.53px;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background-image: url('../images/icons/icon-timesaver-trs.png');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.icon-modal-trs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13px;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height: 13px;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background-image: url('../images/icons/icon-modal-trs.png');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.icon-slide-trs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20px;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height: 20px;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background-image: url('../images/icons/icon-slide-trs.png');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.slide-label .icon-slide-trs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margin: 0;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.slide-thumb.slide-thumb--small img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216px;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.pd-header-icon.pd-header-icon--trs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23px;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height: 18.65px;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flex: 0 0 23px;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"Connecting Dual Language Lessons" (G1 EN pages): split-arrow label icon + strand-tinted box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.icon-dl-split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24px;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height: 20px;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margin-right: 8px;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margin-bottom: 4px;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background-image: url('../images/icons/icon-dl-split-en.png');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20px DL transfer icon (Professional Learning item)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.icon-transfer-dl.icon-transfer-dl--sm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20px;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height: 20px;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margin-right: 6px;</w:t>
      </w:r>
    </w:p>
    <w:p>
      <w:pPr>
        <w:shd w:fill="F3F4F6" w:color="auto" w:val="clear"/>
        <w:spacing w:before="0"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pStyle w:val="Heading1"/>
        <w:pageBreakBefore/>
        <w:spacing w:before="120" w:after="80"/>
      </w:pPr>
      <w:r>
        <w:rPr>
          <w:rFonts w:ascii="Arial" w:cs="Arial" w:eastAsia="Arial" w:hAnsi="Arial"/>
        </w:rPr>
        <w:t xml:space="preserve">9. Right rail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Rail heading color, blue bullets for linked resources, and the two book-cover sizes used in Figma.</w:t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Rail, portrait cover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g4-u2-50-50_lesson6.html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2857500" cy="4229100"/>
            <wp:effectExtent t="0" r="0" b="0" l="0"/>
            <wp:docPr id="1" name="rail" descr="Rail, portrait cover (g4-u2-50-50_lesson6.html)" title="Rail, portrait 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Rail, two-page cover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g4-u2-50-50_lesson7.html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2857500" cy="3429000"/>
            <wp:effectExtent t="0" r="0" b="0" l="0"/>
            <wp:docPr id="1" name="rail_spread" descr="Rail, two-page cover (g4-u2-50-50_lesson7.html)" title="Rail, two-page 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CSS</w:t>
      </w:r>
    </w:p>
    <w:p>
      <w:pPr>
        <w:shd w:fill="F3F4F6" w:color="auto" w:val="clear"/>
        <w:spacing w:before="12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Right rail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.lang-es aside .resources-area h2,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.lang-en aside .resources-area h2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color: rgb(var(--color-max-blue-rgb));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font-weight: 700;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.lang-es .lesson-rail .resources-area li:has(&gt; a)::marker,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.lang-en .lesson-rail .resources-area li:has(&gt; a)::marker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color: var(--link-color);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.resource-cover.resource-cover--portrait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110px;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max-width: 110px;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.resource-cover.resource-cover--spread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167px;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max-width: 167px;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border: 1px solid #dee2e6;</w:t>
      </w:r>
    </w:p>
    <w:p>
      <w:pPr>
        <w:shd w:fill="F3F4F6" w:color="auto" w:val="clear"/>
        <w:spacing w:before="0"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pStyle w:val="Heading1"/>
        <w:pageBreakBefore/>
        <w:spacing w:before="120" w:after="80"/>
      </w:pPr>
      <w:r>
        <w:rPr>
          <w:rFonts w:ascii="Arial" w:cs="Arial" w:eastAsia="Arial" w:hAnsi="Arial"/>
        </w:rPr>
        <w:t xml:space="preserve">10. WINN Time / Tiempo de GANA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Tab image and text block at the end of a lesson.</w:t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Tiempo de GANA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g4-u2-50-50_lesson6.html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981075"/>
            <wp:effectExtent t="0" r="0" b="0" l="0"/>
            <wp:docPr id="1" name="winn_es" descr="Tiempo de GANA (g4-u2-50-50_lesson6.html)" title="Tiempo de G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WINN Time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g4-u2-50-50_lesson9.html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771525"/>
            <wp:effectExtent t="0" r="0" b="0" l="0"/>
            <wp:docPr id="1" name="winn_en" descr="WINN Time (g4-u2-50-50_lesson9.html)" title="WINN 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CSS</w:t>
      </w:r>
    </w:p>
    <w:p>
      <w:pPr>
        <w:shd w:fill="F3F4F6" w:color="auto" w:val="clear"/>
        <w:spacing w:before="12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WINN Time / Tiempo de GANA tab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.winn-time-block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display: flex;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flex-direction: column;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align-items: flex-start;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gap: 8px;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margin-top: 50px;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padding-top: 16px;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.winn-time-tab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display: block;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auto;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height: 23px;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.winn-time-block p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margin-bottom: 0;</w:t>
      </w:r>
    </w:p>
    <w:p>
      <w:pPr>
        <w:shd w:fill="F3F4F6" w:color="auto" w:val="clear"/>
        <w:spacing w:before="0"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pStyle w:val="Heading1"/>
        <w:pageBreakBefore/>
        <w:spacing w:before="120" w:after="80"/>
      </w:pPr>
      <w:r>
        <w:rPr>
          <w:rFonts w:ascii="Arial" w:cs="Arial" w:eastAsia="Arial" w:hAnsi="Arial"/>
        </w:rPr>
        <w:t xml:space="preserve">11. Tables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Dictation table, one-column dictation list, vocabulary tables, page / word / definition table and the sound / word list. On phones the tables fit the screen.</w:t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Dictation table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g4-u2-50-50_lesson6.html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2276475"/>
            <wp:effectExtent t="0" r="0" b="0" l="0"/>
            <wp:docPr id="1" name="dictation" descr="Dictation table (g4-u2-50-50_lesson6.html)" title="Dictation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Dictation list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g1-u2-90-10_lesson5.html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2543175"/>
            <wp:effectExtent t="0" r="0" b="0" l="0"/>
            <wp:docPr id="1" name="dictation_list" descr="Dictation list (g1-u2-90-10_lesson5.html)" title="Dictation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Vocabulary table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g1-u2-50-50_lesson7.html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2362200"/>
            <wp:effectExtent t="0" r="0" b="0" l="0"/>
            <wp:docPr id="1" name="vocab_es" descr="Vocabulary table (g1-u2-50-50_lesson7.html)" title="Vocabulary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Page / word / definition table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g1-u2-50-50_lesson8.html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2952750"/>
            <wp:effectExtent t="0" r="0" b="0" l="0"/>
            <wp:docPr id="1" name="vocab_pages" descr="Page / word / definition table (g1-u2-50-50_lesson8.html)" title="Page / word / definition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Sound / word list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g1-u2-90-10_lesson2.html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2143125" cy="1962150"/>
            <wp:effectExtent t="0" r="0" b="0" l="0"/>
            <wp:docPr id="1" name="sound_list" descr="Sound / word list (g1-u2-90-10_lesson2.html)" title="Sound / word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Vocabulary table on a phone (390px)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g1-u2-90-10_lesson2.html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3162300" cy="4086225"/>
            <wp:effectExtent t="0" r="0" b="0" l="0"/>
            <wp:docPr id="1" name="vocab_phone" descr="Vocabulary table on a phone (390px) (g1-u2-90-10_lesson2.html)" title="Vocabulary table on a phone (390p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CSS</w:t>
      </w:r>
    </w:p>
    <w:p>
      <w:pPr>
        <w:shd w:fill="F3F4F6" w:color="auto" w:val="clear"/>
        <w:spacing w:before="12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Dictation table (Práctica / Repaso acumulativo)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.dictation-table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100%;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margin: 30px 0;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.dictation-table th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padding: 10px 20px;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background-color: #f0f4f9;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color: #282828;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font-size: 17.5px;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font-weight: 700;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line-height: 26px;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text-align: left;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vertical-align: middle;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.dictation-table td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padding: 10px 20px;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vertical-align: top;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.dictation-item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display: flex;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align-items: flex-start;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gap: 6px;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.dictation-num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flex: 0 0 14px;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color: #0f1949;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font-size: 17.5px;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line-height: 27px;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Vocabulary transfer table (Español / Inglés / Cognados / Ejemplos)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.dictation-table.dictation-table--vocab th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font-size: 16px;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font-weight: 600;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line-height: 24px;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.dictation-table.dictation-table--vocab th:nth-child(-n + 3)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120px;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Dictation guide: one column, numbered words at body size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.dictation-table--list .dictation-item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padding-left: 6px;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color: #0f1949;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.dictation-table--list .dictation-num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flex: 0 0 auto;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font-size: 16px;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line-height: 24px;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Vocabulary table (English / Spanish / Cognates / Example Sentences)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.vocab-table th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font-size: 16px;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font-weight: 600;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line-height: 24px;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.vocab-table th:not(:last-child),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.vocab-table td:not(:last-child)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120px;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.vocab-table td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color: #282828;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line-height: 24px;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Page / word / definition table (Página, Palabra sugerida, Definición simple)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.vocab-table.vocab-table--pages th:first-child,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.vocab-table.vocab-table--pages td:first-child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100px;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.vocab-table.vocab-table--pages th:nth-child(2),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.vocab-table.vocab-table--pages td:nth-child(2)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width: 210px;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Phones: let the vocabulary tables fit the screen (fixed column widths are for desktop)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@media (max-width: 575.98px)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.vocab-table th:not(:last-child),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.vocab-table td:not(:last-child),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.vocab-table.vocab-table--pages th,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.vocab-table.vocab-table--pages td,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.dictation-table.dictation-table--vocab th:nth-child(-n + 3)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width: auto;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.dictation-table th,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.dictation-table td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padding: 8px 8px;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font-size: 14px;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line-height: 20px;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.dictation-table td p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font-size: inherit;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line-height: inherit;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Sound / word practice list (e.g. /n/ /o/ /t/ - not): 32px rows, 20px side padding (Figma)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.sound-list-table td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padding: 4px 20px;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line-height: 24px;</w:t>
      </w:r>
    </w:p>
    <w:p>
      <w:pPr>
        <w:shd w:fill="F3F4F6" w:color="auto" w:val="clear"/>
        <w:spacing w:before="0"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pStyle w:val="Heading1"/>
        <w:pageBreakBefore/>
        <w:spacing w:before="120" w:after="80"/>
      </w:pPr>
      <w:r>
        <w:rPr>
          <w:rFonts w:ascii="Arial" w:cs="Arial" w:eastAsia="Arial" w:hAnsi="Arial"/>
        </w:rPr>
        <w:t xml:space="preserve">12. Dual-language boxes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Tinted box for "Connecting Dual Language Lessons" and the English / Spanish column title colors inside the template's transfer border.</w:t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Connecting Dual Language Lessons box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g1-u2-50-50_lesson9.html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2247900"/>
            <wp:effectExtent t="0" r="0" b="0" l="0"/>
            <wp:docPr id="1" name="dl_box" descr="Connecting Dual Language Lessons box (g1-u2-50-50_lesson9.html)" title="Connecting Dual Language Lessons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English / Spanish column titles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 g1-u2-50-50_lesson9.html</w:t>
      </w:r>
    </w:p>
    <w:p>
      <w:pPr>
        <w:pBdr>
          <w:top w:val="single" w:color="D1D5DB" w:sz="4" w:space="4"/>
          <w:left w:val="single" w:color="D1D5DB" w:sz="4" w:space="4"/>
          <w:bottom w:val="single" w:color="D1D5DB" w:sz="4" w:space="4"/>
          <w:right w:val="single" w:color="D1D5DB" w:sz="4" w:space="4"/>
        </w:pBdr>
        <w:spacing w:after="200"/>
      </w:pPr>
      <w:r>
        <w:drawing>
          <wp:inline distT="0" distB="0" distL="0" distR="0">
            <wp:extent cx="5943600" cy="4057650"/>
            <wp:effectExtent t="0" r="0" b="0" l="0"/>
            <wp:docPr id="1" name="transfer_border" descr="English / Spanish column titles (g1-u2-50-50_lesson9.html)" title="English / Spanish column tit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CSS</w:t>
      </w:r>
    </w:p>
    <w:p>
      <w:pPr>
        <w:shd w:fill="F3F4F6" w:color="auto" w:val="clear"/>
        <w:spacing w:before="12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.dl-intro-box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padding: 20px;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background-color: rgba(var(--strand-rgb), 0.1);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.dl-intro-box &gt; :last-child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margin-bottom: 0;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English / Spanish column titles inside .transfer-border use its own colors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.transfer-border .text-english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color: var(--english);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.transfer-border .text-spanish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color: var(--spanish);</w:t>
      </w:r>
    </w:p>
    <w:p>
      <w:pPr>
        <w:shd w:fill="F3F4F6" w:color="auto" w:val="clear"/>
        <w:spacing w:before="0"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pStyle w:val="Heading1"/>
        <w:pageBreakBefore/>
        <w:spacing w:before="120" w:after="80"/>
      </w:pPr>
      <w:r>
        <w:rPr>
          <w:rFonts w:ascii="Arial" w:cs="Arial" w:eastAsia="Arial" w:hAnsi="Arial"/>
        </w:rPr>
        <w:t xml:space="preserve">13. Grade color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Sets the template's --grade-color-rgb from the page grade (grade-1, grade-4). No visual change on its own.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No visual change, so no screenshot.</w:t>
      </w:r>
    </w:p>
    <w:p>
      <w:pPr>
        <w:keepNext/>
        <w:spacing w:before="8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CSS</w:t>
      </w:r>
    </w:p>
    <w:p>
      <w:pPr>
        <w:shd w:fill="F3F4F6" w:color="auto" w:val="clear"/>
        <w:spacing w:before="12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Grade color: --grade-color-rgb follows the page grade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.grade-1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--grade-color-rgb: var(--color-grade-1-rgb);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.grade-4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--grade-color-rgb: var(--color-grade-4-rgb);</w:t>
      </w:r>
    </w:p>
    <w:p>
      <w:pPr>
        <w:shd w:fill="F3F4F6" w:color="auto" w:val="clear"/>
        <w:spacing w:before="0"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pStyle w:val="Heading1"/>
        <w:pageBreakBefore/>
        <w:spacing w:before="120" w:after="80"/>
      </w:pPr>
      <w:r>
        <w:rPr>
          <w:rFonts w:ascii="Arial" w:cs="Arial" w:eastAsia="Arial" w:hAnsi="Arial"/>
        </w:rPr>
        <w:t xml:space="preserve">14. Relative paths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Relative versions of three template background images (nav chevron, mobile rail caret, Launch Lesson Slides icon), so pages open directly from the folder. No visual change.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No visual change, so no screenshot.</w:t>
      </w:r>
    </w:p>
    <w:p>
      <w:pPr>
        <w:keepNext/>
        <w:spacing w:before="80" w:after="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CSS</w:t>
      </w:r>
    </w:p>
    <w:p>
      <w:pPr>
        <w:shd w:fill="F3F4F6" w:color="auto" w:val="clear"/>
        <w:spacing w:before="12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/* Relative-path versions of template rules that use root paths (/fonts, /images),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so the pages also open straight from the file system. */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.lang-es .nav-caret::after,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.lang-en .nav-caret::after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background-image: url('../fonts/chevron-icon.svg');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.lang-es .mobile-rail-caret,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.lang-en .mobile-rail-caret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background-image: url('../fonts/chevron-icon.svg');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.lang-es .icon-launch-lesson-slides,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.lang-en .icon-launch-lesson-slides {</w:t>
      </w:r>
    </w:p>
    <w:p>
      <w:pPr>
        <w:shd w:fill="F3F4F6" w:color="auto" w:val="clear"/>
        <w:spacing w:before="0"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background-image: url('../images/icons/launch-lesson-slides.svg');</w:t>
      </w:r>
    </w:p>
    <w:p>
      <w:pPr>
        <w:shd w:fill="F3F4F6" w:color="auto" w:val="clear"/>
        <w:spacing w:before="0" w:after="1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D149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9849979e1517ff722675b2aa986e8ab36ba3bf5.png"/><Relationship Id="rId7" Type="http://schemas.openxmlformats.org/officeDocument/2006/relationships/image" Target="media/fea32603a56e194948dae6b70871cca16eddd3d4.png"/><Relationship Id="rId8" Type="http://schemas.openxmlformats.org/officeDocument/2006/relationships/image" Target="media/c67d4748f3feac25b6a7104c2e9becd916a01668.png"/><Relationship Id="rId9" Type="http://schemas.openxmlformats.org/officeDocument/2006/relationships/image" Target="media/f31bb36a8908c465adcd122ffb2502e6881e5970.png"/><Relationship Id="rId10" Type="http://schemas.openxmlformats.org/officeDocument/2006/relationships/image" Target="media/1bc3a3497eeb21588c981eb73805b691b9ce7712.png"/><Relationship Id="rId11" Type="http://schemas.openxmlformats.org/officeDocument/2006/relationships/image" Target="media/866deb5dfdebc880ae5ae1b7b1de31ed66917bd1.png"/><Relationship Id="rId12" Type="http://schemas.openxmlformats.org/officeDocument/2006/relationships/image" Target="media/a824ea93667ac13621be9d40d0b4343f34849a38.png"/><Relationship Id="rId13" Type="http://schemas.openxmlformats.org/officeDocument/2006/relationships/image" Target="media/87f4d54ee96c5892615e71aa1a43f6c15d153113.png"/><Relationship Id="rId14" Type="http://schemas.openxmlformats.org/officeDocument/2006/relationships/image" Target="media/e59ec7d0503d607af1f7f99d887934bfad7010ec.png"/><Relationship Id="rId15" Type="http://schemas.openxmlformats.org/officeDocument/2006/relationships/image" Target="media/f1aaec1af912b3e1eedc83e6776eddf96a1a6e78.png"/><Relationship Id="rId16" Type="http://schemas.openxmlformats.org/officeDocument/2006/relationships/image" Target="media/58d66c723d97e19966e600e6f99dfb88fc353104.png"/><Relationship Id="rId17" Type="http://schemas.openxmlformats.org/officeDocument/2006/relationships/image" Target="media/10a8932042875caf2796658d8e5aadbbe1384fb8.png"/><Relationship Id="rId18" Type="http://schemas.openxmlformats.org/officeDocument/2006/relationships/image" Target="media/ca53d6f2389b66656318d782de5587e809ce91aa.png"/><Relationship Id="rId19" Type="http://schemas.openxmlformats.org/officeDocument/2006/relationships/image" Target="media/4e1381bfa1f48152b20df7ad9b45fa650f04e35c.png"/><Relationship Id="rId20" Type="http://schemas.openxmlformats.org/officeDocument/2006/relationships/image" Target="media/c025ee5346b12c18e8ee425208ba43d32abf9b38.png"/><Relationship Id="rId21" Type="http://schemas.openxmlformats.org/officeDocument/2006/relationships/image" Target="media/88bb62dd6a808db0d7b158daae3e9a40e1057b8e.png"/><Relationship Id="rId22" Type="http://schemas.openxmlformats.org/officeDocument/2006/relationships/image" Target="media/41b5d0c0a40c43c6aa73c1496deb3fa35bdf7dd4.png"/><Relationship Id="rId23" Type="http://schemas.openxmlformats.org/officeDocument/2006/relationships/image" Target="media/6ac1c2c753ecf13804c9a6e08726f38e4905cb0f.png"/><Relationship Id="rId24" Type="http://schemas.openxmlformats.org/officeDocument/2006/relationships/image" Target="media/1c53ad71125ca08a09ad2071e675756e61757d97.png"/><Relationship Id="rId25" Type="http://schemas.openxmlformats.org/officeDocument/2006/relationships/image" Target="media/5155b65c84876d320d563052aff1974b00e41b30.png"/><Relationship Id="rId26" Type="http://schemas.openxmlformats.org/officeDocument/2006/relationships/image" Target="media/6b3318461ec3edb452d8d74c77e3f82879ea4264.png"/><Relationship Id="rId27" Type="http://schemas.openxmlformats.org/officeDocument/2006/relationships/image" Target="media/47b06ee05f45d0538e97ef553127a80db1116f2f.png"/><Relationship Id="rId28" Type="http://schemas.openxmlformats.org/officeDocument/2006/relationships/image" Target="media/12db656e481bc62ca3af390b3da203a64bb88c90.png"/><Relationship Id="rId29" Type="http://schemas.openxmlformats.org/officeDocument/2006/relationships/image" Target="media/22191af681baffc501663463cf8d3e364e843cd8.png"/><Relationship Id="rId30" Type="http://schemas.openxmlformats.org/officeDocument/2006/relationships/image" Target="media/c19a4efb7259e2d58ad84d237f1c710892359a42.png"/><Relationship Id="rId31" Type="http://schemas.openxmlformats.org/officeDocument/2006/relationships/image" Target="media/5098124fe998c57438b862004811c0132f948714.png"/><Relationship Id="rId32" Type="http://schemas.openxmlformats.org/officeDocument/2006/relationships/image" Target="media/c2ea9b855b22cc9e09aa48b938ac0292b5aad0ee.png"/><Relationship Id="rId33" Type="http://schemas.openxmlformats.org/officeDocument/2006/relationships/image" Target="media/f1181db29531c30f43de7126d7b72001cec7f2b5.png"/><Relationship Id="rId34" Type="http://schemas.openxmlformats.org/officeDocument/2006/relationships/image" Target="media/adfac9fab4f5d7b28546d1b9bd137297f6ceefb6.png"/><Relationship Id="rId35" Type="http://schemas.openxmlformats.org/officeDocument/2006/relationships/image" Target="media/f30cf00730ab7cf9a8a4e1c5931f2d725860f934.png"/><Relationship Id="rId36" Type="http://schemas.openxmlformats.org/officeDocument/2006/relationships/image" Target="media/e76392401bb14bf71e6b5ac754ed658e9d706c38.png"/><Relationship Id="rId37" Type="http://schemas.openxmlformats.org/officeDocument/2006/relationships/image" Target="media/9b7b25987acdbe0f9eb5c6dfe94e1c245bf498cd.png"/><Relationship Id="rId38" Type="http://schemas.openxmlformats.org/officeDocument/2006/relationships/image" Target="media/5ff5ff3dcfd40f7e8878855aeed074b47485451f.png"/><Relationship Id="rId39" Type="http://schemas.openxmlformats.org/officeDocument/2006/relationships/image" Target="media/f5db81bcabea1480b161d1b66a557f9e426ef7c3.png"/><Relationship Id="rId40" Type="http://schemas.openxmlformats.org/officeDocument/2006/relationships/image" Target="media/4618e35e54699beb527b4a35ef96eb5293eecf2b.png"/><Relationship Id="rId41" Type="http://schemas.openxmlformats.org/officeDocument/2006/relationships/image" Target="media/55da7d80fbcdea32b5e899928ff3f8cc6a9f181f.png"/><Relationship Id="rId42" Type="http://schemas.openxmlformats.org/officeDocument/2006/relationships/image" Target="media/1d4ccefe51e1c1e5f813b65e89009528dd88c098.png"/><Relationship Id="rId43" Type="http://schemas.openxmlformats.org/officeDocument/2006/relationships/image" Target="media/e6df53cc613a367b65f23b8616be4e309e21b93d.png"/><Relationship Id="rId4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 Bilingüe: Spanish CSS Additions</dc:title>
  <dc:creator>Yassine</dc:creator>
  <cp:lastModifiedBy>Un-named</cp:lastModifiedBy>
  <cp:revision>1</cp:revision>
  <dcterms:created xsi:type="dcterms:W3CDTF">2026-10-20T18:00:00.067Z</dcterms:created>
  <dcterms:modified xsi:type="dcterms:W3CDTF">2026-10-20T18:00:00.073Z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