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</w:rPr>
        <w:t xml:space="preserve">MAX Bilingüe: Spanish CSS Additions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bilingue/css/styles.css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Location: </w:t>
      </w:r>
      <w:r>
        <w:rPr>
          <w:rFonts w:ascii="Arial" w:cs="Arial" w:eastAsia="Arial" w:hAnsi="Arial"/>
          <w:sz w:val="20"/>
          <w:szCs w:val="20"/>
        </w:rPr>
        <w:t xml:space="preserve">between /* ===== Yassine added: Spanish styles START ===== */ and /* ===== Yassine added: Spanish styles END ===== */ at the end of the file.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 rules: </w:t>
      </w:r>
      <w:r>
        <w:rPr>
          <w:rFonts w:ascii="Arial" w:cs="Arial" w:eastAsia="Arial" w:hAnsi="Arial"/>
          <w:sz w:val="20"/>
          <w:szCs w:val="20"/>
        </w:rPr>
        <w:t xml:space="preserve">unchanged. Every addition applies only to the bilingual pages (classes lang-es / lang-en, strand-crossling, or new class names).</w:t>
      </w:r>
    </w:p>
    <w:p>
      <w:pPr>
        <w:pStyle w:val="Heading1"/>
        <w:spacing w:before="120" w:after="80"/>
      </w:pPr>
      <w:r>
        <w:rPr>
          <w:rFonts w:ascii="Arial" w:cs="Arial" w:eastAsia="Arial" w:hAnsi="Arial"/>
        </w:rPr>
        <w:t xml:space="preserve">1. Color tokens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New colors defined in the same -rgb format as the template. Spanish orange and English navy, plus the strand token for the cross-linguistic lesson.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:root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new tokens, same -rgb pattern as the template's :root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--color-spanish-rgb: 209, 73,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--color-english-rgb: 35, 40, 118;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/* inline strand script builds var(--color-&lt;body class&gt;-rgb)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--color-strand-crossling-rgb: var(--color-spanish-rgb);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2. Header bar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Header color shows the page language: orange on Spanish pages, navy on English pages. Text sizes and the dot spacing follow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Spanish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s" descr="Spanish page (g4-u2-50-50_lesson6.html)" title="Span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page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en" descr="English page (g4-u2-50-50_lesson9.html)" title="Engli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Header bar shows the page language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.top-sequence-wrap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.sequence-block,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.sequence-meta,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.sequence-meta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Strand / lesson-name dot: 6px gap each side, per Figma (the space alone gives 4px)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.lesson-type .sequence-dot-inline,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.lesson-type .sequence-dot-inline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3. Cross-linguistic header pattern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Dotted pattern and navy end of the header on the cross-linguistic lesson. Hidden under 1200px, where the header wraps onto more lines.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Cross-linguistic lesson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header_crossling" descr="Cross-linguistic lesson (g4-u2-50-50_lesson7.html)" title="Cross-linguistic les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Cross-linguistic strand: dotted pattern + navy end of the header bar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align-self: stretch;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-10px -30px -10px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background: url('../images/crossling_header_pattern.png') no-repeat center / 200px 72px;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.crossling-pattern::after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content: '';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absolute;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top: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left: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100vw;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overflow: hidden;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.top-sequence-wrap:has(.crossling-pattern) .lesson-time-bg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position: relative;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z-index: 1;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The pattern is a fixed 72px strip; when the header wraps onto more lines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(under 1200px) it would sit only at the top, so it is hidden there.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1199.98px)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.crossling-pattern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display: none;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4. Left nav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MAX Bilingüe logo size and the ES / EN language badges on the Day 2 items.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Nav with language badges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286000" cy="5429250"/>
            <wp:effectExtent t="0" r="0" b="0" l="0"/>
            <wp:docPr id="1" name="nav" descr="Nav with language badges (g4-u2-50-50_lesson6.html)" title="Nav with language ba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Left nav: MAX Bilingüe logo and language badges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.offcanvas-start .offcanvas-logo.offcanvas-logo--bilingue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169px;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inline-flex;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center;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border-radius: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#fff;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letter-spacing: 0.3px;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rgb(var(--color-spanish-rgb));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.lang-badge--en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rgb(var(--color-english-rgb));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.pro-sidebar .card-body .card-body a[data-type='internal']:has(&gt; .lang-badge)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justify-content: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5px 10px 5px 15px;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5. Lesson headings and spacing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Lesson title on one line, spacing between lesson parts, sub-step headings (h3) and filled dots for nested bullets.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Title on one line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47850"/>
            <wp:effectExtent t="0" r="0" b="0" l="0"/>
            <wp:docPr id="1" name="title" descr="Title on one line (g4-u2-50-50_lesson6.html)" title="Title on one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Spacing between lesson parts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409700"/>
            <wp:effectExtent t="0" r="0" b="0" l="0"/>
            <wp:docPr id="1" name="part_spacing" descr="Spacing between lesson parts (g4-u2-50-50_lesson6.html)" title="Spacing between lesson p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Sub-step heading (h3)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295400"/>
            <wp:effectExtent t="0" r="0" b="0" l="0"/>
            <wp:docPr id="1" name="h3_steps" descr="Sub-step heading (h3) (g1-u2-50-50_lesson7.html)" title="Sub-step heading (h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Nested bullet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095375"/>
            <wp:effectExtent t="0" r="0" b="0" l="0"/>
            <wp:docPr id="1" name="nested_bullets" descr="Nested bullet (g1-u2-90-10_lesson6.html)" title="Nested bul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body spacing and links, per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(min-width: 992px)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.lang-es .lesson-content h1,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.lang-en .lesson-content h1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margin-right: -70px;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script.js wraps each part in a section, so a part heading (h1 / h2.aa-head)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ends up as the last child of the previous section.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:is(p, ul, ol, div, table) + :is(h1, h2.aa-head),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:is(p, ul, ol, div, table) + :is(h1, h2.aa-head)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60px;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h1 + h2.aa-head,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h1 + h2.aa-head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h2.aa-head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section:has(&gt; h2.aa-head:last-child) + section &gt; h2.sticky-top,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section:has(&gt; h2.aa-head:last-child) + section &gt; h2.sticky-top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Lesson sub-steps (Demostrar, Practicar, …): existing h3 size, Figma spacing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30px;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21.2px;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h2.sticky-top + h3,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h2.sticky-top + h3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Nested bullets use filled dots in Figma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li ul,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li ul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list-style-type: disc;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6. Links in the lesson text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Modal links wrap with the sentence, with 7px before the icon and 6px after it. Punctuation after a link inside teacher talk stays upright.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Modal link in a sentence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90550"/>
            <wp:effectExtent t="0" r="0" b="0" l="0"/>
            <wp:docPr id="1" name="modal_link" descr="Modal link in a sentence (g4-u2-50-50_lesson6.html)" title="Modal link in a sent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Upright period after a link in teacher talk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52425"/>
            <wp:effectExtent t="0" r="0" b="0" l="0"/>
            <wp:docPr id="1" name="text_roman" descr="Upright period after a link in teacher talk (g4-u2-50-50_lesson7.html)" title="Upright period after a link in teacher ta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inline;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400;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Upright punctuation after a link inside teacher talk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.lesson-text-roman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font-style: normal;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Modal links in the lesson text: 7px before the icon, 6px after it (Figma);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the space character alone gives 4px before the icon.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.lesson-content .icon_baseline_shift &gt; a &gt; .icon:first-child,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.lesson-content .icon_baseline_shift &gt; a &gt; .icon:first-child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margin-left: 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2px;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7. Callout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Spanish callout icons (EVALUAR, iSLD, ACCESO, AMPLIAR) and English callout icons (iELD, ACCESS, ASSESS, EXTEND). PNG, exported from Figma at 4x.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EVALUAR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evaluar" descr="EVALUAR (g4-u2-50-50_lesson6.html)" title="EVALU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iSLD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sld" descr="iSLD (g4-u2-50-50_lesson6.html)" title="iS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ACCESO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o" descr="ACCESO (g4-u2-50-50_lesson7.html)" title="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AMPLIAR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mpliar" descr="AMPLIAR (g1-u2-50-50_lesson7.html)" title="AMPL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iELD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609600"/>
            <wp:effectExtent t="0" r="0" b="0" l="0"/>
            <wp:docPr id="1" name="callout_ield_en" descr="iELD (g4-u2-50-50_lesson9.html)" title="i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ACCESS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0050"/>
            <wp:effectExtent t="0" r="0" b="0" l="0"/>
            <wp:docPr id="1" name="callout_access_en" descr="ACCESS (g4-u2-50-50_lesson9.html)" title="AC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ASSESS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81025"/>
            <wp:effectExtent t="0" r="0" b="0" l="0"/>
            <wp:docPr id="1" name="callout_assess_en" descr="ASSESS (g1-u2-50-50_lesson9.html)" title="ASS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EXTEND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371475"/>
            <wp:effectExtent t="0" r="0" b="0" l="0"/>
            <wp:docPr id="1" name="callout_extend_en" descr="EXTEND (g4-u2-50-50_lesson9.html)" title="EXT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Callout icons (PNG, exported from Figma at 4x)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.icon-evaluar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93.21px;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url('../images/icons/icon-evaluar-es.png');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.icon-isld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url('../images/icons/icon-isld-es.png');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.icon-acceso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url('../images/icons/icon-acceso-es.png');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.icon-ampliar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95.5px;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url('../images/icons/icon-ampliar-es.png');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.icon-ield-en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42.55px;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url('../images/icons/icon-ield-en.png');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.icon-access-en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64.03px;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url('../images/icons/icon-access-en.png');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.icon-assess-en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78px;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url('../images/icons/icon-assess-en.png');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.icon-extend-en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87.56px;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22px;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url('../images/icons/icon-extend-en.png');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8. Other icons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Transfer icon, time-saver, slide and modal-link icons as PNG; the smaller slide thumbnail; the Professional Learning header icon (AP / PL).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Transfer icon in a heading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28625"/>
            <wp:effectExtent t="0" r="0" b="0" l="0"/>
            <wp:docPr id="1" name="transfer_h2" descr="Transfer icon in a heading (g4-u2-50-50_lesson6.html)" title="Transfer icon in a hea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Time-saver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571500"/>
            <wp:effectExtent t="0" r="0" b="0" l="0"/>
            <wp:docPr id="1" name="timesaver" descr="Time-saver icon (g4-u2-50-50_lesson6.html)" title="Time-saver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Slide label icon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124075"/>
            <wp:effectExtent t="0" r="0" b="0" l="0"/>
            <wp:docPr id="1" name="slide_label" descr="Slide label icon (g4-u2-50-50_lesson6.html)" title="Slide label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Smaller slide thumbnail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1866900"/>
            <wp:effectExtent t="0" r="0" b="0" l="0"/>
            <wp:docPr id="1" name="slide_small" descr="Smaller slide thumbnail (g4-u2-50-50_lesson6.html)" title="Smaller slide thumbn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AP icon (Spanish)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76325"/>
            <wp:effectExtent t="0" r="0" b="0" l="0"/>
            <wp:docPr id="1" name="pd_es" descr="AP icon (Spanish) (g4-u2-50-50_lesson6.html)" title="AP icon (Span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PL icon and small transfer icon (English)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1095375"/>
            <wp:effectExtent t="0" r="0" b="0" l="0"/>
            <wp:docPr id="1" name="pd_en" descr="PL icon and small transfer icon (English) (g1-u2-50-50_lesson9.html)" title="PL icon and small transfer icon (Engl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url('../images/icons/icon-transfer-dl.png');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PNG versions of icons that already exist as SVG in the English template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.icon-timesaver-trs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19.53px;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url('../images/icons/icon-timesaver-trs.png');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.icon-modal-trs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url('../images/icons/icon-modal-trs.png');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url('../images/icons/icon-slide-trs.png');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.slide-label .icon-slide-trs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.slide-thumb.slide-thumb--small img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.pd-header-icon.pd-header-icon--trs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18.65px;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"Connecting Dual Language Lessons" (G1 EN pages): split-arrow label icon + strand-tinted box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.icon-dl-split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url('../images/icons/icon-dl-split-en.png');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20px DL transfer icon (Professional Learning item)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.icon-transfer-dl.icon-transfer-dl--sm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margin-right: 6px;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9. Right rail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Rail heading color, blue bullets for linked resources, and the two book-cover sizes used in Figma.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portrait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4229100"/>
            <wp:effectExtent t="0" r="0" b="0" l="0"/>
            <wp:docPr id="1" name="rail" descr="Rail, portrait cover (g4-u2-50-50_lesson6.html)" title="Rail, portrait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Rail, two-page cover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857500" cy="3429000"/>
            <wp:effectExtent t="0" r="0" b="0" l="0"/>
            <wp:docPr id="1" name="rail_spread" descr="Rail, two-page cover (g4-u2-50-50_lesson7.html)" title="Rail, two-page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Right rail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aside .resources-area h2,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aside .resources-area h2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rgb(var(--color-max-blue-rgb));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.lesson-rail .resources-area li:has(&gt; a)::marker,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.lesson-rail .resources-area li:has(&gt; a)::marker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var(--link-color);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.resource-cover.resource-cover--portrait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.resource-cover.resource-cover--spread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max-width: 167px;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border: 1px solid #dee2e6;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10. WINN Time / Tiempo de GANA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Tab image and text block at the end of a lesson.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Tiempo de GANA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981075"/>
            <wp:effectExtent t="0" r="0" b="0" l="0"/>
            <wp:docPr id="1" name="winn_es" descr="Tiempo de GANA (g4-u2-50-50_lesson6.html)" title="Tiempo de G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WINN Time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771525"/>
            <wp:effectExtent t="0" r="0" b="0" l="0"/>
            <wp:docPr id="1" name="winn_en" descr="WINN Time (g4-u2-50-50_lesson9.html)" title="WIN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WINN Time / Tiempo de GANA tab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flex-direction: column;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margin-top: 50px;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padding-top: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.winn-time-tab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block;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height: 23px;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.winn-time-block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11. Tables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Dictation table, one-column dictation list, vocabulary tables, page / word / definition table and the sound / word list. On phones the tables fit the screen.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g4-u2-50-50_lesson6.html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76475"/>
            <wp:effectExtent t="0" r="0" b="0" l="0"/>
            <wp:docPr id="1" name="dictation" descr="Dictation table (g4-u2-50-50_lesson6.html)" title="Dicta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Dictation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g1-u2-90-10_lesson5.html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543175"/>
            <wp:effectExtent t="0" r="0" b="0" l="0"/>
            <wp:docPr id="1" name="dictation_list" descr="Dictation list (g1-u2-90-10_lesson5.html)" title="Dictation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g1-u2-50-50_lesson7.html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362200"/>
            <wp:effectExtent t="0" r="0" b="0" l="0"/>
            <wp:docPr id="1" name="vocab_es" descr="Vocabulary table (g1-u2-50-50_lesson7.html)" title="Vocabulary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Page / word / definition table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g1-u2-50-50_lesson8.html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952750"/>
            <wp:effectExtent t="0" r="0" b="0" l="0"/>
            <wp:docPr id="1" name="vocab_pages" descr="Page / word / definition table (g1-u2-50-50_lesson8.html)" title="Page / word / defini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Sound / word list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2143125" cy="1962150"/>
            <wp:effectExtent t="0" r="0" b="0" l="0"/>
            <wp:docPr id="1" name="sound_list" descr="Sound / word list (g1-u2-90-10_lesson2.html)" title="Sound / wor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Vocabulary table on a phone (390px)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g1-u2-90-10_lesson2.html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3162300" cy="4086225"/>
            <wp:effectExtent t="0" r="0" b="0" l="0"/>
            <wp:docPr id="1" name="vocab_phone" descr="Vocabulary table on a phone (390px) (g1-u2-90-10_lesson2.html)" title="Vocabulary table on a phone (390p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table (Práctica / Repaso acumulativo)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100%;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margin: 30px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#f0f4f9;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700;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text-align: left;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middle;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10px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vertical-align: top;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display: flex;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align-items: flex-start;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gap: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17.5px;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27px;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transfer table (Español / Inglés / Cognados / Ejemplos)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Dictation guide: one column, numbered words at body size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.dictation-item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padding-left: 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#0f1949;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.dictation-table--list .dictation-num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flex: 0 0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Vocabulary table (English / Spanish / Cognates / Example Sentences)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font-size: 16px;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font-weight: 600;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td:not(:last-child)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#282828;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Page / word / definition table (Página, Palabra sugerida, Definición simple)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th:first-child,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td:first-child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100px;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th:nth-child(2),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.vocab-table.vocab-table--pages td:nth-child(2)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width: 210px;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Phones: let the vocabulary tables fit the screen (fixed column widths are for desktop)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@media (max-width: 575.98px)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th:not(:last-child),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 td:not(:last-child),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.vocab-table.vocab-table--pages td,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.dictation-table.dictation-table--vocab th:nth-child(-n + 3)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width: auto;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th,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padding: 8px 8px;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14px;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.dictation-table td p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font-size: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 line-height: inherit;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Sound / word practice list (e.g. /n/ /o/ /t/ - not): 32px rows, 20px side padding (Figma)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.sound-list-table td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4px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line-height: 24px;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12. Dual-language boxes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Tinted box for "Connecting Dual Language Lessons" and the English / Spanish column title colors inside the template's transfer border.</w:t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Connecting Dual Language Lessons box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2247900"/>
            <wp:effectExtent t="0" r="0" b="0" l="0"/>
            <wp:docPr id="1" name="dl_box" descr="Connecting Dual Language Lessons box (g1-u2-50-50_lesson9.html)" title="Connecting Dual Language Lessons 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2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English / Spanish column titles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   g1-u2-50-50_lesson9.html</w:t>
      </w:r>
    </w:p>
    <w:p>
      <w:pPr>
        <w:pBdr>
          <w:top w:val="single" w:color="D1D5DB" w:sz="4" w:space="4"/>
          <w:left w:val="single" w:color="D1D5DB" w:sz="4" w:space="4"/>
          <w:bottom w:val="single" w:color="D1D5DB" w:sz="4" w:space="4"/>
          <w:right w:val="single" w:color="D1D5DB" w:sz="4" w:space="4"/>
        </w:pBdr>
        <w:spacing w:after="200"/>
      </w:pPr>
      <w:r>
        <w:drawing>
          <wp:inline distT="0" distB="0" distL="0" distR="0">
            <wp:extent cx="5943600" cy="4057650"/>
            <wp:effectExtent t="0" r="0" b="0" l="0"/>
            <wp:docPr id="1" name="transfer_border" descr="English / Spanish column titles (g1-u2-50-50_lesson9.html)" title="English / Spanish column tit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padding: 20px;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background-color: rgba(var(--strand-rgb), 0.1);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.dl-intro-box &gt; :last-child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margin-bottom: 0;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English / Spanish column titles inside .transfer-border use its own colors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.text-english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var(--english);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.transfer-border .text-spanish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color: var(--spanish);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13. Grade color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Sets the template's --grade-color-rgb from the page grade (grade-1, grade-4). No visual change on its own.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Grade color: --grade-color-rgb follows the page grade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.grade-1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var(--color-grade-1-rgb);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.grade-4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--grade-color-rgb: var(--color-grade-4-rgb);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pStyle w:val="Heading1"/>
        <w:pageBreakBefore/>
        <w:spacing w:before="120" w:after="80"/>
      </w:pPr>
      <w:r>
        <w:rPr>
          <w:rFonts w:ascii="Arial" w:cs="Arial" w:eastAsia="Arial" w:hAnsi="Arial"/>
        </w:rPr>
        <w:t xml:space="preserve">14. Relative paths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Relative versions of three template background images (nav chevron, mobile rail caret, Launch Lesson Slides icon), so pages open directly from the folder. No visual change.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No visual change, so no screenshot.</w:t>
      </w:r>
    </w:p>
    <w:p>
      <w:pPr>
        <w:keepNext/>
        <w:spacing w:before="80" w:after="40"/>
      </w:pPr>
      <w:r>
        <w:rPr>
          <w:rFonts w:ascii="Arial" w:cs="Arial" w:eastAsia="Arial" w:hAnsi="Arial"/>
          <w:b/>
          <w:bCs/>
          <w:color w:val="374151"/>
          <w:sz w:val="18"/>
          <w:szCs w:val="18"/>
        </w:rPr>
        <w:t xml:space="preserve">CSS</w:t>
      </w:r>
    </w:p>
    <w:p>
      <w:pPr>
        <w:shd w:fill="F3F4F6" w:color="auto" w:val="clear"/>
        <w:spacing w:before="12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/* Relative-path versions of template rules that use root paths (/fonts, /images),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 so the pages also open straight from the file system. */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.nav-caret::after,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.nav-caret::after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.mobile-rail-caret,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.mobile-rail-caret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url('../fonts/chevron-icon.svg');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.lang-es .icon-launch-lesson-slides,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.lang-en .icon-launch-lesson-slides {</w:t>
      </w:r>
    </w:p>
    <w:p>
      <w:pPr>
        <w:shd w:fill="F3F4F6" w:color="auto" w:val="clear"/>
        <w:spacing w:before="0" w:after="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  background-image: url('../images/icons/launch-lesson-slides.svg');</w:t>
      </w:r>
    </w:p>
    <w:p>
      <w:pPr>
        <w:shd w:fill="F3F4F6" w:color="auto" w:val="clear"/>
        <w:spacing w:before="0" w:after="160" w:line="240"/>
        <w:ind w:left="120" w:right="120"/>
      </w:pPr>
      <w:r>
        <w:rPr>
          <w:rFonts w:ascii="Consolas" w:cs="Consolas" w:eastAsia="Consolas" w:hAnsi="Consolas"/>
          <w:color w:val="1F2937"/>
          <w:sz w:val="16"/>
          <w:szCs w:val="16"/>
        </w:rPr>
        <w:t xml:space="preserve">}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D149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79849979e1517ff722675b2aa986e8ab36ba3bf5.png"/><Relationship Id="rId7" Type="http://schemas.openxmlformats.org/officeDocument/2006/relationships/image" Target="media/fea32603a56e194948dae6b70871cca16eddd3d4.png"/><Relationship Id="rId8" Type="http://schemas.openxmlformats.org/officeDocument/2006/relationships/image" Target="media/371c43402cf7673a8cc274092af95dfd53c48d39.png"/><Relationship Id="rId9" Type="http://schemas.openxmlformats.org/officeDocument/2006/relationships/image" Target="media/866deb5dfdebc880ae5ae1b7b1de31ed66917bd1.png"/><Relationship Id="rId10" Type="http://schemas.openxmlformats.org/officeDocument/2006/relationships/image" Target="media/a824ea93667ac13621be9d40d0b4343f34849a38.png"/><Relationship Id="rId11" Type="http://schemas.openxmlformats.org/officeDocument/2006/relationships/image" Target="media/87f4d54ee96c5892615e71aa1a43f6c15d153113.png"/><Relationship Id="rId12" Type="http://schemas.openxmlformats.org/officeDocument/2006/relationships/image" Target="media/e59ec7d0503d607af1f7f99d887934bfad7010ec.png"/><Relationship Id="rId13" Type="http://schemas.openxmlformats.org/officeDocument/2006/relationships/image" Target="media/f1aaec1af912b3e1eedc83e6776eddf96a1a6e78.png"/><Relationship Id="rId14" Type="http://schemas.openxmlformats.org/officeDocument/2006/relationships/image" Target="media/58d66c723d97e19966e600e6f99dfb88fc353104.png"/><Relationship Id="rId15" Type="http://schemas.openxmlformats.org/officeDocument/2006/relationships/image" Target="media/10a8932042875caf2796658d8e5aadbbe1384fb8.png"/><Relationship Id="rId16" Type="http://schemas.openxmlformats.org/officeDocument/2006/relationships/image" Target="media/ca53d6f2389b66656318d782de5587e809ce91aa.png"/><Relationship Id="rId17" Type="http://schemas.openxmlformats.org/officeDocument/2006/relationships/image" Target="media/4e1381bfa1f48152b20df7ad9b45fa650f04e35c.png"/><Relationship Id="rId18" Type="http://schemas.openxmlformats.org/officeDocument/2006/relationships/image" Target="media/c025ee5346b12c18e8ee425208ba43d32abf9b38.png"/><Relationship Id="rId19" Type="http://schemas.openxmlformats.org/officeDocument/2006/relationships/image" Target="media/88bb62dd6a808db0d7b158daae3e9a40e1057b8e.png"/><Relationship Id="rId20" Type="http://schemas.openxmlformats.org/officeDocument/2006/relationships/image" Target="media/41b5d0c0a40c43c6aa73c1496deb3fa35bdf7dd4.png"/><Relationship Id="rId21" Type="http://schemas.openxmlformats.org/officeDocument/2006/relationships/image" Target="media/6ac1c2c753ecf13804c9a6e08726f38e4905cb0f.png"/><Relationship Id="rId22" Type="http://schemas.openxmlformats.org/officeDocument/2006/relationships/image" Target="media/1c53ad71125ca08a09ad2071e675756e61757d97.png"/><Relationship Id="rId23" Type="http://schemas.openxmlformats.org/officeDocument/2006/relationships/image" Target="media/5155b65c84876d320d563052aff1974b00e41b30.png"/><Relationship Id="rId24" Type="http://schemas.openxmlformats.org/officeDocument/2006/relationships/image" Target="media/6b3318461ec3edb452d8d74c77e3f82879ea4264.png"/><Relationship Id="rId25" Type="http://schemas.openxmlformats.org/officeDocument/2006/relationships/image" Target="media/47b06ee05f45d0538e97ef553127a80db1116f2f.png"/><Relationship Id="rId26" Type="http://schemas.openxmlformats.org/officeDocument/2006/relationships/image" Target="media/12db656e481bc62ca3af390b3da203a64bb88c90.png"/><Relationship Id="rId27" Type="http://schemas.openxmlformats.org/officeDocument/2006/relationships/image" Target="media/22191af681baffc501663463cf8d3e364e843cd8.png"/><Relationship Id="rId28" Type="http://schemas.openxmlformats.org/officeDocument/2006/relationships/image" Target="media/c19a4efb7259e2d58ad84d237f1c710892359a42.png"/><Relationship Id="rId29" Type="http://schemas.openxmlformats.org/officeDocument/2006/relationships/image" Target="media/5098124fe998c57438b862004811c0132f948714.png"/><Relationship Id="rId30" Type="http://schemas.openxmlformats.org/officeDocument/2006/relationships/image" Target="media/c2ea9b855b22cc9e09aa48b938ac0292b5aad0ee.png"/><Relationship Id="rId31" Type="http://schemas.openxmlformats.org/officeDocument/2006/relationships/image" Target="media/f1181db29531c30f43de7126d7b72001cec7f2b5.png"/><Relationship Id="rId32" Type="http://schemas.openxmlformats.org/officeDocument/2006/relationships/image" Target="media/adfac9fab4f5d7b28546d1b9bd137297f6ceefb6.png"/><Relationship Id="rId33" Type="http://schemas.openxmlformats.org/officeDocument/2006/relationships/image" Target="media/f30cf00730ab7cf9a8a4e1c5931f2d725860f934.png"/><Relationship Id="rId34" Type="http://schemas.openxmlformats.org/officeDocument/2006/relationships/image" Target="media/e76392401bb14bf71e6b5ac754ed658e9d706c38.png"/><Relationship Id="rId35" Type="http://schemas.openxmlformats.org/officeDocument/2006/relationships/image" Target="media/9b7b25987acdbe0f9eb5c6dfe94e1c245bf498cd.png"/><Relationship Id="rId36" Type="http://schemas.openxmlformats.org/officeDocument/2006/relationships/image" Target="media/5ff5ff3dcfd40f7e8878855aeed074b47485451f.png"/><Relationship Id="rId37" Type="http://schemas.openxmlformats.org/officeDocument/2006/relationships/image" Target="media/f5db81bcabea1480b161d1b66a557f9e426ef7c3.png"/><Relationship Id="rId38" Type="http://schemas.openxmlformats.org/officeDocument/2006/relationships/image" Target="media/4618e35e54699beb527b4a35ef96eb5293eecf2b.png"/><Relationship Id="rId39" Type="http://schemas.openxmlformats.org/officeDocument/2006/relationships/image" Target="media/55da7d80fbcdea32b5e899928ff3f8cc6a9f181f.png"/><Relationship Id="rId40" Type="http://schemas.openxmlformats.org/officeDocument/2006/relationships/image" Target="media/1d4ccefe51e1c1e5f813b65e89009528dd88c098.png"/><Relationship Id="rId41" Type="http://schemas.openxmlformats.org/officeDocument/2006/relationships/image" Target="media/e6df53cc613a367b65f23b8616be4e309e21b93d.png"/><Relationship Id="rId4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 Bilingüe: Spanish CSS Additions</dc:title>
  <dc:creator>Yassine</dc:creator>
  <cp:lastModifiedBy>Un-named</cp:lastModifiedBy>
  <cp:revision>1</cp:revision>
  <dcterms:created xsi:type="dcterms:W3CDTF">2026-10-20T17:25:55.863Z</dcterms:created>
  <dcterms:modified xsi:type="dcterms:W3CDTF">2026-10-20T17:25:55.864Z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