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i w:val="0"/>
          <w:color w:val="1E40AF"/>
          <w:sz w:val="64"/>
        </w:rPr>
        <w:t>BIZPULSE</w:t>
      </w:r>
    </w:p>
    <w:p>
      <w:pPr>
        <w:spacing w:after="480"/>
        <w:jc w:val="center"/>
      </w:pPr>
      <w:r>
        <w:rPr>
          <w:rFonts w:ascii="Calibri Light" w:hAnsi="Calibri Light"/>
          <w:b w:val="0"/>
          <w:i/>
          <w:color w:val="475569"/>
          <w:sz w:val="32"/>
        </w:rPr>
        <w:t>Complete Viva Master Guide</w:t>
      </w:r>
    </w:p>
    <w:p>
      <w:pPr>
        <w:spacing w:before="0" w:after="360" w:line="276" w:lineRule="auto"/>
      </w:pPr>
      <w:r>
        <w:rPr>
          <w:rFonts w:ascii="Calibri" w:hAnsi="Calibri"/>
          <w:b w:val="0"/>
          <w:i/>
          <w:color w:val="475569"/>
          <w:sz w:val="21"/>
        </w:rPr>
        <w:t>This guide is built directly from your actual project code. Every threshold, formula, and library listed below is copy-verified from your source files. It consolidates all information from existing project documentation (Context.md, business_health_comparison.txt) and adds verified structural and logical specifications.</w:t>
      </w:r>
    </w:p>
    <w:p>
      <w:pPr>
        <w:keepNext/>
        <w:spacing w:before="240" w:after="120"/>
        <w:pBdr>
          <w:bottom w:val="single" w:sz="6" w:space="4" w:color="1E40AF"/>
        </w:pBdr>
      </w:pPr>
      <w:r>
        <w:rPr>
          <w:rFonts w:ascii="Calibri" w:hAnsi="Calibri"/>
          <w:b/>
          <w:i w:val="0"/>
          <w:color w:val="1E40AF"/>
          <w:sz w:val="36"/>
        </w:rPr>
        <w:t>0. Critical Correction for the Viva</w:t>
      </w:r>
    </w:p>
    <w:tbl>
      <w:tblPr>
        <w:tblW w:type="auto" w:w="0"/>
        <w:jc w:val="center"/>
        <w:tblLook w:firstColumn="1" w:firstRow="1" w:lastColumn="0" w:lastRow="0" w:noHBand="0" w:noVBand="1" w:val="04A0"/>
      </w:tblPr>
      <w:tblGrid>
        <w:gridCol w:w="9406"/>
      </w:tblGrid>
      <w:tr>
        <w:tc>
          <w:tcPr>
            <w:tcW w:type="dxa" w:w="9406"/>
            <w:shd w:fill="FEF2F2"/>
            <w:tcMar>
              <w:top w:w="150" w:type="dxa"/>
              <w:bottom w:w="150" w:type="dxa"/>
              <w:left w:w="200" w:type="dxa"/>
              <w:right w:w="200" w:type="dxa"/>
            </w:tcMar>
            <w:tcBorders>
              <w:left w:val="single" w:sz="36" w:space="0" w:color="B91C1C"/>
              <w:top w:val="none"/>
              <w:right w:val="none"/>
              <w:bottom w:val="none"/>
            </w:tcBorders>
          </w:tcPr>
          <w:p>
            <w:pPr>
              <w:spacing w:after="80"/>
            </w:pPr>
            <w:r>
              <w:rPr>
                <w:rFonts w:ascii="Calibri" w:hAnsi="Calibri"/>
                <w:b/>
                <w:i w:val="0"/>
                <w:color w:val="B91C1C"/>
                <w:sz w:val="22"/>
              </w:rPr>
              <w:t>★ VIVA TRAP - READ BEFORE TOMORROW</w:t>
              <w:br/>
            </w:r>
            <w:r>
              <w:rPr>
                <w:rFonts w:ascii="Calibri" w:hAnsi="Calibri"/>
                <w:b w:val="0"/>
                <w:i/>
                <w:color w:val="1E293B"/>
                <w:sz w:val="21"/>
              </w:rPr>
              <w:t>Your project's `docs/business_health_comparison.txt` file mentions that the 'Predicted Business Health' gauge is powered by Prophet and SARIMA. This is NOT true of the actual codebase! Your `ml_service.py` trains Linear Regression, Polynomial Regression, Decision Tree Regressor, and Random Forest Regressor (all scikit-learn models). There is even a unit test in `test_ml_services.py` that explicitly asserts SARIMA is NOT used.</w:t>
              <w:br/>
              <w:br/>
              <w:t>If asked in your viva: Which forecasting library did you use? Say scikit-learn regressors, not Prophet/ARIMA!</w:t>
            </w:r>
          </w:p>
        </w:tc>
      </w:tr>
    </w:tbl>
    <w:p/>
    <w:p>
      <w:pPr>
        <w:keepNext/>
        <w:spacing w:before="240" w:after="120"/>
        <w:pBdr>
          <w:bottom w:val="single" w:sz="6" w:space="4" w:color="1E40AF"/>
        </w:pBdr>
      </w:pPr>
      <w:r>
        <w:rPr>
          <w:rFonts w:ascii="Calibri" w:hAnsi="Calibri"/>
          <w:b/>
          <w:i w:val="0"/>
          <w:color w:val="1E40AF"/>
          <w:sz w:val="36"/>
        </w:rPr>
        <w:t>1. What BizPulse Is (30-Second Pitch)</w:t>
      </w:r>
    </w:p>
    <w:p>
      <w:pPr>
        <w:spacing w:before="0" w:after="120" w:line="276" w:lineRule="auto"/>
      </w:pPr>
      <w:r>
        <w:rPr>
          <w:rFonts w:ascii="Calibri" w:hAnsi="Calibri"/>
          <w:b w:val="0"/>
          <w:i w:val="0"/>
          <w:color w:val="1E293B"/>
          <w:sz w:val="22"/>
        </w:rPr>
        <w:t>BizPulse is a Business Intelligence (BI) dashboard designed for small-to-medium retail owners. Instead of acting as a POS or ERP system, it takes imported operational spreadsheets (Sales, Inventory, Customer Reviews) and automatically turns them into actionable intelligence. Core capabilities include:</w:t>
      </w:r>
    </w:p>
    <w:p>
      <w:pPr>
        <w:pStyle w:val="ListBullet"/>
        <w:spacing w:before="0" w:after="80" w:line="276" w:lineRule="auto"/>
        <w:ind w:left="360"/>
      </w:pPr>
      <w:r>
        <w:rPr>
          <w:rFonts w:ascii="Calibri" w:hAnsi="Calibri"/>
          <w:b/>
          <w:i w:val="0"/>
          <w:color w:val="1E293B"/>
          <w:sz w:val="22"/>
        </w:rPr>
        <w:t xml:space="preserve">• Column Mapping: </w:t>
      </w:r>
      <w:r>
        <w:rPr>
          <w:rFonts w:ascii="Calibri" w:hAnsi="Calibri"/>
          <w:b w:val="0"/>
          <w:i w:val="0"/>
          <w:color w:val="1E293B"/>
          <w:sz w:val="22"/>
        </w:rPr>
        <w:t>Auto-detection and mapping of mismatched spreadsheet columns (via fuzzy string similarity matches).</w:t>
      </w:r>
    </w:p>
    <w:p>
      <w:pPr>
        <w:pStyle w:val="ListBullet"/>
        <w:spacing w:before="0" w:after="80" w:line="276" w:lineRule="auto"/>
        <w:ind w:left="360"/>
      </w:pPr>
      <w:r>
        <w:rPr>
          <w:rFonts w:ascii="Calibri" w:hAnsi="Calibri"/>
          <w:b/>
          <w:i w:val="0"/>
          <w:color w:val="1E293B"/>
          <w:sz w:val="22"/>
        </w:rPr>
        <w:t xml:space="preserve">• Data Cleaning: </w:t>
      </w:r>
      <w:r>
        <w:rPr>
          <w:rFonts w:ascii="Calibri" w:hAnsi="Calibri"/>
          <w:b w:val="0"/>
          <w:i w:val="0"/>
          <w:color w:val="1E293B"/>
          <w:sz w:val="22"/>
        </w:rPr>
        <w:t>Vectorized data validation and quality cleaning using pandas.</w:t>
      </w:r>
    </w:p>
    <w:p>
      <w:pPr>
        <w:pStyle w:val="ListBullet"/>
        <w:spacing w:before="0" w:after="80" w:line="276" w:lineRule="auto"/>
        <w:ind w:left="360"/>
      </w:pPr>
      <w:r>
        <w:rPr>
          <w:rFonts w:ascii="Calibri" w:hAnsi="Calibri"/>
          <w:b/>
          <w:i w:val="0"/>
          <w:color w:val="1E293B"/>
          <w:sz w:val="22"/>
        </w:rPr>
        <w:t xml:space="preserve">• Multi-Tenancy: </w:t>
      </w:r>
      <w:r>
        <w:rPr>
          <w:rFonts w:ascii="Calibri" w:hAnsi="Calibri"/>
          <w:b w:val="0"/>
          <w:i w:val="0"/>
          <w:color w:val="1E293B"/>
          <w:sz w:val="22"/>
        </w:rPr>
        <w:t>Multi-tenant business scoping secured by JWT (JSON Web Tokens) authentication.</w:t>
      </w:r>
    </w:p>
    <w:p>
      <w:pPr>
        <w:pStyle w:val="ListBullet"/>
        <w:spacing w:before="0" w:after="80" w:line="276" w:lineRule="auto"/>
        <w:ind w:left="360"/>
      </w:pPr>
      <w:r>
        <w:rPr>
          <w:rFonts w:ascii="Calibri" w:hAnsi="Calibri"/>
          <w:b/>
          <w:i w:val="0"/>
          <w:color w:val="1E293B"/>
          <w:sz w:val="22"/>
        </w:rPr>
        <w:t xml:space="preserve">• Predictive Analytics: </w:t>
      </w:r>
      <w:r>
        <w:rPr>
          <w:rFonts w:ascii="Calibri" w:hAnsi="Calibri"/>
          <w:b w:val="0"/>
          <w:i w:val="0"/>
          <w:color w:val="1E293B"/>
          <w:sz w:val="22"/>
        </w:rPr>
        <w:t>Machine Learning forecast models comparing and dynamically selecting the best predictor for sales &amp; demand forecasting.</w:t>
      </w:r>
    </w:p>
    <w:p>
      <w:pPr>
        <w:pStyle w:val="ListBullet"/>
        <w:spacing w:before="0" w:after="80" w:line="276" w:lineRule="auto"/>
        <w:ind w:left="360"/>
      </w:pPr>
      <w:r>
        <w:rPr>
          <w:rFonts w:ascii="Calibri" w:hAnsi="Calibri"/>
          <w:b/>
          <w:i w:val="0"/>
          <w:color w:val="1E293B"/>
          <w:sz w:val="22"/>
        </w:rPr>
        <w:t xml:space="preserve">• NLP Sentiment: </w:t>
      </w:r>
      <w:r>
        <w:rPr>
          <w:rFonts w:ascii="Calibri" w:hAnsi="Calibri"/>
          <w:b w:val="0"/>
          <w:i w:val="0"/>
          <w:color w:val="1E293B"/>
          <w:sz w:val="22"/>
        </w:rPr>
        <w:t>Real-time sentiment scoring and customer complaint categorizations using tokenized lexical rules.</w:t>
      </w:r>
    </w:p>
    <w:p>
      <w:pPr>
        <w:pStyle w:val="ListBullet"/>
        <w:spacing w:before="0" w:after="80" w:line="276" w:lineRule="auto"/>
        <w:ind w:left="360"/>
      </w:pPr>
      <w:r>
        <w:rPr>
          <w:rFonts w:ascii="Calibri" w:hAnsi="Calibri"/>
          <w:b/>
          <w:i w:val="0"/>
          <w:color w:val="1E293B"/>
          <w:sz w:val="22"/>
        </w:rPr>
        <w:t xml:space="preserve">• Operational Auditing: </w:t>
      </w:r>
      <w:r>
        <w:rPr>
          <w:rFonts w:ascii="Calibri" w:hAnsi="Calibri"/>
          <w:b w:val="0"/>
          <w:i w:val="0"/>
          <w:color w:val="1E293B"/>
          <w:sz w:val="22"/>
        </w:rPr>
        <w:t>Rule-based business operational health index and capital risk scoring formulas.</w:t>
      </w:r>
    </w:p>
    <w:p>
      <w:pPr>
        <w:spacing w:before="120" w:after="120" w:line="276" w:lineRule="auto"/>
      </w:pPr>
      <w:r>
        <w:rPr>
          <w:rFonts w:ascii="Calibri" w:hAnsi="Calibri"/>
          <w:b w:val="0"/>
          <w:i/>
          <w:color w:val="475569"/>
          <w:sz w:val="20"/>
        </w:rPr>
        <w:t>Backend-First Design Philosophy: The database schema, Django ORM models, business logics in service classes, and test suites were built entirely before writing any frontend UI elements. Business computations never occur in the React client.</w:t>
      </w:r>
    </w:p>
    <w:p>
      <w:pPr>
        <w:keepNext/>
        <w:spacing w:before="240" w:after="120"/>
        <w:pBdr>
          <w:bottom w:val="single" w:sz="6" w:space="4" w:color="1E40AF"/>
        </w:pBdr>
      </w:pPr>
      <w:r>
        <w:rPr>
          <w:rFonts w:ascii="Calibri" w:hAnsi="Calibri"/>
          <w:b/>
          <w:i w:val="0"/>
          <w:color w:val="1E40AF"/>
          <w:sz w:val="36"/>
        </w:rPr>
        <w:t>2. Tech Stack</w:t>
      </w:r>
    </w:p>
    <w:tbl>
      <w:tblPr>
        <w:tblW w:type="auto" w:w="0"/>
        <w:jc w:val="center"/>
        <w:tblLook w:firstColumn="1" w:firstRow="1" w:lastColumn="0" w:lastRow="0" w:noHBand="0" w:noVBand="1" w:val="04A0"/>
        <w:tblBorders>
          <w:top w:val="single" w:sz="4" w:space="0" w:color="D1D5DB"/>
          <w:bottom w:val="single" w:sz="8" w:space="0" w:color="6B7280"/>
          <w:left w:val="none"/>
          <w:right w:val="none"/>
          <w:insideH w:val="single" w:sz="4" w:space="0" w:color="E5E7EB"/>
          <w:insideV w:val="none"/>
        </w:tblBorders>
      </w:tblPr>
      <w:tblGrid>
        <w:gridCol w:w="3135"/>
        <w:gridCol w:w="3135"/>
        <w:gridCol w:w="3135"/>
      </w:tblGrid>
      <w:tr>
        <w:tc>
          <w:tcPr>
            <w:tcW w:type="dxa" w:w="2160"/>
            <w:shd w:fill="1E40AF"/>
            <w:tcMar>
              <w:top w:w="120" w:type="dxa"/>
              <w:bottom w:w="120" w:type="dxa"/>
              <w:left w:w="150" w:type="dxa"/>
              <w:right w:w="150" w:type="dxa"/>
            </w:tcMar>
          </w:tcPr>
          <w:p>
            <w:pPr>
              <w:spacing w:after="0"/>
              <w:jc w:val="left"/>
            </w:pPr>
            <w:r>
              <w:rPr>
                <w:rFonts w:ascii="Calibri" w:hAnsi="Calibri"/>
                <w:b/>
                <w:i w:val="0"/>
                <w:color w:val="FFFFFF"/>
                <w:sz w:val="22"/>
              </w:rPr>
              <w:t>Layer</w:t>
            </w:r>
          </w:p>
        </w:tc>
        <w:tc>
          <w:tcPr>
            <w:tcW w:type="dxa" w:w="5040"/>
            <w:shd w:fill="1E40AF"/>
            <w:tcMar>
              <w:top w:w="120" w:type="dxa"/>
              <w:bottom w:w="120" w:type="dxa"/>
              <w:left w:w="150" w:type="dxa"/>
              <w:right w:w="150" w:type="dxa"/>
            </w:tcMar>
          </w:tcPr>
          <w:p>
            <w:pPr>
              <w:spacing w:after="0"/>
              <w:jc w:val="left"/>
            </w:pPr>
            <w:r>
              <w:rPr>
                <w:rFonts w:ascii="Calibri" w:hAnsi="Calibri"/>
                <w:b/>
                <w:i w:val="0"/>
                <w:color w:val="FFFFFF"/>
                <w:sz w:val="22"/>
              </w:rPr>
              <w:t>Technology / Framework</w:t>
            </w:r>
          </w:p>
        </w:tc>
        <w:tc>
          <w:tcPr>
            <w:tcW w:type="dxa" w:w="1728"/>
            <w:shd w:fill="1E40AF"/>
            <w:tcMar>
              <w:top w:w="120" w:type="dxa"/>
              <w:bottom w:w="120" w:type="dxa"/>
              <w:left w:w="150" w:type="dxa"/>
              <w:right w:w="150" w:type="dxa"/>
            </w:tcMar>
          </w:tcPr>
          <w:p>
            <w:pPr>
              <w:spacing w:after="0"/>
              <w:jc w:val="left"/>
            </w:pPr>
            <w:r>
              <w:rPr>
                <w:rFonts w:ascii="Calibri" w:hAnsi="Calibri"/>
                <w:b/>
                <w:i w:val="0"/>
                <w:color w:val="FFFFFF"/>
                <w:sz w:val="22"/>
              </w:rPr>
              <w:t>Version</w:t>
            </w:r>
          </w:p>
        </w:tc>
      </w:tr>
      <w:tr>
        <w:tc>
          <w:tcPr>
            <w:tcW w:type="dxa" w:w="2160"/>
            <w:shd w:fill="FFFFFF"/>
            <w:tcMar>
              <w:top w:w="80" w:type="dxa"/>
              <w:bottom w:w="80" w:type="dxa"/>
              <w:left w:w="150" w:type="dxa"/>
              <w:right w:w="150" w:type="dxa"/>
            </w:tcMar>
          </w:tcPr>
          <w:p>
            <w:pPr>
              <w:spacing w:after="0"/>
            </w:pPr>
            <w:r>
              <w:rPr>
                <w:rFonts w:ascii="Calibri" w:hAnsi="Calibri"/>
                <w:b w:val="0"/>
                <w:i w:val="0"/>
                <w:color w:val="1E293B"/>
                <w:sz w:val="22"/>
              </w:rPr>
              <w:t>Frontend</w:t>
            </w:r>
          </w:p>
        </w:tc>
        <w:tc>
          <w:tcPr>
            <w:tcW w:type="dxa" w:w="5040"/>
            <w:shd w:fill="FFFFFF"/>
            <w:tcMar>
              <w:top w:w="80" w:type="dxa"/>
              <w:bottom w:w="80" w:type="dxa"/>
              <w:left w:w="150" w:type="dxa"/>
              <w:right w:w="150" w:type="dxa"/>
            </w:tcMar>
          </w:tcPr>
          <w:p>
            <w:pPr>
              <w:spacing w:after="0"/>
            </w:pPr>
            <w:r>
              <w:rPr>
                <w:rFonts w:ascii="Calibri" w:hAnsi="Calibri"/>
                <w:b w:val="0"/>
                <w:i w:val="0"/>
                <w:color w:val="1E293B"/>
                <w:sz w:val="22"/>
              </w:rPr>
              <w:t>React (Vite)</w:t>
            </w:r>
          </w:p>
        </w:tc>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18.2</w:t>
            </w:r>
          </w:p>
        </w:tc>
      </w:tr>
      <w:tr>
        <w:tc>
          <w:tcPr>
            <w:tcW w:type="dxa" w:w="2160"/>
            <w:shd w:fill="F8FAFC"/>
            <w:tcMar>
              <w:top w:w="80" w:type="dxa"/>
              <w:bottom w:w="80" w:type="dxa"/>
              <w:left w:w="150" w:type="dxa"/>
              <w:right w:w="150" w:type="dxa"/>
            </w:tcMar>
          </w:tcPr>
          <w:p>
            <w:pPr>
              <w:spacing w:after="0"/>
            </w:pPr>
            <w:r>
              <w:rPr>
                <w:rFonts w:ascii="Calibri" w:hAnsi="Calibri"/>
                <w:b w:val="0"/>
                <w:i w:val="0"/>
                <w:color w:val="1E293B"/>
                <w:sz w:val="22"/>
              </w:rPr>
              <w:t>Routing</w:t>
            </w:r>
          </w:p>
        </w:tc>
        <w:tc>
          <w:tcPr>
            <w:tcW w:type="dxa" w:w="5040"/>
            <w:shd w:fill="F8FAFC"/>
            <w:tcMar>
              <w:top w:w="80" w:type="dxa"/>
              <w:bottom w:w="80" w:type="dxa"/>
              <w:left w:w="150" w:type="dxa"/>
              <w:right w:w="150" w:type="dxa"/>
            </w:tcMar>
          </w:tcPr>
          <w:p>
            <w:pPr>
              <w:spacing w:after="0"/>
            </w:pPr>
            <w:r>
              <w:rPr>
                <w:rFonts w:ascii="Calibri" w:hAnsi="Calibri"/>
                <w:b w:val="0"/>
                <w:i w:val="0"/>
                <w:color w:val="1E293B"/>
                <w:sz w:val="22"/>
              </w:rPr>
              <w:t>react-router-dom</w:t>
            </w:r>
          </w:p>
        </w:tc>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6.20</w:t>
            </w:r>
          </w:p>
        </w:tc>
      </w:tr>
      <w:tr>
        <w:tc>
          <w:tcPr>
            <w:tcW w:type="dxa" w:w="2160"/>
            <w:shd w:fill="FFFFFF"/>
            <w:tcMar>
              <w:top w:w="80" w:type="dxa"/>
              <w:bottom w:w="80" w:type="dxa"/>
              <w:left w:w="150" w:type="dxa"/>
              <w:right w:w="150" w:type="dxa"/>
            </w:tcMar>
          </w:tcPr>
          <w:p>
            <w:pPr>
              <w:spacing w:after="0"/>
            </w:pPr>
            <w:r>
              <w:rPr>
                <w:rFonts w:ascii="Calibri" w:hAnsi="Calibri"/>
                <w:b w:val="0"/>
                <w:i w:val="0"/>
                <w:color w:val="1E293B"/>
                <w:sz w:val="22"/>
              </w:rPr>
              <w:t>HTTP client</w:t>
            </w:r>
          </w:p>
        </w:tc>
        <w:tc>
          <w:tcPr>
            <w:tcW w:type="dxa" w:w="5040"/>
            <w:shd w:fill="FFFFFF"/>
            <w:tcMar>
              <w:top w:w="80" w:type="dxa"/>
              <w:bottom w:w="80" w:type="dxa"/>
              <w:left w:w="150" w:type="dxa"/>
              <w:right w:w="150" w:type="dxa"/>
            </w:tcMar>
          </w:tcPr>
          <w:p>
            <w:pPr>
              <w:spacing w:after="0"/>
            </w:pPr>
            <w:r>
              <w:rPr>
                <w:rFonts w:ascii="Calibri" w:hAnsi="Calibri"/>
                <w:b w:val="0"/>
                <w:i w:val="0"/>
                <w:color w:val="1E293B"/>
                <w:sz w:val="22"/>
              </w:rPr>
              <w:t>Axios</w:t>
            </w:r>
          </w:p>
        </w:tc>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1.6</w:t>
            </w:r>
          </w:p>
        </w:tc>
      </w:tr>
      <w:tr>
        <w:tc>
          <w:tcPr>
            <w:tcW w:type="dxa" w:w="2160"/>
            <w:shd w:fill="F8FAFC"/>
            <w:tcMar>
              <w:top w:w="80" w:type="dxa"/>
              <w:bottom w:w="80" w:type="dxa"/>
              <w:left w:w="150" w:type="dxa"/>
              <w:right w:w="150" w:type="dxa"/>
            </w:tcMar>
          </w:tcPr>
          <w:p>
            <w:pPr>
              <w:spacing w:after="0"/>
            </w:pPr>
            <w:r>
              <w:rPr>
                <w:rFonts w:ascii="Calibri" w:hAnsi="Calibri"/>
                <w:b w:val="0"/>
                <w:i w:val="0"/>
                <w:color w:val="1E293B"/>
                <w:sz w:val="22"/>
              </w:rPr>
              <w:t>Styling</w:t>
            </w:r>
          </w:p>
        </w:tc>
        <w:tc>
          <w:tcPr>
            <w:tcW w:type="dxa" w:w="5040"/>
            <w:shd w:fill="F8FAFC"/>
            <w:tcMar>
              <w:top w:w="80" w:type="dxa"/>
              <w:bottom w:w="80" w:type="dxa"/>
              <w:left w:w="150" w:type="dxa"/>
              <w:right w:w="150" w:type="dxa"/>
            </w:tcMar>
          </w:tcPr>
          <w:p>
            <w:pPr>
              <w:spacing w:after="0"/>
            </w:pPr>
            <w:r>
              <w:rPr>
                <w:rFonts w:ascii="Calibri" w:hAnsi="Calibri"/>
                <w:b w:val="0"/>
                <w:i w:val="0"/>
                <w:color w:val="1E293B"/>
                <w:sz w:val="22"/>
              </w:rPr>
              <w:t>Tailwind CSS</w:t>
            </w:r>
          </w:p>
        </w:tc>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3.4</w:t>
            </w:r>
          </w:p>
        </w:tc>
      </w:tr>
      <w:tr>
        <w:tc>
          <w:tcPr>
            <w:tcW w:type="dxa" w:w="2160"/>
            <w:shd w:fill="FFFFFF"/>
            <w:tcMar>
              <w:top w:w="80" w:type="dxa"/>
              <w:bottom w:w="80" w:type="dxa"/>
              <w:left w:w="150" w:type="dxa"/>
              <w:right w:w="150" w:type="dxa"/>
            </w:tcMar>
          </w:tcPr>
          <w:p>
            <w:pPr>
              <w:spacing w:after="0"/>
            </w:pPr>
            <w:r>
              <w:rPr>
                <w:rFonts w:ascii="Calibri" w:hAnsi="Calibri"/>
                <w:b w:val="0"/>
                <w:i w:val="0"/>
                <w:color w:val="1E293B"/>
                <w:sz w:val="22"/>
              </w:rPr>
              <w:t>Animation</w:t>
            </w:r>
          </w:p>
        </w:tc>
        <w:tc>
          <w:tcPr>
            <w:tcW w:type="dxa" w:w="5040"/>
            <w:shd w:fill="FFFFFF"/>
            <w:tcMar>
              <w:top w:w="80" w:type="dxa"/>
              <w:bottom w:w="80" w:type="dxa"/>
              <w:left w:w="150" w:type="dxa"/>
              <w:right w:w="150" w:type="dxa"/>
            </w:tcMar>
          </w:tcPr>
          <w:p>
            <w:pPr>
              <w:spacing w:after="0"/>
            </w:pPr>
            <w:r>
              <w:rPr>
                <w:rFonts w:ascii="Calibri" w:hAnsi="Calibri"/>
                <w:b w:val="0"/>
                <w:i w:val="0"/>
                <w:color w:val="1E293B"/>
                <w:sz w:val="22"/>
              </w:rPr>
              <w:t>Framer Motion</w:t>
            </w:r>
          </w:p>
        </w:tc>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12.43</w:t>
            </w:r>
          </w:p>
        </w:tc>
      </w:tr>
      <w:tr>
        <w:tc>
          <w:tcPr>
            <w:tcW w:type="dxa" w:w="2160"/>
            <w:shd w:fill="F8FAFC"/>
            <w:tcMar>
              <w:top w:w="80" w:type="dxa"/>
              <w:bottom w:w="80" w:type="dxa"/>
              <w:left w:w="150" w:type="dxa"/>
              <w:right w:w="150" w:type="dxa"/>
            </w:tcMar>
          </w:tcPr>
          <w:p>
            <w:pPr>
              <w:spacing w:after="0"/>
            </w:pPr>
            <w:r>
              <w:rPr>
                <w:rFonts w:ascii="Calibri" w:hAnsi="Calibri"/>
                <w:b w:val="0"/>
                <w:i w:val="0"/>
                <w:color w:val="1E293B"/>
                <w:sz w:val="22"/>
              </w:rPr>
              <w:t>Backend framework</w:t>
            </w:r>
          </w:p>
        </w:tc>
        <w:tc>
          <w:tcPr>
            <w:tcW w:type="dxa" w:w="5040"/>
            <w:shd w:fill="F8FAFC"/>
            <w:tcMar>
              <w:top w:w="80" w:type="dxa"/>
              <w:bottom w:w="80" w:type="dxa"/>
              <w:left w:w="150" w:type="dxa"/>
              <w:right w:w="150" w:type="dxa"/>
            </w:tcMar>
          </w:tcPr>
          <w:p>
            <w:pPr>
              <w:spacing w:after="0"/>
            </w:pPr>
            <w:r>
              <w:rPr>
                <w:rFonts w:ascii="Calibri" w:hAnsi="Calibri"/>
                <w:b w:val="0"/>
                <w:i w:val="0"/>
                <w:color w:val="1E293B"/>
                <w:sz w:val="22"/>
              </w:rPr>
              <w:t>Django</w:t>
            </w:r>
          </w:p>
        </w:tc>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6.0.6</w:t>
            </w:r>
          </w:p>
        </w:tc>
      </w:tr>
      <w:tr>
        <w:tc>
          <w:tcPr>
            <w:tcW w:type="dxa" w:w="2160"/>
            <w:shd w:fill="FFFFFF"/>
            <w:tcMar>
              <w:top w:w="80" w:type="dxa"/>
              <w:bottom w:w="80" w:type="dxa"/>
              <w:left w:w="150" w:type="dxa"/>
              <w:right w:w="150" w:type="dxa"/>
            </w:tcMar>
          </w:tcPr>
          <w:p>
            <w:pPr>
              <w:spacing w:after="0"/>
            </w:pPr>
            <w:r>
              <w:rPr>
                <w:rFonts w:ascii="Calibri" w:hAnsi="Calibri"/>
                <w:b w:val="0"/>
                <w:i w:val="0"/>
                <w:color w:val="1E293B"/>
                <w:sz w:val="22"/>
              </w:rPr>
              <w:t>API framework</w:t>
            </w:r>
          </w:p>
        </w:tc>
        <w:tc>
          <w:tcPr>
            <w:tcW w:type="dxa" w:w="5040"/>
            <w:shd w:fill="FFFFFF"/>
            <w:tcMar>
              <w:top w:w="80" w:type="dxa"/>
              <w:bottom w:w="80" w:type="dxa"/>
              <w:left w:w="150" w:type="dxa"/>
              <w:right w:w="150" w:type="dxa"/>
            </w:tcMar>
          </w:tcPr>
          <w:p>
            <w:pPr>
              <w:spacing w:after="0"/>
            </w:pPr>
            <w:r>
              <w:rPr>
                <w:rFonts w:ascii="Calibri" w:hAnsi="Calibri"/>
                <w:b w:val="0"/>
                <w:i w:val="0"/>
                <w:color w:val="1E293B"/>
                <w:sz w:val="22"/>
              </w:rPr>
              <w:t>Django REST Framework (DRF)</w:t>
            </w:r>
          </w:p>
        </w:tc>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3.15.2</w:t>
            </w:r>
          </w:p>
        </w:tc>
      </w:tr>
      <w:tr>
        <w:tc>
          <w:tcPr>
            <w:tcW w:type="dxa" w:w="2160"/>
            <w:shd w:fill="F8FAFC"/>
            <w:tcMar>
              <w:top w:w="80" w:type="dxa"/>
              <w:bottom w:w="80" w:type="dxa"/>
              <w:left w:w="150" w:type="dxa"/>
              <w:right w:w="150" w:type="dxa"/>
            </w:tcMar>
          </w:tcPr>
          <w:p>
            <w:pPr>
              <w:spacing w:after="0"/>
            </w:pPr>
            <w:r>
              <w:rPr>
                <w:rFonts w:ascii="Calibri" w:hAnsi="Calibri"/>
                <w:b w:val="0"/>
                <w:i w:val="0"/>
                <w:color w:val="1E293B"/>
                <w:sz w:val="22"/>
              </w:rPr>
              <w:t>Authentication</w:t>
            </w:r>
          </w:p>
        </w:tc>
        <w:tc>
          <w:tcPr>
            <w:tcW w:type="dxa" w:w="5040"/>
            <w:shd w:fill="F8FAFC"/>
            <w:tcMar>
              <w:top w:w="80" w:type="dxa"/>
              <w:bottom w:w="80" w:type="dxa"/>
              <w:left w:w="150" w:type="dxa"/>
              <w:right w:w="150" w:type="dxa"/>
            </w:tcMar>
          </w:tcPr>
          <w:p>
            <w:pPr>
              <w:spacing w:after="0"/>
            </w:pPr>
            <w:r>
              <w:rPr>
                <w:rFonts w:ascii="Calibri" w:hAnsi="Calibri"/>
                <w:b w:val="0"/>
                <w:i w:val="0"/>
                <w:color w:val="1E293B"/>
                <w:sz w:val="22"/>
              </w:rPr>
              <w:t>djangorestframework-simplejwt</w:t>
            </w:r>
          </w:p>
        </w:tc>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5.4.0</w:t>
            </w:r>
          </w:p>
        </w:tc>
      </w:tr>
      <w:tr>
        <w:tc>
          <w:tcPr>
            <w:tcW w:type="dxa" w:w="2160"/>
            <w:shd w:fill="FFFFFF"/>
            <w:tcMar>
              <w:top w:w="80" w:type="dxa"/>
              <w:bottom w:w="80" w:type="dxa"/>
              <w:left w:w="150" w:type="dxa"/>
              <w:right w:w="150" w:type="dxa"/>
            </w:tcMar>
          </w:tcPr>
          <w:p>
            <w:pPr>
              <w:spacing w:after="0"/>
            </w:pPr>
            <w:r>
              <w:rPr>
                <w:rFonts w:ascii="Calibri" w:hAnsi="Calibri"/>
                <w:b w:val="0"/>
                <w:i w:val="0"/>
                <w:color w:val="1E293B"/>
                <w:sz w:val="22"/>
              </w:rPr>
              <w:t>Filtering</w:t>
            </w:r>
          </w:p>
        </w:tc>
        <w:tc>
          <w:tcPr>
            <w:tcW w:type="dxa" w:w="5040"/>
            <w:shd w:fill="FFFFFF"/>
            <w:tcMar>
              <w:top w:w="80" w:type="dxa"/>
              <w:bottom w:w="80" w:type="dxa"/>
              <w:left w:w="150" w:type="dxa"/>
              <w:right w:w="150" w:type="dxa"/>
            </w:tcMar>
          </w:tcPr>
          <w:p>
            <w:pPr>
              <w:spacing w:after="0"/>
            </w:pPr>
            <w:r>
              <w:rPr>
                <w:rFonts w:ascii="Calibri" w:hAnsi="Calibri"/>
                <w:b w:val="0"/>
                <w:i w:val="0"/>
                <w:color w:val="1E293B"/>
                <w:sz w:val="22"/>
              </w:rPr>
              <w:t>django-filter</w:t>
            </w:r>
          </w:p>
        </w:tc>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26.1</w:t>
            </w:r>
          </w:p>
        </w:tc>
      </w:tr>
      <w:tr>
        <w:tc>
          <w:tcPr>
            <w:tcW w:type="dxa" w:w="2160"/>
            <w:shd w:fill="F8FAFC"/>
            <w:tcMar>
              <w:top w:w="80" w:type="dxa"/>
              <w:bottom w:w="80" w:type="dxa"/>
              <w:left w:w="150" w:type="dxa"/>
              <w:right w:w="150" w:type="dxa"/>
            </w:tcMar>
          </w:tcPr>
          <w:p>
            <w:pPr>
              <w:spacing w:after="0"/>
            </w:pPr>
            <w:r>
              <w:rPr>
                <w:rFonts w:ascii="Calibri" w:hAnsi="Calibri"/>
                <w:b w:val="0"/>
                <w:i w:val="0"/>
                <w:color w:val="1E293B"/>
                <w:sz w:val="22"/>
              </w:rPr>
              <w:t>CORS Handling</w:t>
            </w:r>
          </w:p>
        </w:tc>
        <w:tc>
          <w:tcPr>
            <w:tcW w:type="dxa" w:w="5040"/>
            <w:shd w:fill="F8FAFC"/>
            <w:tcMar>
              <w:top w:w="80" w:type="dxa"/>
              <w:bottom w:w="80" w:type="dxa"/>
              <w:left w:w="150" w:type="dxa"/>
              <w:right w:w="150" w:type="dxa"/>
            </w:tcMar>
          </w:tcPr>
          <w:p>
            <w:pPr>
              <w:spacing w:after="0"/>
            </w:pPr>
            <w:r>
              <w:rPr>
                <w:rFonts w:ascii="Calibri" w:hAnsi="Calibri"/>
                <w:b w:val="0"/>
                <w:i w:val="0"/>
                <w:color w:val="1E293B"/>
                <w:sz w:val="22"/>
              </w:rPr>
              <w:t>django-cors-headers</w:t>
            </w:r>
          </w:p>
        </w:tc>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4.7.0</w:t>
            </w:r>
          </w:p>
        </w:tc>
      </w:tr>
      <w:tr>
        <w:tc>
          <w:tcPr>
            <w:tcW w:type="dxa" w:w="2160"/>
            <w:shd w:fill="FFFFFF"/>
            <w:tcMar>
              <w:top w:w="80" w:type="dxa"/>
              <w:bottom w:w="80" w:type="dxa"/>
              <w:left w:w="150" w:type="dxa"/>
              <w:right w:w="150" w:type="dxa"/>
            </w:tcMar>
          </w:tcPr>
          <w:p>
            <w:pPr>
              <w:spacing w:after="0"/>
            </w:pPr>
            <w:r>
              <w:rPr>
                <w:rFonts w:ascii="Calibri" w:hAnsi="Calibri"/>
                <w:b w:val="0"/>
                <w:i w:val="0"/>
                <w:color w:val="1E293B"/>
                <w:sz w:val="22"/>
              </w:rPr>
              <w:t>Database Driver</w:t>
            </w:r>
          </w:p>
        </w:tc>
        <w:tc>
          <w:tcPr>
            <w:tcW w:type="dxa" w:w="5040"/>
            <w:shd w:fill="FFFFFF"/>
            <w:tcMar>
              <w:top w:w="80" w:type="dxa"/>
              <w:bottom w:w="80" w:type="dxa"/>
              <w:left w:w="150" w:type="dxa"/>
              <w:right w:w="150" w:type="dxa"/>
            </w:tcMar>
          </w:tcPr>
          <w:p>
            <w:pPr>
              <w:spacing w:after="0"/>
            </w:pPr>
            <w:r>
              <w:rPr>
                <w:rFonts w:ascii="Calibri" w:hAnsi="Calibri"/>
                <w:b w:val="0"/>
                <w:i w:val="0"/>
                <w:color w:val="1E293B"/>
                <w:sz w:val="22"/>
              </w:rPr>
              <w:t>psycopg (PostgreSQL)</w:t>
            </w:r>
          </w:p>
        </w:tc>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3.2.3</w:t>
            </w:r>
          </w:p>
        </w:tc>
      </w:tr>
      <w:tr>
        <w:tc>
          <w:tcPr>
            <w:tcW w:type="dxa" w:w="2160"/>
            <w:shd w:fill="F8FAFC"/>
            <w:tcMar>
              <w:top w:w="80" w:type="dxa"/>
              <w:bottom w:w="80" w:type="dxa"/>
              <w:left w:w="150" w:type="dxa"/>
              <w:right w:w="150" w:type="dxa"/>
            </w:tcMar>
          </w:tcPr>
          <w:p>
            <w:pPr>
              <w:spacing w:after="0"/>
            </w:pPr>
            <w:r>
              <w:rPr>
                <w:rFonts w:ascii="Calibri" w:hAnsi="Calibri"/>
                <w:b w:val="0"/>
                <w:i w:val="0"/>
                <w:color w:val="1E293B"/>
                <w:sz w:val="22"/>
              </w:rPr>
              <w:t>Data Processing</w:t>
            </w:r>
          </w:p>
        </w:tc>
        <w:tc>
          <w:tcPr>
            <w:tcW w:type="dxa" w:w="5040"/>
            <w:shd w:fill="F8FAFC"/>
            <w:tcMar>
              <w:top w:w="80" w:type="dxa"/>
              <w:bottom w:w="80" w:type="dxa"/>
              <w:left w:w="150" w:type="dxa"/>
              <w:right w:w="150" w:type="dxa"/>
            </w:tcMar>
          </w:tcPr>
          <w:p>
            <w:pPr>
              <w:spacing w:after="0"/>
            </w:pPr>
            <w:r>
              <w:rPr>
                <w:rFonts w:ascii="Calibri" w:hAnsi="Calibri"/>
                <w:b w:val="0"/>
                <w:i w:val="0"/>
                <w:color w:val="1E293B"/>
                <w:sz w:val="22"/>
              </w:rPr>
              <w:t>pandas</w:t>
            </w:r>
          </w:p>
        </w:tc>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2.2.3</w:t>
            </w:r>
          </w:p>
        </w:tc>
      </w:tr>
      <w:tr>
        <w:tc>
          <w:tcPr>
            <w:tcW w:type="dxa" w:w="2160"/>
            <w:shd w:fill="FFFFFF"/>
            <w:tcMar>
              <w:top w:w="80" w:type="dxa"/>
              <w:bottom w:w="80" w:type="dxa"/>
              <w:left w:w="150" w:type="dxa"/>
              <w:right w:w="150" w:type="dxa"/>
            </w:tcMar>
          </w:tcPr>
          <w:p>
            <w:pPr>
              <w:spacing w:after="0"/>
            </w:pPr>
            <w:r>
              <w:rPr>
                <w:rFonts w:ascii="Calibri" w:hAnsi="Calibri"/>
                <w:b w:val="0"/>
                <w:i w:val="0"/>
                <w:color w:val="1E293B"/>
                <w:sz w:val="22"/>
              </w:rPr>
              <w:t>Numerics</w:t>
            </w:r>
          </w:p>
        </w:tc>
        <w:tc>
          <w:tcPr>
            <w:tcW w:type="dxa" w:w="5040"/>
            <w:shd w:fill="FFFFFF"/>
            <w:tcMar>
              <w:top w:w="80" w:type="dxa"/>
              <w:bottom w:w="80" w:type="dxa"/>
              <w:left w:w="150" w:type="dxa"/>
              <w:right w:w="150" w:type="dxa"/>
            </w:tcMar>
          </w:tcPr>
          <w:p>
            <w:pPr>
              <w:spacing w:after="0"/>
            </w:pPr>
            <w:r>
              <w:rPr>
                <w:rFonts w:ascii="Calibri" w:hAnsi="Calibri"/>
                <w:b w:val="0"/>
                <w:i w:val="0"/>
                <w:color w:val="1E293B"/>
                <w:sz w:val="22"/>
              </w:rPr>
              <w:t>numpy</w:t>
            </w:r>
          </w:p>
        </w:tc>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2.1.3</w:t>
            </w:r>
          </w:p>
        </w:tc>
      </w:tr>
      <w:tr>
        <w:tc>
          <w:tcPr>
            <w:tcW w:type="dxa" w:w="2160"/>
            <w:shd w:fill="F8FAFC"/>
            <w:tcMar>
              <w:top w:w="80" w:type="dxa"/>
              <w:bottom w:w="80" w:type="dxa"/>
              <w:left w:w="150" w:type="dxa"/>
              <w:right w:w="150" w:type="dxa"/>
            </w:tcMar>
          </w:tcPr>
          <w:p>
            <w:pPr>
              <w:spacing w:after="0"/>
            </w:pPr>
            <w:r>
              <w:rPr>
                <w:rFonts w:ascii="Calibri" w:hAnsi="Calibri"/>
                <w:b w:val="0"/>
                <w:i w:val="0"/>
                <w:color w:val="1E293B"/>
                <w:sz w:val="22"/>
              </w:rPr>
              <w:t>Machine Learning</w:t>
            </w:r>
          </w:p>
        </w:tc>
        <w:tc>
          <w:tcPr>
            <w:tcW w:type="dxa" w:w="5040"/>
            <w:shd w:fill="F8FAFC"/>
            <w:tcMar>
              <w:top w:w="80" w:type="dxa"/>
              <w:bottom w:w="80" w:type="dxa"/>
              <w:left w:w="150" w:type="dxa"/>
              <w:right w:w="150" w:type="dxa"/>
            </w:tcMar>
          </w:tcPr>
          <w:p>
            <w:pPr>
              <w:spacing w:after="0"/>
            </w:pPr>
            <w:r>
              <w:rPr>
                <w:rFonts w:ascii="Calibri" w:hAnsi="Calibri"/>
                <w:b w:val="0"/>
                <w:i w:val="0"/>
                <w:color w:val="1E293B"/>
                <w:sz w:val="22"/>
              </w:rPr>
              <w:t>scikit-learn</w:t>
            </w:r>
          </w:p>
        </w:tc>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1.6.0</w:t>
            </w:r>
          </w:p>
        </w:tc>
      </w:tr>
      <w:tr>
        <w:tc>
          <w:tcPr>
            <w:tcW w:type="dxa" w:w="2160"/>
            <w:shd w:fill="FFFFFF"/>
            <w:tcMar>
              <w:top w:w="80" w:type="dxa"/>
              <w:bottom w:w="80" w:type="dxa"/>
              <w:left w:w="150" w:type="dxa"/>
              <w:right w:w="150" w:type="dxa"/>
            </w:tcMar>
          </w:tcPr>
          <w:p>
            <w:pPr>
              <w:spacing w:after="0"/>
            </w:pPr>
            <w:r>
              <w:rPr>
                <w:rFonts w:ascii="Calibri" w:hAnsi="Calibri"/>
                <w:b w:val="0"/>
                <w:i w:val="0"/>
                <w:color w:val="1E293B"/>
                <w:sz w:val="22"/>
              </w:rPr>
              <w:t>PDF Generation</w:t>
            </w:r>
          </w:p>
        </w:tc>
        <w:tc>
          <w:tcPr>
            <w:tcW w:type="dxa" w:w="5040"/>
            <w:shd w:fill="FFFFFF"/>
            <w:tcMar>
              <w:top w:w="80" w:type="dxa"/>
              <w:bottom w:w="80" w:type="dxa"/>
              <w:left w:w="150" w:type="dxa"/>
              <w:right w:w="150" w:type="dxa"/>
            </w:tcMar>
          </w:tcPr>
          <w:p>
            <w:pPr>
              <w:spacing w:after="0"/>
            </w:pPr>
            <w:r>
              <w:rPr>
                <w:rFonts w:ascii="Calibri" w:hAnsi="Calibri"/>
                <w:b w:val="0"/>
                <w:i w:val="0"/>
                <w:color w:val="1E293B"/>
                <w:sz w:val="22"/>
              </w:rPr>
              <w:t>reportlab</w:t>
            </w:r>
          </w:p>
        </w:tc>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4.2.4</w:t>
            </w:r>
          </w:p>
        </w:tc>
      </w:tr>
      <w:tr>
        <w:tc>
          <w:tcPr>
            <w:tcW w:type="dxa" w:w="2160"/>
            <w:shd w:fill="F8FAFC"/>
            <w:tcMar>
              <w:top w:w="80" w:type="dxa"/>
              <w:bottom w:w="80" w:type="dxa"/>
              <w:left w:w="150" w:type="dxa"/>
              <w:right w:w="150" w:type="dxa"/>
            </w:tcMar>
          </w:tcPr>
          <w:p>
            <w:pPr>
              <w:spacing w:after="0"/>
            </w:pPr>
            <w:r>
              <w:rPr>
                <w:rFonts w:ascii="Calibri" w:hAnsi="Calibri"/>
                <w:b w:val="0"/>
                <w:i w:val="0"/>
                <w:color w:val="1E293B"/>
                <w:sz w:val="22"/>
              </w:rPr>
              <w:t>Image Processing</w:t>
            </w:r>
          </w:p>
        </w:tc>
        <w:tc>
          <w:tcPr>
            <w:tcW w:type="dxa" w:w="5040"/>
            <w:shd w:fill="F8FAFC"/>
            <w:tcMar>
              <w:top w:w="80" w:type="dxa"/>
              <w:bottom w:w="80" w:type="dxa"/>
              <w:left w:w="150" w:type="dxa"/>
              <w:right w:w="150" w:type="dxa"/>
            </w:tcMar>
          </w:tcPr>
          <w:p>
            <w:pPr>
              <w:spacing w:after="0"/>
            </w:pPr>
            <w:r>
              <w:rPr>
                <w:rFonts w:ascii="Calibri" w:hAnsi="Calibri"/>
                <w:b w:val="0"/>
                <w:i w:val="0"/>
                <w:color w:val="1E293B"/>
                <w:sz w:val="22"/>
              </w:rPr>
              <w:t>Pillow</w:t>
            </w:r>
          </w:p>
        </w:tc>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11.1.0</w:t>
            </w:r>
          </w:p>
        </w:tc>
      </w:tr>
      <w:tr>
        <w:tc>
          <w:tcPr>
            <w:tcW w:type="dxa" w:w="2160"/>
            <w:shd w:fill="FFFFFF"/>
            <w:tcMar>
              <w:top w:w="80" w:type="dxa"/>
              <w:bottom w:w="80" w:type="dxa"/>
              <w:left w:w="150" w:type="dxa"/>
              <w:right w:w="150" w:type="dxa"/>
            </w:tcMar>
          </w:tcPr>
          <w:p>
            <w:pPr>
              <w:spacing w:after="0"/>
            </w:pPr>
            <w:r>
              <w:rPr>
                <w:rFonts w:ascii="Calibri" w:hAnsi="Calibri"/>
                <w:b w:val="0"/>
                <w:i w:val="0"/>
                <w:color w:val="1E293B"/>
                <w:sz w:val="22"/>
              </w:rPr>
              <w:t>API Documentation</w:t>
            </w:r>
          </w:p>
        </w:tc>
        <w:tc>
          <w:tcPr>
            <w:tcW w:type="dxa" w:w="5040"/>
            <w:shd w:fill="FFFFFF"/>
            <w:tcMar>
              <w:top w:w="80" w:type="dxa"/>
              <w:bottom w:w="80" w:type="dxa"/>
              <w:left w:w="150" w:type="dxa"/>
              <w:right w:w="150" w:type="dxa"/>
            </w:tcMar>
          </w:tcPr>
          <w:p>
            <w:pPr>
              <w:spacing w:after="0"/>
            </w:pPr>
            <w:r>
              <w:rPr>
                <w:rFonts w:ascii="Calibri" w:hAnsi="Calibri"/>
                <w:b w:val="0"/>
                <w:i w:val="0"/>
                <w:color w:val="1E293B"/>
                <w:sz w:val="22"/>
              </w:rPr>
              <w:t>drf-spectacular</w:t>
            </w:r>
          </w:p>
        </w:tc>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0.27.2</w:t>
            </w:r>
          </w:p>
        </w:tc>
      </w:tr>
    </w:tbl>
    <w:p/>
    <w:p>
      <w:pPr>
        <w:keepNext/>
        <w:spacing w:before="240" w:after="120"/>
        <w:pBdr>
          <w:bottom w:val="single" w:sz="6" w:space="4" w:color="1E40AF"/>
        </w:pBdr>
      </w:pPr>
      <w:r>
        <w:rPr>
          <w:rFonts w:ascii="Calibri" w:hAnsi="Calibri"/>
          <w:b/>
          <w:i w:val="0"/>
          <w:color w:val="1E40AF"/>
          <w:sz w:val="36"/>
        </w:rPr>
        <w:t>3. Overall Architecture (3-Tier Model)</w:t>
      </w:r>
    </w:p>
    <w:p>
      <w:pPr>
        <w:spacing w:before="0" w:after="120" w:line="276" w:lineRule="auto"/>
      </w:pPr>
      <w:r>
        <w:rPr>
          <w:rFonts w:ascii="Calibri" w:hAnsi="Calibri"/>
          <w:b w:val="0"/>
          <w:i w:val="0"/>
          <w:color w:val="1E293B"/>
          <w:sz w:val="22"/>
        </w:rPr>
        <w:t>The system enforces a clean 3-tier structure to isolate concerns. The React frontend never touches the database. Every data request is authenticated, validated, and processed before hitting the ORM.</w:t>
      </w:r>
    </w:p>
    <w:p>
      <w:pPr>
        <w:pStyle w:val="ListBullet"/>
        <w:spacing w:before="0" w:after="80" w:line="276" w:lineRule="auto"/>
        <w:ind w:left="360"/>
      </w:pPr>
      <w:r>
        <w:rPr>
          <w:rFonts w:ascii="Calibri" w:hAnsi="Calibri"/>
          <w:b/>
          <w:i w:val="0"/>
          <w:color w:val="1E293B"/>
          <w:sz w:val="22"/>
        </w:rPr>
        <w:t xml:space="preserve">1. Presentation Layer (React + Vite): </w:t>
      </w:r>
      <w:r>
        <w:rPr>
          <w:rFonts w:ascii="Calibri" w:hAnsi="Calibri"/>
          <w:b w:val="0"/>
          <w:i w:val="0"/>
          <w:color w:val="1E293B"/>
          <w:sz w:val="22"/>
        </w:rPr>
        <w:t>A responsive interface constructed of Tailwind UI components, making API requests using Axios. Attaches Bearer access tokens to Authorization headers, alongside active X-Business-Id.</w:t>
      </w:r>
    </w:p>
    <w:p>
      <w:pPr>
        <w:pStyle w:val="ListBullet"/>
        <w:spacing w:before="0" w:after="80" w:line="276" w:lineRule="auto"/>
        <w:ind w:left="360"/>
      </w:pPr>
      <w:r>
        <w:rPr>
          <w:rFonts w:ascii="Calibri" w:hAnsi="Calibri"/>
          <w:b/>
          <w:i w:val="0"/>
          <w:color w:val="1E293B"/>
          <w:sz w:val="22"/>
        </w:rPr>
        <w:t xml:space="preserve">2. Logic Layer (Django + Service Classes): </w:t>
      </w:r>
      <w:r>
        <w:rPr>
          <w:rFonts w:ascii="Calibri" w:hAnsi="Calibri"/>
          <w:b w:val="0"/>
          <w:i w:val="0"/>
          <w:color w:val="1E293B"/>
          <w:sz w:val="22"/>
        </w:rPr>
        <w:t>Django REST API views and ViewSets that handle routing, scoping, and input serialization validation.</w:t>
      </w:r>
    </w:p>
    <w:p>
      <w:pPr>
        <w:pStyle w:val="ListBullet"/>
        <w:spacing w:before="0" w:after="80" w:line="276" w:lineRule="auto"/>
        <w:ind w:left="360"/>
      </w:pPr>
      <w:r>
        <w:rPr>
          <w:rFonts w:ascii="Calibri" w:hAnsi="Calibri"/>
          <w:b/>
          <w:i w:val="0"/>
          <w:color w:val="1E293B"/>
          <w:sz w:val="22"/>
        </w:rPr>
        <w:t xml:space="preserve">3. Database Layer (PostgreSQL): </w:t>
      </w:r>
      <w:r>
        <w:rPr>
          <w:rFonts w:ascii="Calibri" w:hAnsi="Calibri"/>
          <w:b w:val="0"/>
          <w:i w:val="0"/>
          <w:color w:val="1E293B"/>
          <w:sz w:val="22"/>
        </w:rPr>
        <w:t>PostgreSQL database managed entirely through Django ORM migrations. No raw SQL queries are written.</w:t>
      </w:r>
    </w:p>
    <w:p>
      <w:pPr>
        <w:keepNext/>
        <w:spacing w:before="240" w:after="120"/>
        <w:pBdr>
          <w:bottom w:val="single" w:sz="6" w:space="4" w:color="1E40AF"/>
        </w:pBdr>
      </w:pPr>
      <w:r>
        <w:rPr>
          <w:rFonts w:ascii="Calibri" w:hAnsi="Calibri"/>
          <w:b/>
          <w:i w:val="0"/>
          <w:color w:val="1E40AF"/>
          <w:sz w:val="36"/>
        </w:rPr>
        <w:t>4. Backend App Skeleton &amp; Map</w:t>
      </w:r>
    </w:p>
    <w:tbl>
      <w:tblPr>
        <w:tblW w:type="auto" w:w="0"/>
        <w:jc w:val="center"/>
        <w:tblLook w:firstColumn="1" w:firstRow="1" w:lastColumn="0" w:lastRow="0" w:noHBand="0" w:noVBand="1" w:val="04A0"/>
        <w:tblBorders>
          <w:top w:val="single" w:sz="4" w:space="0" w:color="D1D5DB"/>
          <w:bottom w:val="single" w:sz="8" w:space="0" w:color="6B7280"/>
          <w:left w:val="none"/>
          <w:right w:val="none"/>
          <w:insideH w:val="single" w:sz="4" w:space="0" w:color="E5E7EB"/>
          <w:insideV w:val="none"/>
        </w:tblBorders>
      </w:tblPr>
      <w:tblGrid>
        <w:gridCol w:w="3135"/>
        <w:gridCol w:w="3135"/>
        <w:gridCol w:w="3135"/>
      </w:tblGrid>
      <w:tr>
        <w:tc>
          <w:tcPr>
            <w:tcW w:type="dxa" w:w="1728"/>
            <w:shd w:fill="1E40AF"/>
            <w:tcMar>
              <w:top w:w="120" w:type="dxa"/>
              <w:bottom w:w="120" w:type="dxa"/>
              <w:left w:w="150" w:type="dxa"/>
              <w:right w:w="150" w:type="dxa"/>
            </w:tcMar>
          </w:tcPr>
          <w:p>
            <w:pPr>
              <w:spacing w:after="0"/>
              <w:jc w:val="left"/>
            </w:pPr>
            <w:r>
              <w:rPr>
                <w:rFonts w:ascii="Calibri" w:hAnsi="Calibri"/>
                <w:b/>
                <w:i w:val="0"/>
                <w:color w:val="FFFFFF"/>
                <w:sz w:val="22"/>
              </w:rPr>
              <w:t>App</w:t>
            </w:r>
          </w:p>
        </w:tc>
        <w:tc>
          <w:tcPr>
            <w:tcW w:type="dxa" w:w="3168"/>
            <w:shd w:fill="1E40AF"/>
            <w:tcMar>
              <w:top w:w="120" w:type="dxa"/>
              <w:bottom w:w="120" w:type="dxa"/>
              <w:left w:w="150" w:type="dxa"/>
              <w:right w:w="150" w:type="dxa"/>
            </w:tcMar>
          </w:tcPr>
          <w:p>
            <w:pPr>
              <w:spacing w:after="0"/>
              <w:jc w:val="left"/>
            </w:pPr>
            <w:r>
              <w:rPr>
                <w:rFonts w:ascii="Calibri" w:hAnsi="Calibri"/>
                <w:b/>
                <w:i w:val="0"/>
                <w:color w:val="FFFFFF"/>
                <w:sz w:val="22"/>
              </w:rPr>
              <w:t>ORM Models</w:t>
            </w:r>
          </w:p>
        </w:tc>
        <w:tc>
          <w:tcPr>
            <w:tcW w:type="dxa" w:w="4464"/>
            <w:shd w:fill="1E40AF"/>
            <w:tcMar>
              <w:top w:w="120" w:type="dxa"/>
              <w:bottom w:w="120" w:type="dxa"/>
              <w:left w:w="150" w:type="dxa"/>
              <w:right w:w="150" w:type="dxa"/>
            </w:tcMar>
          </w:tcPr>
          <w:p>
            <w:pPr>
              <w:spacing w:after="0"/>
              <w:jc w:val="left"/>
            </w:pPr>
            <w:r>
              <w:rPr>
                <w:rFonts w:ascii="Calibri" w:hAnsi="Calibri"/>
                <w:b/>
                <w:i w:val="0"/>
                <w:color w:val="FFFFFF"/>
                <w:sz w:val="22"/>
              </w:rPr>
              <w:t>Responsibility</w:t>
            </w:r>
          </w:p>
        </w:tc>
      </w:tr>
      <w:tr>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accounts</w:t>
            </w:r>
          </w:p>
        </w:tc>
        <w:tc>
          <w:tcPr>
            <w:tcW w:type="dxa" w:w="3168"/>
            <w:shd w:fill="FFFFFF"/>
            <w:tcMar>
              <w:top w:w="80" w:type="dxa"/>
              <w:bottom w:w="80" w:type="dxa"/>
              <w:left w:w="150" w:type="dxa"/>
              <w:right w:w="150" w:type="dxa"/>
            </w:tcMar>
          </w:tcPr>
          <w:p>
            <w:pPr>
              <w:spacing w:after="0"/>
            </w:pPr>
            <w:r>
              <w:rPr>
                <w:rFonts w:ascii="Calibri" w:hAnsi="Calibri"/>
                <w:b w:val="0"/>
                <w:i w:val="0"/>
                <w:color w:val="1E293B"/>
                <w:sz w:val="22"/>
              </w:rPr>
              <w:t>User, UserSettings</w:t>
            </w:r>
          </w:p>
        </w:tc>
        <w:tc>
          <w:tcPr>
            <w:tcW w:type="dxa" w:w="4464"/>
            <w:shd w:fill="FFFFFF"/>
            <w:tcMar>
              <w:top w:w="80" w:type="dxa"/>
              <w:bottom w:w="80" w:type="dxa"/>
              <w:left w:w="150" w:type="dxa"/>
              <w:right w:w="150" w:type="dxa"/>
            </w:tcMar>
          </w:tcPr>
          <w:p>
            <w:pPr>
              <w:spacing w:after="0"/>
            </w:pPr>
            <w:r>
              <w:rPr>
                <w:rFonts w:ascii="Calibri" w:hAnsi="Calibri"/>
                <w:b w:val="0"/>
                <w:i w:val="0"/>
                <w:color w:val="1E293B"/>
                <w:sz w:val="22"/>
              </w:rPr>
              <w:t>User authentication, profile management, JWT tokens, and user preferences.</w:t>
            </w:r>
          </w:p>
        </w:tc>
      </w:tr>
      <w:tr>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businesses</w:t>
            </w:r>
          </w:p>
        </w:tc>
        <w:tc>
          <w:tcPr>
            <w:tcW w:type="dxa" w:w="3168"/>
            <w:shd w:fill="F8FAFC"/>
            <w:tcMar>
              <w:top w:w="80" w:type="dxa"/>
              <w:bottom w:w="80" w:type="dxa"/>
              <w:left w:w="150" w:type="dxa"/>
              <w:right w:w="150" w:type="dxa"/>
            </w:tcMar>
          </w:tcPr>
          <w:p>
            <w:pPr>
              <w:spacing w:after="0"/>
            </w:pPr>
            <w:r>
              <w:rPr>
                <w:rFonts w:ascii="Calibri" w:hAnsi="Calibri"/>
                <w:b w:val="0"/>
                <w:i w:val="0"/>
                <w:color w:val="1E293B"/>
                <w:sz w:val="22"/>
              </w:rPr>
              <w:t>Business</w:t>
            </w:r>
          </w:p>
        </w:tc>
        <w:tc>
          <w:tcPr>
            <w:tcW w:type="dxa" w:w="4464"/>
            <w:shd w:fill="F8FAFC"/>
            <w:tcMar>
              <w:top w:w="80" w:type="dxa"/>
              <w:bottom w:w="80" w:type="dxa"/>
              <w:left w:w="150" w:type="dxa"/>
              <w:right w:w="150" w:type="dxa"/>
            </w:tcMar>
          </w:tcPr>
          <w:p>
            <w:pPr>
              <w:spacing w:after="0"/>
            </w:pPr>
            <w:r>
              <w:rPr>
                <w:rFonts w:ascii="Calibri" w:hAnsi="Calibri"/>
                <w:b w:val="0"/>
                <w:i w:val="0"/>
                <w:color w:val="1E293B"/>
                <w:sz w:val="22"/>
              </w:rPr>
              <w:t>Supports multi-tenancy. Filters all dashboard telemetry scope based on selected business.</w:t>
            </w:r>
          </w:p>
        </w:tc>
      </w:tr>
      <w:tr>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products</w:t>
            </w:r>
          </w:p>
        </w:tc>
        <w:tc>
          <w:tcPr>
            <w:tcW w:type="dxa" w:w="3168"/>
            <w:shd w:fill="FFFFFF"/>
            <w:tcMar>
              <w:top w:w="80" w:type="dxa"/>
              <w:bottom w:w="80" w:type="dxa"/>
              <w:left w:w="150" w:type="dxa"/>
              <w:right w:w="150" w:type="dxa"/>
            </w:tcMar>
          </w:tcPr>
          <w:p>
            <w:pPr>
              <w:spacing w:after="0"/>
            </w:pPr>
            <w:r>
              <w:rPr>
                <w:rFonts w:ascii="Calibri" w:hAnsi="Calibri"/>
                <w:b w:val="0"/>
                <w:i w:val="0"/>
                <w:color w:val="1E293B"/>
                <w:sz w:val="22"/>
              </w:rPr>
              <w:t>Product</w:t>
            </w:r>
          </w:p>
        </w:tc>
        <w:tc>
          <w:tcPr>
            <w:tcW w:type="dxa" w:w="4464"/>
            <w:shd w:fill="FFFFFF"/>
            <w:tcMar>
              <w:top w:w="80" w:type="dxa"/>
              <w:bottom w:w="80" w:type="dxa"/>
              <w:left w:w="150" w:type="dxa"/>
              <w:right w:w="150" w:type="dxa"/>
            </w:tcMar>
          </w:tcPr>
          <w:p>
            <w:pPr>
              <w:spacing w:after="0"/>
            </w:pPr>
            <w:r>
              <w:rPr>
                <w:rFonts w:ascii="Calibri" w:hAnsi="Calibri"/>
                <w:b w:val="0"/>
                <w:i w:val="0"/>
                <w:color w:val="1E293B"/>
                <w:sz w:val="22"/>
              </w:rPr>
              <w:t>Manage the core catalog inventory products of each business.</w:t>
            </w:r>
          </w:p>
        </w:tc>
      </w:tr>
      <w:tr>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analytics</w:t>
            </w:r>
          </w:p>
        </w:tc>
        <w:tc>
          <w:tcPr>
            <w:tcW w:type="dxa" w:w="3168"/>
            <w:shd w:fill="F8FAFC"/>
            <w:tcMar>
              <w:top w:w="80" w:type="dxa"/>
              <w:bottom w:w="80" w:type="dxa"/>
              <w:left w:w="150" w:type="dxa"/>
              <w:right w:w="150" w:type="dxa"/>
            </w:tcMar>
          </w:tcPr>
          <w:p>
            <w:pPr>
              <w:spacing w:after="0"/>
            </w:pPr>
            <w:r>
              <w:rPr>
                <w:rFonts w:ascii="Calibri" w:hAnsi="Calibri"/>
                <w:b w:val="0"/>
                <w:i w:val="0"/>
                <w:color w:val="1E293B"/>
                <w:sz w:val="22"/>
              </w:rPr>
              <w:t>SalesRecord, InventorySnapshot, CustomerReview, Sentiment, Prediction, Insight</w:t>
            </w:r>
          </w:p>
        </w:tc>
        <w:tc>
          <w:tcPr>
            <w:tcW w:type="dxa" w:w="4464"/>
            <w:shd w:fill="F8FAFC"/>
            <w:tcMar>
              <w:top w:w="80" w:type="dxa"/>
              <w:bottom w:w="80" w:type="dxa"/>
              <w:left w:w="150" w:type="dxa"/>
              <w:right w:w="150" w:type="dxa"/>
            </w:tcMar>
          </w:tcPr>
          <w:p>
            <w:pPr>
              <w:spacing w:after="0"/>
            </w:pPr>
            <w:r>
              <w:rPr>
                <w:rFonts w:ascii="Calibri" w:hAnsi="Calibri"/>
                <w:b w:val="0"/>
                <w:i w:val="0"/>
                <w:color w:val="1E293B"/>
                <w:sz w:val="22"/>
              </w:rPr>
              <w:t>Core processing engine: Pandas cleaning, ML regression model pipelines, lexical NLP parsing.</w:t>
            </w:r>
          </w:p>
        </w:tc>
      </w:tr>
      <w:tr>
        <w:tc>
          <w:tcPr>
            <w:tcW w:type="dxa" w:w="1728"/>
            <w:shd w:fill="FFFFFF"/>
            <w:tcMar>
              <w:top w:w="80" w:type="dxa"/>
              <w:bottom w:w="80" w:type="dxa"/>
              <w:left w:w="150" w:type="dxa"/>
              <w:right w:w="150" w:type="dxa"/>
            </w:tcMar>
          </w:tcPr>
          <w:p>
            <w:pPr>
              <w:spacing w:after="0"/>
            </w:pPr>
            <w:r>
              <w:rPr>
                <w:rFonts w:ascii="Calibri" w:hAnsi="Calibri"/>
                <w:b w:val="0"/>
                <w:i w:val="0"/>
                <w:color w:val="1E293B"/>
                <w:sz w:val="22"/>
              </w:rPr>
              <w:t>integrations</w:t>
            </w:r>
          </w:p>
        </w:tc>
        <w:tc>
          <w:tcPr>
            <w:tcW w:type="dxa" w:w="3168"/>
            <w:shd w:fill="FFFFFF"/>
            <w:tcMar>
              <w:top w:w="80" w:type="dxa"/>
              <w:bottom w:w="80" w:type="dxa"/>
              <w:left w:w="150" w:type="dxa"/>
              <w:right w:w="150" w:type="dxa"/>
            </w:tcMar>
          </w:tcPr>
          <w:p>
            <w:pPr>
              <w:spacing w:after="0"/>
            </w:pPr>
            <w:r>
              <w:rPr>
                <w:rFonts w:ascii="Calibri" w:hAnsi="Calibri"/>
                <w:b w:val="0"/>
                <w:i w:val="0"/>
                <w:color w:val="1E293B"/>
                <w:sz w:val="22"/>
              </w:rPr>
              <w:t>ColumnMapping, ImportBatch, CompetitorPrice, GoogleTrendsData</w:t>
            </w:r>
          </w:p>
        </w:tc>
        <w:tc>
          <w:tcPr>
            <w:tcW w:type="dxa" w:w="4464"/>
            <w:shd w:fill="FFFFFF"/>
            <w:tcMar>
              <w:top w:w="80" w:type="dxa"/>
              <w:bottom w:w="80" w:type="dxa"/>
              <w:left w:w="150" w:type="dxa"/>
              <w:right w:w="150" w:type="dxa"/>
            </w:tcMar>
          </w:tcPr>
          <w:p>
            <w:pPr>
              <w:spacing w:after="0"/>
            </w:pPr>
            <w:r>
              <w:rPr>
                <w:rFonts w:ascii="Calibri" w:hAnsi="Calibri"/>
                <w:b w:val="0"/>
                <w:i w:val="0"/>
                <w:color w:val="1E293B"/>
                <w:sz w:val="22"/>
              </w:rPr>
              <w:t>Fuzzy column mappings suggestor, file imports transaction manager, and external scrapers.</w:t>
            </w:r>
          </w:p>
        </w:tc>
      </w:tr>
      <w:tr>
        <w:tc>
          <w:tcPr>
            <w:tcW w:type="dxa" w:w="1728"/>
            <w:shd w:fill="F8FAFC"/>
            <w:tcMar>
              <w:top w:w="80" w:type="dxa"/>
              <w:bottom w:w="80" w:type="dxa"/>
              <w:left w:w="150" w:type="dxa"/>
              <w:right w:w="150" w:type="dxa"/>
            </w:tcMar>
          </w:tcPr>
          <w:p>
            <w:pPr>
              <w:spacing w:after="0"/>
            </w:pPr>
            <w:r>
              <w:rPr>
                <w:rFonts w:ascii="Calibri" w:hAnsi="Calibri"/>
                <w:b w:val="0"/>
                <w:i w:val="0"/>
                <w:color w:val="1E293B"/>
                <w:sz w:val="22"/>
              </w:rPr>
              <w:t>reports</w:t>
            </w:r>
          </w:p>
        </w:tc>
        <w:tc>
          <w:tcPr>
            <w:tcW w:type="dxa" w:w="3168"/>
            <w:shd w:fill="F8FAFC"/>
            <w:tcMar>
              <w:top w:w="80" w:type="dxa"/>
              <w:bottom w:w="80" w:type="dxa"/>
              <w:left w:w="150" w:type="dxa"/>
              <w:right w:w="150" w:type="dxa"/>
            </w:tcMar>
          </w:tcPr>
          <w:p>
            <w:pPr>
              <w:spacing w:after="0"/>
            </w:pPr>
            <w:r>
              <w:rPr>
                <w:rFonts w:ascii="Calibri" w:hAnsi="Calibri"/>
                <w:b w:val="0"/>
                <w:i w:val="0"/>
                <w:color w:val="1E293B"/>
                <w:sz w:val="22"/>
              </w:rPr>
              <w:t>Report</w:t>
            </w:r>
          </w:p>
        </w:tc>
        <w:tc>
          <w:tcPr>
            <w:tcW w:type="dxa" w:w="4464"/>
            <w:shd w:fill="F8FAFC"/>
            <w:tcMar>
              <w:top w:w="80" w:type="dxa"/>
              <w:bottom w:w="80" w:type="dxa"/>
              <w:left w:w="150" w:type="dxa"/>
              <w:right w:w="150" w:type="dxa"/>
            </w:tcMar>
          </w:tcPr>
          <w:p>
            <w:pPr>
              <w:spacing w:after="0"/>
            </w:pPr>
            <w:r>
              <w:rPr>
                <w:rFonts w:ascii="Calibri" w:hAnsi="Calibri"/>
                <w:b w:val="0"/>
                <w:i w:val="0"/>
                <w:color w:val="1E293B"/>
                <w:sz w:val="22"/>
              </w:rPr>
              <w:t>Reportlab-based PDF exporter compile engine.</w:t>
            </w:r>
          </w:p>
        </w:tc>
      </w:tr>
    </w:tbl>
    <w:p/>
    <w:p>
      <w:pPr>
        <w:keepNext/>
        <w:spacing w:before="240" w:after="120"/>
        <w:pBdr>
          <w:bottom w:val="single" w:sz="6" w:space="4" w:color="1E40AF"/>
        </w:pBdr>
      </w:pPr>
      <w:r>
        <w:rPr>
          <w:rFonts w:ascii="Calibri" w:hAnsi="Calibri"/>
          <w:b/>
          <w:i w:val="0"/>
          <w:color w:val="1E40AF"/>
          <w:sz w:val="36"/>
        </w:rPr>
        <w:t>5. API Connectivity &amp; JWT Flow (Axios Interceptors)</w:t>
      </w:r>
    </w:p>
    <w:p>
      <w:pPr>
        <w:spacing w:before="0" w:after="120" w:line="276" w:lineRule="auto"/>
      </w:pPr>
      <w:r>
        <w:rPr>
          <w:rFonts w:ascii="Calibri" w:hAnsi="Calibri"/>
          <w:b w:val="0"/>
          <w:i w:val="0"/>
          <w:color w:val="1E293B"/>
          <w:sz w:val="22"/>
        </w:rPr>
        <w:t>The application uses an Axios instance with standard cookie options. Two interceptors are applied globally to automate request configurations:</w:t>
      </w:r>
    </w:p>
    <w:p>
      <w:pPr>
        <w:pStyle w:val="ListBullet"/>
        <w:spacing w:before="0" w:after="80" w:line="276" w:lineRule="auto"/>
        <w:ind w:left="360"/>
      </w:pPr>
      <w:r>
        <w:rPr>
          <w:rFonts w:ascii="Calibri" w:hAnsi="Calibri"/>
          <w:b/>
          <w:i w:val="0"/>
          <w:color w:val="1E293B"/>
          <w:sz w:val="22"/>
        </w:rPr>
        <w:t xml:space="preserve">• Request Interceptor: </w:t>
      </w:r>
      <w:r>
        <w:rPr>
          <w:rFonts w:ascii="Calibri" w:hAnsi="Calibri"/>
          <w:b w:val="0"/>
          <w:i w:val="0"/>
          <w:color w:val="1E293B"/>
          <w:sz w:val="22"/>
        </w:rPr>
        <w:t>Automatically injects Authorization: Bearer &lt;access_token&gt; and the current X-Business-Id.</w:t>
      </w:r>
    </w:p>
    <w:p>
      <w:pPr>
        <w:pStyle w:val="ListBullet"/>
        <w:spacing w:before="0" w:after="80" w:line="276" w:lineRule="auto"/>
        <w:ind w:left="360"/>
      </w:pPr>
      <w:r>
        <w:rPr>
          <w:rFonts w:ascii="Calibri" w:hAnsi="Calibri"/>
          <w:b/>
          <w:i w:val="0"/>
          <w:color w:val="1E293B"/>
          <w:sz w:val="22"/>
        </w:rPr>
        <w:t xml:space="preserve">• Response Interceptor (Silent Refresh): </w:t>
      </w:r>
      <w:r>
        <w:rPr>
          <w:rFonts w:ascii="Calibri" w:hAnsi="Calibri"/>
          <w:b w:val="0"/>
          <w:i w:val="0"/>
          <w:color w:val="1E293B"/>
          <w:sz w:val="22"/>
        </w:rPr>
        <w:t>Intercepts 401 Unauthorized responses. If an access token expires, it silently makes a POST request to /api/accounts/token/refresh/ using the HttpOnly cookie, receives a fresh access token, and retries the original API request without notifying the user.</w:t>
      </w:r>
    </w:p>
    <w:p>
      <w:pPr>
        <w:spacing w:before="120" w:after="120" w:line="276" w:lineRule="auto"/>
      </w:pPr>
      <w:r>
        <w:rPr>
          <w:rFonts w:ascii="Calibri" w:hAnsi="Calibri"/>
          <w:b/>
          <w:i w:val="0"/>
          <w:color w:val="1E293B"/>
          <w:sz w:val="20"/>
        </w:rPr>
        <w:t>Token Security: The access token has a lifetime of 30 minutes, stored in localStorage. The refresh token is stored inside an HttpOnly cookie with a lifetime of 7 days, which is invisible to JavaScript scripts and completely immune to XSS token theft.</w:t>
      </w:r>
    </w:p>
    <w:p>
      <w:pPr>
        <w:keepNext/>
        <w:spacing w:before="240" w:after="120"/>
        <w:pBdr>
          <w:bottom w:val="single" w:sz="6" w:space="4" w:color="1E40AF"/>
        </w:pBdr>
      </w:pPr>
      <w:r>
        <w:rPr>
          <w:rFonts w:ascii="Calibri" w:hAnsi="Calibri"/>
          <w:b/>
          <w:i w:val="0"/>
          <w:color w:val="1E40AF"/>
          <w:sz w:val="36"/>
        </w:rPr>
        <w:t>6. The Data Import Pipeline</w:t>
      </w:r>
    </w:p>
    <w:p>
      <w:pPr>
        <w:spacing w:before="0" w:after="120" w:line="276" w:lineRule="auto"/>
      </w:pPr>
      <w:r>
        <w:rPr>
          <w:rFonts w:ascii="Calibri" w:hAnsi="Calibri"/>
          <w:b w:val="0"/>
          <w:i w:val="0"/>
          <w:color w:val="1E293B"/>
          <w:sz w:val="22"/>
        </w:rPr>
        <w:t>The spreadsheet import pipeline uses a 4-step wizard to guarantee clean records:</w:t>
      </w:r>
    </w:p>
    <w:p>
      <w:pPr>
        <w:pStyle w:val="ListBullet"/>
        <w:spacing w:before="0" w:after="80" w:line="276" w:lineRule="auto"/>
        <w:ind w:left="360"/>
      </w:pPr>
      <w:r>
        <w:rPr>
          <w:rFonts w:ascii="Calibri" w:hAnsi="Calibri"/>
          <w:b/>
          <w:i w:val="0"/>
          <w:color w:val="1E293B"/>
          <w:sz w:val="22"/>
        </w:rPr>
        <w:t xml:space="preserve">Step 1 - File Upload: </w:t>
      </w:r>
      <w:r>
        <w:rPr>
          <w:rFonts w:ascii="Calibri" w:hAnsi="Calibri"/>
          <w:b w:val="0"/>
          <w:i w:val="0"/>
          <w:color w:val="1E293B"/>
          <w:sz w:val="22"/>
        </w:rPr>
        <w:t>User uploads the spreadsheet. The backend generates a unique file uuid.uuid4(), saves it to MEDIA_ROOT/temp_uploads/, and returns only the UUID to the client (hiding backend paths).</w:t>
      </w:r>
    </w:p>
    <w:p>
      <w:pPr>
        <w:pStyle w:val="ListBullet"/>
        <w:spacing w:before="0" w:after="80" w:line="276" w:lineRule="auto"/>
        <w:ind w:left="360"/>
      </w:pPr>
      <w:r>
        <w:rPr>
          <w:rFonts w:ascii="Calibri" w:hAnsi="Calibri"/>
          <w:b/>
          <w:i w:val="0"/>
          <w:color w:val="1E293B"/>
          <w:sz w:val="22"/>
        </w:rPr>
        <w:t xml:space="preserve">Step 2 - Fuzzy Column Mapping: </w:t>
      </w:r>
      <w:r>
        <w:rPr>
          <w:rFonts w:ascii="Calibri" w:hAnsi="Calibri"/>
          <w:b w:val="0"/>
          <w:i w:val="0"/>
          <w:color w:val="1E293B"/>
          <w:sz w:val="22"/>
        </w:rPr>
        <w:t>Reads headers and normalizes strings to strip special characters and lowercase words. Runs a sequence similarity check using difflib.SequenceMatcher. Header mappings scoring &gt;= 0.4 confidence suggest column definitions, saving mapping layouts in ColumnMapping table.</w:t>
      </w:r>
    </w:p>
    <w:p>
      <w:pPr>
        <w:pStyle w:val="ListBullet"/>
        <w:spacing w:before="0" w:after="80" w:line="276" w:lineRule="auto"/>
        <w:ind w:left="360"/>
      </w:pPr>
      <w:r>
        <w:rPr>
          <w:rFonts w:ascii="Calibri" w:hAnsi="Calibri"/>
          <w:b/>
          <w:i w:val="0"/>
          <w:color w:val="1E293B"/>
          <w:sz w:val="22"/>
        </w:rPr>
        <w:t xml:space="preserve">Step 3 - pandas Cleaning &amp; Validation: </w:t>
      </w:r>
      <w:r>
        <w:rPr>
          <w:rFonts w:ascii="Calibri" w:hAnsi="Calibri"/>
          <w:b w:val="0"/>
          <w:i w:val="0"/>
          <w:color w:val="1E293B"/>
          <w:sz w:val="22"/>
        </w:rPr>
        <w:t>Validates types, missing columns, out-of-bounds ratings, and flags outliers using the statistical Tukey's Fence method (1.5 * IQR above/below quartiles Q1/Q3). The cleaning service standardizes all date formats to YYYY-MM-DD and casts columns to their proper types.</w:t>
      </w:r>
    </w:p>
    <w:p>
      <w:pPr>
        <w:pStyle w:val="ListBullet"/>
        <w:spacing w:before="0" w:after="80" w:line="276" w:lineRule="auto"/>
        <w:ind w:left="360"/>
      </w:pPr>
      <w:r>
        <w:rPr>
          <w:rFonts w:ascii="Calibri" w:hAnsi="Calibri"/>
          <w:b/>
          <w:i w:val="0"/>
          <w:color w:val="1E293B"/>
          <w:sz w:val="22"/>
        </w:rPr>
        <w:t xml:space="preserve">Step 4 - Database Commit: </w:t>
      </w:r>
      <w:r>
        <w:rPr>
          <w:rFonts w:ascii="Calibri" w:hAnsi="Calibri"/>
          <w:b w:val="0"/>
          <w:i w:val="0"/>
          <w:color w:val="1E293B"/>
          <w:sz w:val="22"/>
        </w:rPr>
        <w:t>Commits the cleaned pandas DataFrame to the PostgreSQL tables wrapped inside transaction.atomic(). If any single row insertion fails, the entire transaction rolls back. Uses bulk_create(batch_size=1000) for high-performance inserts.</w:t>
      </w:r>
    </w:p>
    <w:p>
      <w:pPr>
        <w:keepNext/>
        <w:spacing w:before="240" w:after="120"/>
        <w:pBdr>
          <w:bottom w:val="single" w:sz="6" w:space="4" w:color="1E40AF"/>
        </w:pBdr>
      </w:pPr>
      <w:r>
        <w:rPr>
          <w:rFonts w:ascii="Calibri" w:hAnsi="Calibri"/>
          <w:b/>
          <w:i w:val="0"/>
          <w:color w:val="1E40AF"/>
          <w:sz w:val="36"/>
        </w:rPr>
        <w:t>7. Business Health Scores</w:t>
      </w:r>
    </w:p>
    <w:p>
      <w:pPr>
        <w:spacing w:before="0" w:after="120" w:line="276" w:lineRule="auto"/>
      </w:pPr>
      <w:r>
        <w:rPr>
          <w:rFonts w:ascii="Calibri" w:hAnsi="Calibri"/>
          <w:b w:val="0"/>
          <w:i w:val="0"/>
          <w:color w:val="1E293B"/>
          <w:sz w:val="22"/>
        </w:rPr>
        <w:t>There are two distinct business health scores. Ensure you know the difference between the lightweight frontend index and the detailed backend metric:</w:t>
      </w:r>
    </w:p>
    <w:p>
      <w:pPr>
        <w:pStyle w:val="ListBullet"/>
        <w:spacing w:before="0" w:after="80" w:line="276" w:lineRule="auto"/>
        <w:ind w:left="360"/>
      </w:pPr>
      <w:r>
        <w:rPr>
          <w:rFonts w:ascii="Calibri" w:hAnsi="Calibri"/>
          <w:b/>
          <w:i w:val="0"/>
          <w:color w:val="1E293B"/>
          <w:sz w:val="22"/>
        </w:rPr>
        <w:t xml:space="preserve">1. Dashboard Tab (Frontend Heuristic): </w:t>
      </w:r>
      <w:r>
        <w:rPr>
          <w:rFonts w:ascii="Calibri" w:hAnsi="Calibri"/>
          <w:b w:val="0"/>
          <w:i w:val="0"/>
          <w:color w:val="1E293B"/>
          <w:sz w:val="22"/>
        </w:rPr>
        <w:t>Calculated on the client side in Dashboard.jsx. Uses a simple base anchor of 70 adjusted by average reviews rating and capped revenue growth percentage. This allows rapid frontend rendering without requiring slow database calculations.</w:t>
      </w:r>
    </w:p>
    <w:p>
      <w:pPr>
        <w:pStyle w:val="ListBullet"/>
        <w:spacing w:before="0" w:after="80" w:line="276" w:lineRule="auto"/>
        <w:ind w:left="360"/>
      </w:pPr>
      <w:r>
        <w:rPr>
          <w:rFonts w:ascii="Calibri" w:hAnsi="Calibri"/>
          <w:b/>
          <w:i w:val="0"/>
          <w:color w:val="1E293B"/>
          <w:sz w:val="22"/>
        </w:rPr>
        <w:t xml:space="preserve">2. Analytics Tab (Backend Core Metric): </w:t>
      </w:r>
      <w:r>
        <w:rPr>
          <w:rFonts w:ascii="Calibri" w:hAnsi="Calibri"/>
          <w:b w:val="0"/>
          <w:i w:val="0"/>
          <w:color w:val="1E293B"/>
          <w:sz w:val="22"/>
        </w:rPr>
        <w:t>Calculated in the backend (BusinessHealthService). Uses a weighted formula across five operational components: Revenue Growth (25%), Inventory Health (20%), Customer Sentiment (20%), Quantity Sold Trends (20%), and Market Demand (15%).</w:t>
      </w:r>
    </w:p>
    <w:p>
      <w:pPr>
        <w:spacing w:before="80" w:after="120" w:line="276" w:lineRule="auto"/>
      </w:pPr>
      <w:r>
        <w:rPr>
          <w:rFonts w:ascii="Calibri" w:hAnsi="Calibri"/>
          <w:b w:val="0"/>
          <w:i/>
          <w:color w:val="1E293B"/>
          <w:sz w:val="20"/>
        </w:rPr>
        <w:t>Note: Actual Health uses past sales records, while Predicted Health feeds the exact same weighted formula using sales &amp; revenue values generated from the machine learning models.</w:t>
      </w:r>
    </w:p>
    <w:p>
      <w:pPr>
        <w:keepNext/>
        <w:spacing w:before="240" w:after="120"/>
        <w:pBdr>
          <w:bottom w:val="single" w:sz="6" w:space="4" w:color="1E40AF"/>
        </w:pBdr>
      </w:pPr>
      <w:r>
        <w:rPr>
          <w:rFonts w:ascii="Calibri" w:hAnsi="Calibri"/>
          <w:b/>
          <w:i w:val="0"/>
          <w:color w:val="1E40AF"/>
          <w:sz w:val="36"/>
        </w:rPr>
        <w:t>8. Machine Learning Pipeline</w:t>
      </w:r>
    </w:p>
    <w:p>
      <w:pPr>
        <w:spacing w:before="0" w:after="120" w:line="276" w:lineRule="auto"/>
      </w:pPr>
      <w:r>
        <w:rPr>
          <w:rFonts w:ascii="Calibri" w:hAnsi="Calibri"/>
          <w:b w:val="0"/>
          <w:i w:val="0"/>
          <w:color w:val="1E293B"/>
          <w:sz w:val="22"/>
        </w:rPr>
        <w:t>Whenever predictions are run, the backend trains four distinct regressors on the business's tabular data: Linear Regression, Polynomial Regression (degree 2), Decision Tree Regressor, and Random Forest Regressor. The winning model is selected dynamically based on the highest R² score on the test set.</w:t>
      </w:r>
    </w:p>
    <w:p>
      <w:pPr>
        <w:pStyle w:val="ListBullet"/>
        <w:spacing w:before="0" w:after="80" w:line="276" w:lineRule="auto"/>
        <w:ind w:left="360"/>
      </w:pPr>
      <w:r>
        <w:rPr>
          <w:rFonts w:ascii="Calibri" w:hAnsi="Calibri"/>
          <w:b/>
          <w:i w:val="0"/>
          <w:color w:val="1E293B"/>
          <w:sz w:val="22"/>
        </w:rPr>
        <w:t xml:space="preserve">- Linear Regression: </w:t>
      </w:r>
      <w:r>
        <w:rPr>
          <w:rFonts w:ascii="Calibri" w:hAnsi="Calibri"/>
          <w:b w:val="0"/>
          <w:i w:val="0"/>
          <w:color w:val="1E293B"/>
          <w:sz w:val="22"/>
        </w:rPr>
        <w:t>Baseline linear trend estimator.</w:t>
      </w:r>
    </w:p>
    <w:p>
      <w:pPr>
        <w:pStyle w:val="ListBullet"/>
        <w:spacing w:before="0" w:after="80" w:line="276" w:lineRule="auto"/>
        <w:ind w:left="360"/>
      </w:pPr>
      <w:r>
        <w:rPr>
          <w:rFonts w:ascii="Calibri" w:hAnsi="Calibri"/>
          <w:b/>
          <w:i w:val="0"/>
          <w:color w:val="1E293B"/>
          <w:sz w:val="22"/>
        </w:rPr>
        <w:t xml:space="preserve">- Polynomial Regression: </w:t>
      </w:r>
      <w:r>
        <w:rPr>
          <w:rFonts w:ascii="Calibri" w:hAnsi="Calibri"/>
          <w:b w:val="0"/>
          <w:i w:val="0"/>
          <w:color w:val="1E293B"/>
          <w:sz w:val="22"/>
        </w:rPr>
        <w:t>Identifies accelerated growth curves.</w:t>
      </w:r>
    </w:p>
    <w:p>
      <w:pPr>
        <w:pStyle w:val="ListBullet"/>
        <w:spacing w:before="0" w:after="80" w:line="276" w:lineRule="auto"/>
        <w:ind w:left="360"/>
      </w:pPr>
      <w:r>
        <w:rPr>
          <w:rFonts w:ascii="Calibri" w:hAnsi="Calibri"/>
          <w:b/>
          <w:i w:val="0"/>
          <w:color w:val="1E293B"/>
          <w:sz w:val="22"/>
        </w:rPr>
        <w:t xml:space="preserve">- Decision Tree: </w:t>
      </w:r>
      <w:r>
        <w:rPr>
          <w:rFonts w:ascii="Calibri" w:hAnsi="Calibri"/>
          <w:b w:val="0"/>
          <w:i w:val="0"/>
          <w:color w:val="1E293B"/>
          <w:sz w:val="22"/>
        </w:rPr>
        <w:t>Captures split-decision boundary rules (e.g. sales spike when stock dips).</w:t>
      </w:r>
    </w:p>
    <w:p>
      <w:pPr>
        <w:pStyle w:val="ListBullet"/>
        <w:spacing w:before="0" w:after="80" w:line="276" w:lineRule="auto"/>
        <w:ind w:left="360"/>
      </w:pPr>
      <w:r>
        <w:rPr>
          <w:rFonts w:ascii="Calibri" w:hAnsi="Calibri"/>
          <w:b/>
          <w:i w:val="0"/>
          <w:color w:val="1E293B"/>
          <w:sz w:val="22"/>
        </w:rPr>
        <w:t xml:space="preserve">- Random Forest: </w:t>
      </w:r>
      <w:r>
        <w:rPr>
          <w:rFonts w:ascii="Calibri" w:hAnsi="Calibri"/>
          <w:b w:val="0"/>
          <w:i w:val="0"/>
          <w:color w:val="1E293B"/>
          <w:sz w:val="22"/>
        </w:rPr>
        <w:t>Combines many randomized trees to decrease model variance and prevent overfitting.</w:t>
      </w:r>
    </w:p>
    <w:p>
      <w:pPr>
        <w:keepNext/>
        <w:spacing w:before="240" w:after="120"/>
      </w:pPr>
      <w:r>
        <w:rPr>
          <w:rFonts w:ascii="Calibri" w:hAnsi="Calibri"/>
          <w:b/>
          <w:i w:val="0"/>
          <w:color w:val="475569"/>
          <w:sz w:val="28"/>
        </w:rPr>
        <w:t>ML Feature Engineering &amp; Split Constraints</w:t>
      </w:r>
    </w:p>
    <w:p>
      <w:pPr>
        <w:pStyle w:val="ListBullet"/>
        <w:spacing w:before="0" w:after="80" w:line="276" w:lineRule="auto"/>
        <w:ind w:left="360"/>
      </w:pPr>
      <w:r>
        <w:rPr>
          <w:rFonts w:ascii="Calibri" w:hAnsi="Calibri"/>
          <w:b/>
          <w:i w:val="0"/>
          <w:color w:val="1E293B"/>
          <w:sz w:val="22"/>
        </w:rPr>
        <w:t xml:space="preserve">• Features: </w:t>
      </w:r>
      <w:r>
        <w:rPr>
          <w:rFonts w:ascii="Calibri" w:hAnsi="Calibri"/>
          <w:b w:val="0"/>
          <w:i w:val="0"/>
          <w:color w:val="1E293B"/>
          <w:sz w:val="22"/>
        </w:rPr>
        <w:t>Features include 7-day rolling means, weekday indicator, and date shifts (lags of 1, 2, 3, 7, and 14 days) per product.</w:t>
      </w:r>
    </w:p>
    <w:p>
      <w:pPr>
        <w:pStyle w:val="ListBullet"/>
        <w:spacing w:before="0" w:after="80" w:line="276" w:lineRule="auto"/>
        <w:ind w:left="360"/>
      </w:pPr>
      <w:r>
        <w:rPr>
          <w:rFonts w:ascii="Calibri" w:hAnsi="Calibri"/>
          <w:b/>
          <w:i w:val="0"/>
          <w:color w:val="1E293B"/>
          <w:sz w:val="22"/>
        </w:rPr>
        <w:t xml:space="preserve">• Temporal Split: </w:t>
      </w:r>
      <w:r>
        <w:rPr>
          <w:rFonts w:ascii="Calibri" w:hAnsi="Calibri"/>
          <w:b w:val="0"/>
          <w:i w:val="0"/>
          <w:color w:val="1E293B"/>
          <w:sz w:val="22"/>
        </w:rPr>
        <w:t>Splits data using train_test_split(shuffle=False). Shuffling is disabled because temporal sequences must not leak future observations to historical training data.</w:t>
      </w:r>
    </w:p>
    <w:p>
      <w:pPr>
        <w:pStyle w:val="ListBullet"/>
        <w:spacing w:before="0" w:after="80" w:line="276" w:lineRule="auto"/>
        <w:ind w:left="360"/>
      </w:pPr>
      <w:r>
        <w:rPr>
          <w:rFonts w:ascii="Calibri" w:hAnsi="Calibri"/>
          <w:b/>
          <w:i w:val="0"/>
          <w:color w:val="1E293B"/>
          <w:sz w:val="22"/>
        </w:rPr>
        <w:t xml:space="preserve">• Evaluation Metrics: </w:t>
      </w:r>
      <w:r>
        <w:rPr>
          <w:rFonts w:ascii="Calibri" w:hAnsi="Calibri"/>
          <w:b w:val="0"/>
          <w:i w:val="0"/>
          <w:color w:val="1E293B"/>
          <w:sz w:val="22"/>
        </w:rPr>
        <w:t>R² (Coefficient of Determination), MSE, RMSE, and MAE. R² is used to select the persisting joblib file.</w:t>
      </w:r>
    </w:p>
    <w:p>
      <w:pPr>
        <w:keepNext/>
        <w:spacing w:before="240" w:after="120"/>
        <w:pBdr>
          <w:bottom w:val="single" w:sz="6" w:space="4" w:color="1E40AF"/>
        </w:pBdr>
      </w:pPr>
      <w:r>
        <w:rPr>
          <w:rFonts w:ascii="Calibri" w:hAnsi="Calibri"/>
          <w:b/>
          <w:i w:val="0"/>
          <w:color w:val="1E40AF"/>
          <w:sz w:val="36"/>
        </w:rPr>
        <w:t>9. Natural Language Processing (NLP)</w:t>
      </w:r>
    </w:p>
    <w:p>
      <w:pPr>
        <w:spacing w:before="0" w:after="120" w:line="276" w:lineRule="auto"/>
      </w:pPr>
      <w:r>
        <w:rPr>
          <w:rFonts w:ascii="Calibri" w:hAnsi="Calibri"/>
          <w:b w:val="0"/>
          <w:i w:val="0"/>
          <w:color w:val="1E293B"/>
          <w:sz w:val="22"/>
        </w:rPr>
        <w:t>The sentiment analyzer (nlp_service.py) does not connect to external APIs and works fully offline. It uses a custom tokenized string match against positive/negative lexical lexicons:</w:t>
      </w:r>
    </w:p>
    <w:p>
      <w:pPr>
        <w:pStyle w:val="ListBullet"/>
        <w:spacing w:before="0" w:after="80" w:line="276" w:lineRule="auto"/>
        <w:ind w:left="360"/>
      </w:pPr>
      <w:r>
        <w:rPr>
          <w:rFonts w:ascii="Calibri" w:hAnsi="Calibri"/>
          <w:b/>
          <w:i w:val="0"/>
          <w:color w:val="1E293B"/>
          <w:sz w:val="22"/>
        </w:rPr>
        <w:t xml:space="preserve">• Sentiment Boost: </w:t>
      </w:r>
      <w:r>
        <w:rPr>
          <w:rFonts w:ascii="Calibri" w:hAnsi="Calibri"/>
          <w:b w:val="0"/>
          <w:i w:val="0"/>
          <w:color w:val="1E293B"/>
          <w:sz w:val="22"/>
        </w:rPr>
        <w:t>Applies a rating score boost (+2 positive weight for rating &gt;= 4, +2 negative weight for rating &lt;= 2) to handle cases where words are neutral or sarcastic.</w:t>
      </w:r>
    </w:p>
    <w:p>
      <w:pPr>
        <w:pStyle w:val="ListBullet"/>
        <w:spacing w:before="0" w:after="80" w:line="276" w:lineRule="auto"/>
        <w:ind w:left="360"/>
      </w:pPr>
      <w:r>
        <w:rPr>
          <w:rFonts w:ascii="Calibri" w:hAnsi="Calibri"/>
          <w:b/>
          <w:i w:val="0"/>
          <w:color w:val="1E293B"/>
          <w:sz w:val="22"/>
        </w:rPr>
        <w:t xml:space="preserve">• Complaint Categories: </w:t>
      </w:r>
      <w:r>
        <w:rPr>
          <w:rFonts w:ascii="Calibri" w:hAnsi="Calibri"/>
          <w:b w:val="0"/>
          <w:i w:val="0"/>
          <w:color w:val="1E293B"/>
          <w:sz w:val="22"/>
        </w:rPr>
        <w:t>Matches keywords against 5 specific tags (Product Quality, Customer Service, Shipping &amp; Delivery, Pricing &amp; Billing, Usability) using word boundaries regex (\b) to avoid partial string hits.</w:t>
      </w:r>
    </w:p>
    <w:p>
      <w:pPr>
        <w:pStyle w:val="ListBullet"/>
        <w:spacing w:before="0" w:after="80" w:line="276" w:lineRule="auto"/>
        <w:ind w:left="360"/>
      </w:pPr>
      <w:r>
        <w:rPr>
          <w:rFonts w:ascii="Calibri" w:hAnsi="Calibri"/>
          <w:b/>
          <w:i w:val="0"/>
          <w:color w:val="1E293B"/>
          <w:sz w:val="22"/>
        </w:rPr>
        <w:t xml:space="preserve">• Gate Condition: </w:t>
      </w:r>
      <w:r>
        <w:rPr>
          <w:rFonts w:ascii="Calibri" w:hAnsi="Calibri"/>
          <w:b w:val="0"/>
          <w:i w:val="0"/>
          <w:color w:val="1E293B"/>
          <w:sz w:val="22"/>
        </w:rPr>
        <w:t>Only reviews with rating &lt;= 3 or negative/neutral sentiments are scanned for complaints, preventing false positives on happy customer reviews.</w:t>
      </w:r>
    </w:p>
    <w:p>
      <w:pPr>
        <w:keepNext/>
        <w:spacing w:before="240" w:after="120"/>
        <w:pBdr>
          <w:bottom w:val="single" w:sz="6" w:space="4" w:color="1E40AF"/>
        </w:pBdr>
      </w:pPr>
      <w:r>
        <w:rPr>
          <w:rFonts w:ascii="Calibri" w:hAnsi="Calibri"/>
          <w:b/>
          <w:i w:val="0"/>
          <w:color w:val="1E40AF"/>
          <w:sz w:val="36"/>
        </w:rPr>
        <w:t>10. Expected Viva Questions &amp; Answers</w:t>
      </w:r>
    </w:p>
    <w:p>
      <w:pPr>
        <w:keepNext/>
        <w:spacing w:before="160" w:after="40"/>
      </w:pPr>
      <w:r>
        <w:rPr>
          <w:rFonts w:ascii="Calibri" w:hAnsi="Calibri"/>
          <w:b/>
          <w:i w:val="0"/>
          <w:color w:val="1E40AF"/>
          <w:sz w:val="22"/>
        </w:rPr>
        <w:t>Q: Why Django instead of FastAPI?</w:t>
      </w:r>
    </w:p>
    <w:p>
      <w:pPr>
        <w:spacing w:before="0" w:after="160"/>
      </w:pPr>
      <w:r>
        <w:rPr>
          <w:rFonts w:ascii="Calibri" w:hAnsi="Calibri"/>
          <w:b w:val="0"/>
          <w:i w:val="0"/>
          <w:color w:val="1E293B"/>
          <w:sz w:val="22"/>
        </w:rPr>
        <w:t>A: Django provides standard production modules out-of-the-box (ORM, migration control, simple JWT wrapper) which allows us to build multi-tenant analytics databases securely and cleanly, keeping development focused on business services.</w:t>
      </w:r>
    </w:p>
    <w:p>
      <w:pPr>
        <w:keepNext/>
        <w:spacing w:before="160" w:after="40"/>
      </w:pPr>
      <w:r>
        <w:rPr>
          <w:rFonts w:ascii="Calibri" w:hAnsi="Calibri"/>
          <w:b/>
          <w:i w:val="0"/>
          <w:color w:val="1E40AF"/>
          <w:sz w:val="22"/>
        </w:rPr>
        <w:t>Q: Why not use Neural Networks for sales forecasting?</w:t>
      </w:r>
    </w:p>
    <w:p>
      <w:pPr>
        <w:spacing w:before="0" w:after="160"/>
      </w:pPr>
      <w:r>
        <w:rPr>
          <w:rFonts w:ascii="Calibri" w:hAnsi="Calibri"/>
          <w:b w:val="0"/>
          <w:i w:val="0"/>
          <w:color w:val="1E293B"/>
          <w:sz w:val="22"/>
        </w:rPr>
        <w:t>A: Small business records have small-to-moderate data sets. A neural network would require thousands of additional data points, would overfit significantly, and would be an uninterpretable black box to business owners. Classical sklearn regressors generalize much better on smaller e-commerce tabular data.</w:t>
      </w:r>
    </w:p>
    <w:p>
      <w:pPr>
        <w:keepNext/>
        <w:spacing w:before="160" w:after="40"/>
      </w:pPr>
      <w:r>
        <w:rPr>
          <w:rFonts w:ascii="Calibri" w:hAnsi="Calibri"/>
          <w:b/>
          <w:i w:val="0"/>
          <w:color w:val="1E40AF"/>
          <w:sz w:val="22"/>
        </w:rPr>
        <w:t>Q: Why did you choose R² score as the model evaluator?</w:t>
      </w:r>
    </w:p>
    <w:p>
      <w:pPr>
        <w:spacing w:before="0" w:after="160"/>
      </w:pPr>
      <w:r>
        <w:rPr>
          <w:rFonts w:ascii="Calibri" w:hAnsi="Calibri"/>
          <w:b w:val="0"/>
          <w:i w:val="0"/>
          <w:color w:val="1E293B"/>
          <w:sz w:val="22"/>
        </w:rPr>
        <w:t>A: R² measures the proportion of variance in the dependent variable (sales) that is predictable from the independent variables (lags/trends). It scales between 0 and 1, making it highly comparable across different business datasets compared to scale-dependent metrics like MSE.</w:t>
      </w:r>
    </w:p>
    <w:p>
      <w:pPr>
        <w:keepNext/>
        <w:spacing w:before="160" w:after="40"/>
      </w:pPr>
      <w:r>
        <w:rPr>
          <w:rFonts w:ascii="Calibri" w:hAnsi="Calibri"/>
          <w:b/>
          <w:i w:val="0"/>
          <w:color w:val="1E40AF"/>
          <w:sz w:val="22"/>
        </w:rPr>
        <w:t>Q: Why is average order value so high?</w:t>
      </w:r>
    </w:p>
    <w:p>
      <w:pPr>
        <w:spacing w:before="0" w:after="160"/>
      </w:pPr>
      <w:r>
        <w:rPr>
          <w:rFonts w:ascii="Calibri" w:hAnsi="Calibri"/>
          <w:b w:val="0"/>
          <w:i w:val="0"/>
          <w:color w:val="1E293B"/>
          <w:sz w:val="22"/>
        </w:rPr>
        <w:t>A: Our spreadsheets contain daily product summaries (not individual checkout slips), and the database records represent product-days. The calculation divides total revenue by the row count, representing daily product turnover averages.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