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align the “We Are Bulletproof” photo with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Also with my own projects, like with [We Are Bulletproof] (</w:t>
      </w:r>
      <w:hyperlink r:id="rId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http://wearebulletproof.org/</w:t>
        </w:r>
      </w:hyperlink>
      <w:r w:rsidDel="00000000" w:rsidR="00000000" w:rsidRPr="00000000">
        <w:rPr>
          <w:rtl w:val="0"/>
        </w:rPr>
        <w:t xml:space="preserve">) —my manifesto says that we should fight.”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Jarrett’s paintings can be spaced evenly throughout the interview.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earebulletproof.org/" TargetMode="External"/></Relationships>
</file>