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Intelligence PoC</w:t>
      </w:r>
    </w:p>
    <w:p>
      <w:pPr>
        <w:jc w:val="center"/>
      </w:pPr>
      <w:r>
        <w:rPr>
          <w:b/>
          <w:sz w:val="24"/>
        </w:rPr>
        <w:t>基本設計・詳細設計書 — Docker / Docker Compose版</w:t>
      </w:r>
    </w:p>
    <w:p>
      <w:r>
        <w:t>目的：企業システム内のデータ・API・サービス・チームの関係をKnowledge Graphとして可視化し、変更影響分析、Unknown解消、新規データ設計レビューを小さなPoCで実証する。</w:t>
      </w:r>
    </w:p>
    <w:p>
      <w:r>
        <w:t>想定読者：Claude Codeによる実装担当者、PoCレビュー参加者、アーキテクト。</w:t>
      </w:r>
    </w:p>
    <w:p>
      <w:r>
        <w:t>実装方針：ローカル環境で Docker / Docker Compose のみを前提に再現可能とし、`docker compose up -d --build` でFrontend / Backend / Neo4jを起動できることを必須条件とする。</w:t>
      </w:r>
    </w:p>
    <w:p>
      <w:pPr>
        <w:pStyle w:val="Heading1"/>
      </w:pPr>
      <w:r>
        <w:t>1. PoCのゴールと非ゴール</w:t>
      </w:r>
    </w:p>
    <w:p>
      <w:pPr>
        <w:pStyle w:val="Heading2"/>
      </w:pPr>
      <w:r>
        <w:t>1.1 ゴール</w:t>
      </w:r>
    </w:p>
    <w:p>
      <w:pPr>
        <w:pStyle w:val="ListBullet"/>
      </w:pPr>
      <w:r>
        <w:t>テーブル／カラム変更時に、影響するサービス・API・チーム・データを可視化できる。</w:t>
      </w:r>
    </w:p>
    <w:p>
      <w:pPr>
        <w:pStyle w:val="ListBullet"/>
      </w:pPr>
      <w:r>
        <w:t>API変更時にConsumerと下流影響を可視化できる。</w:t>
      </w:r>
    </w:p>
    <w:p>
      <w:pPr>
        <w:pStyle w:val="ListBullet"/>
      </w:pPr>
      <w:r>
        <w:t>Business Objectを起点に関連するService / API / Table / TeamをGraph表示できる。</w:t>
      </w:r>
    </w:p>
    <w:p>
      <w:pPr>
        <w:pStyle w:val="ListBullet"/>
      </w:pPr>
      <w:r>
        <w:t>UnknownなConsumer / Owner / Targetを明示し、人がKnownへ解決できる。</w:t>
      </w:r>
    </w:p>
    <w:p>
      <w:pPr>
        <w:pStyle w:val="ListBullet"/>
      </w:pPr>
      <w:r>
        <w:t>正規APIを迂回したDB直接参照を検出・表示できる。</w:t>
      </w:r>
    </w:p>
    <w:p>
      <w:pPr>
        <w:pStyle w:val="ListBullet"/>
      </w:pPr>
      <w:r>
        <w:t>新規テーブル／データ追加案に対し、既存Ontologyを参照して REUSE / EXTEND / CREATE の候補を提示できる。</w:t>
      </w:r>
    </w:p>
    <w:p>
      <w:pPr>
        <w:pStyle w:val="ListBullet"/>
      </w:pPr>
      <w:r>
        <w:t>5分程度のデモで『人に聞かないと分からなかった依存関係が見える』ことを示す。</w:t>
      </w:r>
    </w:p>
    <w:p>
      <w:pPr>
        <w:pStyle w:val="Heading2"/>
      </w:pPr>
      <w:r>
        <w:t>1.2 非ゴール</w:t>
      </w:r>
    </w:p>
    <w:p>
      <w:pPr>
        <w:pStyle w:val="ListBullet"/>
      </w:pPr>
      <w:r>
        <w:t>本番ログの大規模収集基盤、リアルタイムストリーミング処理。</w:t>
      </w:r>
    </w:p>
    <w:p>
      <w:pPr>
        <w:pStyle w:val="ListBullet"/>
      </w:pPr>
      <w:r>
        <w:t>汎用データカタログ、Foundry互換基盤、汎用Workflow Engine。</w:t>
      </w:r>
    </w:p>
    <w:p>
      <w:pPr>
        <w:pStyle w:val="ListBullet"/>
      </w:pPr>
      <w:r>
        <w:t>高度な認証認可・マルチテナント・本番HA構成。</w:t>
      </w:r>
    </w:p>
    <w:p>
      <w:pPr>
        <w:pStyle w:val="ListBullet"/>
      </w:pPr>
      <w:r>
        <w:t>LLMによる完全自動判定。PoC本体はLLMなしでも成立させる。</w:t>
      </w:r>
    </w:p>
    <w:p>
      <w:pPr>
        <w:pStyle w:val="Heading1"/>
      </w:pPr>
      <w:r>
        <w:t>2. デモ対象の4システム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責務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主な構成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PoCで見せる関係</w:t>
            </w:r>
          </w:p>
        </w:tc>
      </w:tr>
      <w:tr>
        <w:tc>
          <w:tcPr>
            <w:tcW w:type="dxa" w:w="2520"/>
            <w:vAlign w:val="center"/>
          </w:tcPr>
          <w:p>
            <w:r>
              <w:t>Customer</w:t>
            </w:r>
          </w:p>
        </w:tc>
        <w:tc>
          <w:tcPr>
            <w:tcW w:type="dxa" w:w="2520"/>
            <w:vAlign w:val="center"/>
          </w:tcPr>
          <w:p>
            <w:r>
              <w:t>顧客マスタ管理</w:t>
            </w:r>
          </w:p>
        </w:tc>
        <w:tc>
          <w:tcPr>
            <w:tcW w:type="dxa" w:w="2520"/>
            <w:vAlign w:val="center"/>
          </w:tcPr>
          <w:p>
            <w:r>
              <w:t>Customer API / customer DB</w:t>
            </w:r>
          </w:p>
        </w:tc>
        <w:tc>
          <w:tcPr>
            <w:tcW w:type="dxa" w:w="2520"/>
            <w:vAlign w:val="center"/>
          </w:tcPr>
          <w:p>
            <w:r>
              <w:t>正規API、Owner、中心Business Object</w:t>
            </w:r>
          </w:p>
        </w:tc>
      </w:tr>
      <w:tr>
        <w:tc>
          <w:tcPr>
            <w:tcW w:type="dxa" w:w="2520"/>
            <w:vAlign w:val="center"/>
          </w:tcPr>
          <w:p>
            <w:r>
              <w:t>Order</w:t>
            </w:r>
          </w:p>
        </w:tc>
        <w:tc>
          <w:tcPr>
            <w:tcW w:type="dxa" w:w="2520"/>
            <w:vAlign w:val="center"/>
          </w:tcPr>
          <w:p>
            <w:r>
              <w:t>注文管理</w:t>
            </w:r>
          </w:p>
        </w:tc>
        <w:tc>
          <w:tcPr>
            <w:tcW w:type="dxa" w:w="2520"/>
            <w:vAlign w:val="center"/>
          </w:tcPr>
          <w:p>
            <w:r>
              <w:t>Order API / order DB</w:t>
            </w:r>
          </w:p>
        </w:tc>
        <w:tc>
          <w:tcPr>
            <w:tcW w:type="dxa" w:w="2520"/>
            <w:vAlign w:val="center"/>
          </w:tcPr>
          <w:p>
            <w:r>
              <w:t>Customer APIを正規利用</w:t>
            </w:r>
          </w:p>
        </w:tc>
      </w:tr>
      <w:tr>
        <w:tc>
          <w:tcPr>
            <w:tcW w:type="dxa" w:w="2520"/>
            <w:vAlign w:val="center"/>
          </w:tcPr>
          <w:p>
            <w:r>
              <w:t>Billing</w:t>
            </w:r>
          </w:p>
        </w:tc>
        <w:tc>
          <w:tcPr>
            <w:tcW w:type="dxa" w:w="2520"/>
            <w:vAlign w:val="center"/>
          </w:tcPr>
          <w:p>
            <w:r>
              <w:t>請求管理</w:t>
            </w:r>
          </w:p>
        </w:tc>
        <w:tc>
          <w:tcPr>
            <w:tcW w:type="dxa" w:w="2520"/>
            <w:vAlign w:val="center"/>
          </w:tcPr>
          <w:p>
            <w:r>
              <w:t>Billing API / billing DB</w:t>
            </w:r>
          </w:p>
        </w:tc>
        <w:tc>
          <w:tcPr>
            <w:tcW w:type="dxa" w:w="2520"/>
            <w:vAlign w:val="center"/>
          </w:tcPr>
          <w:p>
            <w:r>
              <w:t>customer DBへの直接READを意図的に含む</w:t>
            </w:r>
          </w:p>
        </w:tc>
      </w:tr>
      <w:tr>
        <w:tc>
          <w:tcPr>
            <w:tcW w:type="dxa" w:w="2520"/>
            <w:vAlign w:val="center"/>
          </w:tcPr>
          <w:p>
            <w:r>
              <w:t>Analytics</w:t>
            </w:r>
          </w:p>
        </w:tc>
        <w:tc>
          <w:tcPr>
            <w:tcW w:type="dxa" w:w="2520"/>
            <w:vAlign w:val="center"/>
          </w:tcPr>
          <w:p>
            <w:r>
              <w:t>分析・レポート</w:t>
            </w:r>
          </w:p>
        </w:tc>
        <w:tc>
          <w:tcPr>
            <w:tcW w:type="dxa" w:w="2520"/>
            <w:vAlign w:val="center"/>
          </w:tcPr>
          <w:p>
            <w:r>
              <w:t>Batch / analytics DB</w:t>
            </w:r>
          </w:p>
        </w:tc>
        <w:tc>
          <w:tcPr>
            <w:tcW w:type="dxa" w:w="2520"/>
            <w:vAlign w:val="center"/>
          </w:tcPr>
          <w:p>
            <w:r>
              <w:t>Batch参照、Unknown Consumerを含む</w:t>
            </w:r>
          </w:p>
        </w:tc>
      </w:tr>
    </w:tbl>
    <w:p>
      <w:r>
        <w:t>Customerを中心に、正規API利用と非正規DB直接参照を混在させる。これによりGraphの『正しい構造』と『現実の構造』の差を1つのデモで表現する。</w:t>
      </w:r>
    </w:p>
    <w:p>
      <w:pPr>
        <w:pStyle w:val="Heading2"/>
      </w:pPr>
      <w:r>
        <w:t>2.1 論理関係</w:t>
      </w:r>
    </w:p>
    <w:p>
      <w:pPr>
        <w:pStyle w:val="CodeBlock"/>
      </w:pPr>
      <w:r>
        <w:t>Customer Team --OWNS--&gt; Customer Service</w:t>
      </w:r>
    </w:p>
    <w:p>
      <w:pPr>
        <w:pStyle w:val="CodeBlock"/>
      </w:pPr>
      <w:r>
        <w:t>Customer Service --PROVIDES--&gt; Customer API</w:t>
      </w:r>
    </w:p>
    <w:p>
      <w:pPr>
        <w:pStyle w:val="CodeBlock"/>
      </w:pPr>
      <w:r>
        <w:t>Customer Service --WRITES/READS--&gt; customer.customer</w:t>
      </w:r>
    </w:p>
    <w:p>
      <w:pPr>
        <w:pStyle w:val="CodeBlock"/>
      </w:pPr>
      <w:r>
        <w:t>Customer API --OPERATES_ON--&gt; Customer</w:t>
      </w:r>
    </w:p>
    <w:p>
      <w:pPr>
        <w:pStyle w:val="CodeBlock"/>
      </w:pPr>
    </w:p>
    <w:p>
      <w:pPr>
        <w:pStyle w:val="CodeBlock"/>
      </w:pPr>
      <w:r>
        <w:t>Order Team --OWNS--&gt; Order Service</w:t>
      </w:r>
    </w:p>
    <w:p>
      <w:pPr>
        <w:pStyle w:val="CodeBlock"/>
      </w:pPr>
      <w:r>
        <w:t>Order Service --CALLS--&gt; Customer API</w:t>
      </w:r>
    </w:p>
    <w:p>
      <w:pPr>
        <w:pStyle w:val="CodeBlock"/>
      </w:pPr>
    </w:p>
    <w:p>
      <w:pPr>
        <w:pStyle w:val="CodeBlock"/>
      </w:pPr>
      <w:r>
        <w:t>Billing Team --OWNS--&gt; Billing Service</w:t>
      </w:r>
    </w:p>
    <w:p>
      <w:pPr>
        <w:pStyle w:val="CodeBlock"/>
      </w:pPr>
      <w:r>
        <w:t>Billing Service --CALLS--&gt; Customer API</w:t>
      </w:r>
    </w:p>
    <w:p>
      <w:pPr>
        <w:pStyle w:val="CodeBlock"/>
      </w:pPr>
      <w:r>
        <w:t>Billing Service --READS_DIRECTLY--&gt; customer.customer   # governance warning</w:t>
      </w:r>
    </w:p>
    <w:p>
      <w:pPr>
        <w:pStyle w:val="CodeBlock"/>
      </w:pPr>
    </w:p>
    <w:p>
      <w:pPr>
        <w:pStyle w:val="CodeBlock"/>
      </w:pPr>
      <w:r>
        <w:t>Analytics Team --OWNS--&gt; Analytics Batch</w:t>
      </w:r>
    </w:p>
    <w:p>
      <w:pPr>
        <w:pStyle w:val="CodeBlock"/>
      </w:pPr>
      <w:r>
        <w:t>Analytics Batch --READS--&gt; customer.customer</w:t>
      </w:r>
    </w:p>
    <w:p>
      <w:pPr>
        <w:pStyle w:val="CodeBlock"/>
      </w:pPr>
      <w:r>
        <w:t>UNKNOWN-001 --READS--&gt; customer.customer               # unresolved</w:t>
      </w:r>
    </w:p>
    <w:p>
      <w:pPr>
        <w:pStyle w:val="Heading1"/>
      </w:pPr>
      <w:r>
        <w:t>3. ユーザーストーリーと受入条件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ユーザーストーリー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主要受入条件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US-01</w:t>
            </w:r>
          </w:p>
        </w:tc>
        <w:tc>
          <w:tcPr>
            <w:tcW w:type="dxa" w:w="3360"/>
            <w:vAlign w:val="center"/>
          </w:tcPr>
          <w:p>
            <w:r>
              <w:t>テーブル／カラムを変更したら何に影響するか知りたい</w:t>
            </w:r>
          </w:p>
        </w:tc>
        <w:tc>
          <w:tcPr>
            <w:tcW w:type="dxa" w:w="3360"/>
            <w:vAlign w:val="center"/>
          </w:tcPr>
          <w:p>
            <w:r>
              <w:t>対象から到達可能なService/API/Teamを表示し、direct/indirectを区別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US-02</w:t>
            </w:r>
          </w:p>
        </w:tc>
        <w:tc>
          <w:tcPr>
            <w:tcW w:type="dxa" w:w="3360"/>
            <w:vAlign w:val="center"/>
          </w:tcPr>
          <w:p>
            <w:r>
              <w:t>APIを変更したら誰が影響を受けるか知りたい</w:t>
            </w:r>
          </w:p>
        </w:tc>
        <w:tc>
          <w:tcPr>
            <w:tcW w:type="dxa" w:w="3360"/>
            <w:vAlign w:val="center"/>
          </w:tcPr>
          <w:p>
            <w:r>
              <w:t>CALLS関係からConsumer一覧とOwnerを表示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US-03</w:t>
            </w:r>
          </w:p>
        </w:tc>
        <w:tc>
          <w:tcPr>
            <w:tcW w:type="dxa" w:w="3360"/>
            <w:vAlign w:val="center"/>
          </w:tcPr>
          <w:p>
            <w:r>
              <w:t>Customerに関連する全体像を見たい</w:t>
            </w:r>
          </w:p>
        </w:tc>
        <w:tc>
          <w:tcPr>
            <w:tcW w:type="dxa" w:w="3360"/>
            <w:vAlign w:val="center"/>
          </w:tcPr>
          <w:p>
            <w:r>
              <w:t>Business Object中心のGraphを表示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US-04</w:t>
            </w:r>
          </w:p>
        </w:tc>
        <w:tc>
          <w:tcPr>
            <w:tcW w:type="dxa" w:w="3360"/>
            <w:vAlign w:val="center"/>
          </w:tcPr>
          <w:p>
            <w:r>
              <w:t>Unknownの正体を特定し更新したい</w:t>
            </w:r>
          </w:p>
        </w:tc>
        <w:tc>
          <w:tcPr>
            <w:tcW w:type="dxa" w:w="3360"/>
            <w:vAlign w:val="center"/>
          </w:tcPr>
          <w:p>
            <w:r>
              <w:t>Evidenceを表示し、Known ObjectへResolve可能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US-05</w:t>
            </w:r>
          </w:p>
        </w:tc>
        <w:tc>
          <w:tcPr>
            <w:tcW w:type="dxa" w:w="3360"/>
            <w:vAlign w:val="center"/>
          </w:tcPr>
          <w:p>
            <w:r>
              <w:t>正規ルート外の利用を知りたい</w:t>
            </w:r>
          </w:p>
        </w:tc>
        <w:tc>
          <w:tcPr>
            <w:tcW w:type="dxa" w:w="3360"/>
            <w:vAlign w:val="center"/>
          </w:tcPr>
          <w:p>
            <w:r>
              <w:t>DB direct accessをWarning表示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US-06</w:t>
            </w:r>
          </w:p>
        </w:tc>
        <w:tc>
          <w:tcPr>
            <w:tcW w:type="dxa" w:w="3360"/>
            <w:vAlign w:val="center"/>
          </w:tcPr>
          <w:p>
            <w:r>
              <w:t>変更時に誰へ相談すべきか知りたい</w:t>
            </w:r>
          </w:p>
        </w:tc>
        <w:tc>
          <w:tcPr>
            <w:tcW w:type="dxa" w:w="3360"/>
            <w:vAlign w:val="center"/>
          </w:tcPr>
          <w:p>
            <w:r>
              <w:t>影響ObjectのOwner Teamを集約表示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US-07</w:t>
            </w:r>
          </w:p>
        </w:tc>
        <w:tc>
          <w:tcPr>
            <w:tcW w:type="dxa" w:w="3360"/>
            <w:vAlign w:val="center"/>
          </w:tcPr>
          <w:p>
            <w:r>
              <w:t>新規テーブル／データを追加すべきか判断したい</w:t>
            </w:r>
          </w:p>
        </w:tc>
        <w:tc>
          <w:tcPr>
            <w:tcW w:type="dxa" w:w="3360"/>
            <w:vAlign w:val="center"/>
          </w:tcPr>
          <w:p>
            <w:r>
              <w:t>類似Objectを提示し REUSE/EXTEND/CREATE を返す</w:t>
            </w:r>
          </w:p>
        </w:tc>
      </w:tr>
      <w:tr>
        <w:tc>
          <w:tcPr>
            <w:tcW w:type="dxa" w:w="3360"/>
            <w:vAlign w:val="center"/>
          </w:tcPr>
          <w:p>
            <w:r>
              <w:t>US-08</w:t>
            </w:r>
          </w:p>
        </w:tc>
        <w:tc>
          <w:tcPr>
            <w:tcW w:type="dxa" w:w="3360"/>
            <w:vAlign w:val="center"/>
          </w:tcPr>
          <w:p>
            <w:r>
              <w:t>不要なAPI/Tableを削除できるか確認したい</w:t>
            </w:r>
          </w:p>
        </w:tc>
        <w:tc>
          <w:tcPr>
            <w:tcW w:type="dxa" w:w="3360"/>
            <w:vAlign w:val="center"/>
          </w:tcPr>
          <w:p>
            <w:r>
              <w:t>Inbound relationがある場合は影響先を表示、Unknownがあれば警告</w:t>
            </w:r>
          </w:p>
        </w:tc>
      </w:tr>
    </w:tbl>
    <w:p>
      <w:pPr>
        <w:pStyle w:val="Heading1"/>
      </w:pPr>
      <w:r>
        <w:t>4. 全体アーキテクチャ</w:t>
      </w:r>
    </w:p>
    <w:p>
      <w:pPr>
        <w:pStyle w:val="CodeBlock"/>
      </w:pPr>
      <w:r>
        <w:t>Browser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Next.js Frontend :3000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REST/JSON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FastAPI Backend :8000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Bolt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Neo4j :7687 / Browser :7474</w:t>
      </w:r>
    </w:p>
    <w:p>
      <w:pPr>
        <w:pStyle w:val="CodeBlock"/>
      </w:pPr>
    </w:p>
    <w:p>
      <w:pPr>
        <w:pStyle w:val="CodeBlock"/>
      </w:pPr>
      <w:r>
        <w:t>Docker Compose</w:t>
      </w:r>
    </w:p>
    <w:p>
      <w:pPr>
        <w:pStyle w:val="CodeBlock"/>
      </w:pPr>
      <w:r>
        <w:t xml:space="preserve">  ├─ frontend</w:t>
      </w:r>
    </w:p>
    <w:p>
      <w:pPr>
        <w:pStyle w:val="CodeBlock"/>
      </w:pPr>
      <w:r>
        <w:t xml:space="preserve">  ├─ backend</w:t>
      </w:r>
    </w:p>
    <w:p>
      <w:pPr>
        <w:pStyle w:val="CodeBlock"/>
      </w:pPr>
      <w:r>
        <w:t xml:space="preserve">  ├─ neo4j</w:t>
      </w:r>
    </w:p>
    <w:p>
      <w:pPr>
        <w:pStyle w:val="CodeBlock"/>
      </w:pPr>
      <w:r>
        <w:t xml:space="preserve">  └─ seed (profile/init or one-shot)</w:t>
      </w:r>
    </w:p>
    <w:p>
      <w:r>
        <w:t>PoCではGraphがSource of Truth。Ontology SchemaはGit管理されたYAML、Instance/Relation/EvidenceはNeo4jへ投入する。Raw Log収集はfixtureで代替する。</w:t>
      </w:r>
    </w:p>
    <w:p>
      <w:pPr>
        <w:pStyle w:val="Heading1"/>
      </w:pPr>
      <w:r>
        <w:t>5. Docker / Docker Compose設計</w:t>
      </w:r>
    </w:p>
    <w:p>
      <w:pPr>
        <w:pStyle w:val="Heading2"/>
      </w:pPr>
      <w:r>
        <w:t>5.1 必須サービス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Image/Build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2520"/>
            <w:vAlign w:val="center"/>
          </w:tcPr>
          <w:p>
            <w:r>
              <w:t>frontend</w:t>
            </w:r>
          </w:p>
        </w:tc>
        <w:tc>
          <w:tcPr>
            <w:tcW w:type="dxa" w:w="2520"/>
            <w:vAlign w:val="center"/>
          </w:tcPr>
          <w:p>
            <w:r>
              <w:t>./frontend/Dockerfile</w:t>
            </w:r>
          </w:p>
        </w:tc>
        <w:tc>
          <w:tcPr>
            <w:tcW w:type="dxa" w:w="2520"/>
            <w:vAlign w:val="center"/>
          </w:tcPr>
          <w:p>
            <w:r>
              <w:t>3000</w:t>
            </w:r>
          </w:p>
        </w:tc>
        <w:tc>
          <w:tcPr>
            <w:tcW w:type="dxa" w:w="2520"/>
            <w:vAlign w:val="center"/>
          </w:tcPr>
          <w:p>
            <w:r>
              <w:t>Next.js UI</w:t>
            </w:r>
          </w:p>
        </w:tc>
      </w:tr>
      <w:tr>
        <w:tc>
          <w:tcPr>
            <w:tcW w:type="dxa" w:w="2520"/>
            <w:vAlign w:val="center"/>
          </w:tcPr>
          <w:p>
            <w:r>
              <w:t>backend</w:t>
            </w:r>
          </w:p>
        </w:tc>
        <w:tc>
          <w:tcPr>
            <w:tcW w:type="dxa" w:w="2520"/>
            <w:vAlign w:val="center"/>
          </w:tcPr>
          <w:p>
            <w:r>
              <w:t>./backend/Dockerfile</w:t>
            </w:r>
          </w:p>
        </w:tc>
        <w:tc>
          <w:tcPr>
            <w:tcW w:type="dxa" w:w="2520"/>
            <w:vAlign w:val="center"/>
          </w:tcPr>
          <w:p>
            <w:r>
              <w:t>8000</w:t>
            </w:r>
          </w:p>
        </w:tc>
        <w:tc>
          <w:tcPr>
            <w:tcW w:type="dxa" w:w="2520"/>
            <w:vAlign w:val="center"/>
          </w:tcPr>
          <w:p>
            <w:r>
              <w:t>FastAPI / Impact Analysis / Resolve API</w:t>
            </w:r>
          </w:p>
        </w:tc>
      </w:tr>
      <w:tr>
        <w:tc>
          <w:tcPr>
            <w:tcW w:type="dxa" w:w="2520"/>
            <w:vAlign w:val="center"/>
          </w:tcPr>
          <w:p>
            <w:r>
              <w:t>neo4j</w:t>
            </w:r>
          </w:p>
        </w:tc>
        <w:tc>
          <w:tcPr>
            <w:tcW w:type="dxa" w:w="2520"/>
            <w:vAlign w:val="center"/>
          </w:tcPr>
          <w:p>
            <w:r>
              <w:t>neo4j:5-community</w:t>
            </w:r>
          </w:p>
        </w:tc>
        <w:tc>
          <w:tcPr>
            <w:tcW w:type="dxa" w:w="2520"/>
            <w:vAlign w:val="center"/>
          </w:tcPr>
          <w:p>
            <w:r>
              <w:t>7474, 7687</w:t>
            </w:r>
          </w:p>
        </w:tc>
        <w:tc>
          <w:tcPr>
            <w:tcW w:type="dxa" w:w="2520"/>
            <w:vAlign w:val="center"/>
          </w:tcPr>
          <w:p>
            <w:r>
              <w:t>Knowledge Graph</w:t>
            </w:r>
          </w:p>
        </w:tc>
      </w:tr>
      <w:tr>
        <w:tc>
          <w:tcPr>
            <w:tcW w:type="dxa" w:w="2520"/>
            <w:vAlign w:val="center"/>
          </w:tcPr>
          <w:p>
            <w:r>
              <w:t>seed</w:t>
            </w:r>
          </w:p>
        </w:tc>
        <w:tc>
          <w:tcPr>
            <w:tcW w:type="dxa" w:w="2520"/>
            <w:vAlign w:val="center"/>
          </w:tcPr>
          <w:p>
            <w:r>
              <w:t>backend imageを再利用</w:t>
            </w:r>
          </w:p>
        </w:tc>
        <w:tc>
          <w:tcPr>
            <w:tcW w:type="dxa" w:w="2520"/>
            <w:vAlign w:val="center"/>
          </w:tcPr>
          <w:p>
            <w:r>
              <w:t>なし</w:t>
            </w:r>
          </w:p>
        </w:tc>
        <w:tc>
          <w:tcPr>
            <w:tcW w:type="dxa" w:w="2520"/>
            <w:vAlign w:val="center"/>
          </w:tcPr>
          <w:p>
            <w:r>
              <w:t>Ontology/fixture初期投入。one-shot</w:t>
            </w:r>
          </w:p>
        </w:tc>
      </w:tr>
    </w:tbl>
    <w:p>
      <w:pPr>
        <w:pStyle w:val="Heading2"/>
      </w:pPr>
      <w:r>
        <w:t>5.2 docker-compose.yml 要件</w:t>
      </w:r>
    </w:p>
    <w:p>
      <w:pPr>
        <w:pStyle w:val="ListBullet"/>
      </w:pPr>
      <w:r>
        <w:t>全サービスを同一 user-defined bridge network `change-intelligence` に配置する。</w:t>
      </w:r>
    </w:p>
    <w:p>
      <w:pPr>
        <w:pStyle w:val="ListBullet"/>
      </w:pPr>
      <w:r>
        <w:t>Neo4jに named volume `neo4j_data` と必要に応じて `neo4j_logs` を割り当てる。</w:t>
      </w:r>
    </w:p>
    <w:p>
      <w:pPr>
        <w:pStyle w:val="ListBullet"/>
      </w:pPr>
      <w:r>
        <w:t>backendはNeo4j healthcheck成功後に起動する。</w:t>
      </w:r>
    </w:p>
    <w:p>
      <w:pPr>
        <w:pStyle w:val="ListBullet"/>
      </w:pPr>
      <w:r>
        <w:t>frontendはbackend healthcheck成功後に起動可能とする。</w:t>
      </w:r>
    </w:p>
    <w:p>
      <w:pPr>
        <w:pStyle w:val="ListBullet"/>
      </w:pPr>
      <w:r>
        <w:t>Neo4j URIはコンテナ間では `bolt://neo4j:7687` を使用する。</w:t>
      </w:r>
    </w:p>
    <w:p>
      <w:pPr>
        <w:pStyle w:val="ListBullet"/>
      </w:pPr>
      <w:r>
        <w:t>秘密値はハードコードせず `.env` から読み込む。`.env.example` を必ず提供する。</w:t>
      </w:r>
    </w:p>
    <w:p>
      <w:pPr>
        <w:pStyle w:val="ListBullet"/>
      </w:pPr>
      <w:r>
        <w:t>seedは冪等であること。同じfixtureを複数回投入してもNode/Relationが重複しないこと。</w:t>
      </w:r>
    </w:p>
    <w:p>
      <w:pPr>
        <w:pStyle w:val="Heading2"/>
      </w:pPr>
      <w:r>
        <w:t>5.3 Healthcheck</w:t>
      </w:r>
    </w:p>
    <w:p>
      <w:pPr>
        <w:pStyle w:val="CodeBlock"/>
      </w:pPr>
      <w:r>
        <w:t>neo4j:</w:t>
      </w:r>
    </w:p>
    <w:p>
      <w:pPr>
        <w:pStyle w:val="CodeBlock"/>
      </w:pPr>
      <w:r>
        <w:t xml:space="preserve">  cypher-shell で RETURN 1</w:t>
      </w:r>
    </w:p>
    <w:p>
      <w:pPr>
        <w:pStyle w:val="CodeBlock"/>
      </w:pPr>
    </w:p>
    <w:p>
      <w:pPr>
        <w:pStyle w:val="CodeBlock"/>
      </w:pPr>
      <w:r>
        <w:t>backend:</w:t>
      </w:r>
    </w:p>
    <w:p>
      <w:pPr>
        <w:pStyle w:val="CodeBlock"/>
      </w:pPr>
      <w:r>
        <w:t xml:space="preserve">  GET http://localhost:8000/health</w:t>
      </w:r>
    </w:p>
    <w:p>
      <w:pPr>
        <w:pStyle w:val="CodeBlock"/>
      </w:pPr>
      <w:r>
        <w:t xml:space="preserve">  response: {"status":"ok","neo4j":"ok"}</w:t>
      </w:r>
    </w:p>
    <w:p>
      <w:pPr>
        <w:pStyle w:val="CodeBlock"/>
      </w:pPr>
    </w:p>
    <w:p>
      <w:pPr>
        <w:pStyle w:val="CodeBlock"/>
      </w:pPr>
      <w:r>
        <w:t>frontend:</w:t>
      </w:r>
    </w:p>
    <w:p>
      <w:pPr>
        <w:pStyle w:val="CodeBlock"/>
      </w:pPr>
      <w:r>
        <w:t xml:space="preserve">  GET http://localhost:3000/</w:t>
      </w:r>
    </w:p>
    <w:p>
      <w:pPr>
        <w:pStyle w:val="Heading2"/>
      </w:pPr>
      <w:r>
        <w:t>5.4 操作コマンド</w:t>
      </w:r>
    </w:p>
    <w:p>
      <w:pPr>
        <w:pStyle w:val="CodeBlock"/>
      </w:pPr>
      <w:r>
        <w:t># 初回起動</w:t>
      </w:r>
    </w:p>
    <w:p>
      <w:pPr>
        <w:pStyle w:val="CodeBlock"/>
      </w:pPr>
      <w:r>
        <w:t>cp .env.example .env</w:t>
      </w:r>
    </w:p>
    <w:p>
      <w:pPr>
        <w:pStyle w:val="CodeBlock"/>
      </w:pPr>
      <w:r>
        <w:t>docker compose up -d --build</w:t>
      </w:r>
    </w:p>
    <w:p>
      <w:pPr>
        <w:pStyle w:val="CodeBlock"/>
      </w:pPr>
    </w:p>
    <w:p>
      <w:pPr>
        <w:pStyle w:val="CodeBlock"/>
      </w:pPr>
      <w:r>
        <w:t># fixture投入</w:t>
      </w:r>
    </w:p>
    <w:p>
      <w:pPr>
        <w:pStyle w:val="CodeBlock"/>
      </w:pPr>
      <w:r>
        <w:t>docker compose run --rm seed</w:t>
      </w:r>
    </w:p>
    <w:p>
      <w:pPr>
        <w:pStyle w:val="CodeBlock"/>
      </w:pPr>
    </w:p>
    <w:p>
      <w:pPr>
        <w:pStyle w:val="CodeBlock"/>
      </w:pPr>
      <w:r>
        <w:t># 状態確認</w:t>
      </w:r>
    </w:p>
    <w:p>
      <w:pPr>
        <w:pStyle w:val="CodeBlock"/>
      </w:pPr>
      <w:r>
        <w:t>docker compose ps</w:t>
      </w:r>
    </w:p>
    <w:p>
      <w:pPr>
        <w:pStyle w:val="CodeBlock"/>
      </w:pPr>
      <w:r>
        <w:t>docker compose logs -f backend</w:t>
      </w:r>
    </w:p>
    <w:p>
      <w:pPr>
        <w:pStyle w:val="CodeBlock"/>
      </w:pPr>
    </w:p>
    <w:p>
      <w:pPr>
        <w:pStyle w:val="CodeBlock"/>
      </w:pPr>
      <w:r>
        <w:t># 停止</w:t>
      </w:r>
    </w:p>
    <w:p>
      <w:pPr>
        <w:pStyle w:val="CodeBlock"/>
      </w:pPr>
      <w:r>
        <w:t>docker compose down</w:t>
      </w:r>
    </w:p>
    <w:p>
      <w:pPr>
        <w:pStyle w:val="CodeBlock"/>
      </w:pPr>
    </w:p>
    <w:p>
      <w:pPr>
        <w:pStyle w:val="CodeBlock"/>
      </w:pPr>
      <w:r>
        <w:t># データを含め完全初期化</w:t>
      </w:r>
    </w:p>
    <w:p>
      <w:pPr>
        <w:pStyle w:val="CodeBlock"/>
      </w:pPr>
      <w:r>
        <w:t>docker compose down -v</w:t>
      </w:r>
    </w:p>
    <w:p>
      <w:pPr>
        <w:pStyle w:val="CodeBlock"/>
      </w:pPr>
      <w:r>
        <w:t>docker compose up -d --build</w:t>
      </w:r>
    </w:p>
    <w:p>
      <w:pPr>
        <w:pStyle w:val="CodeBlock"/>
      </w:pPr>
      <w:r>
        <w:t>docker compose run --rm seed</w:t>
      </w:r>
    </w:p>
    <w:p>
      <w:pPr>
        <w:pStyle w:val="Heading1"/>
      </w:pPr>
      <w:r>
        <w:t>6. リポジトリ構成</w:t>
      </w:r>
    </w:p>
    <w:p>
      <w:pPr>
        <w:pStyle w:val="CodeBlock"/>
      </w:pPr>
      <w:r>
        <w:t>change-intelligence-poc/</w:t>
      </w:r>
    </w:p>
    <w:p>
      <w:pPr>
        <w:pStyle w:val="CodeBlock"/>
      </w:pPr>
      <w:r>
        <w:t>├─ docker-compose.yml</w:t>
      </w:r>
    </w:p>
    <w:p>
      <w:pPr>
        <w:pStyle w:val="CodeBlock"/>
      </w:pPr>
      <w:r>
        <w:t>├─ .env.example</w:t>
      </w:r>
    </w:p>
    <w:p>
      <w:pPr>
        <w:pStyle w:val="CodeBlock"/>
      </w:pPr>
      <w:r>
        <w:t>├─ README.md</w:t>
      </w:r>
    </w:p>
    <w:p>
      <w:pPr>
        <w:pStyle w:val="CodeBlock"/>
      </w:pPr>
      <w:r>
        <w:t>├─ ontology/</w:t>
      </w:r>
    </w:p>
    <w:p>
      <w:pPr>
        <w:pStyle w:val="CodeBlock"/>
      </w:pPr>
      <w:r>
        <w:t>│  ├─ object-types.yaml</w:t>
      </w:r>
    </w:p>
    <w:p>
      <w:pPr>
        <w:pStyle w:val="CodeBlock"/>
      </w:pPr>
      <w:r>
        <w:t>│  ├─ relation-types.yaml</w:t>
      </w:r>
    </w:p>
    <w:p>
      <w:pPr>
        <w:pStyle w:val="CodeBlock"/>
      </w:pPr>
      <w:r>
        <w:t>│  └─ rules.yaml</w:t>
      </w:r>
    </w:p>
    <w:p>
      <w:pPr>
        <w:pStyle w:val="CodeBlock"/>
      </w:pPr>
      <w:r>
        <w:t>├─ fixtures/</w:t>
      </w:r>
    </w:p>
    <w:p>
      <w:pPr>
        <w:pStyle w:val="CodeBlock"/>
      </w:pPr>
      <w:r>
        <w:t>│  ├─ objects.yaml</w:t>
      </w:r>
    </w:p>
    <w:p>
      <w:pPr>
        <w:pStyle w:val="CodeBlock"/>
      </w:pPr>
      <w:r>
        <w:t>│  ├─ relations.yaml</w:t>
      </w:r>
    </w:p>
    <w:p>
      <w:pPr>
        <w:pStyle w:val="CodeBlock"/>
      </w:pPr>
      <w:r>
        <w:t>│  └─ evidence.yaml</w:t>
      </w:r>
    </w:p>
    <w:p>
      <w:pPr>
        <w:pStyle w:val="CodeBlock"/>
      </w:pPr>
      <w:r>
        <w:t>├─ frontend/</w:t>
      </w:r>
    </w:p>
    <w:p>
      <w:pPr>
        <w:pStyle w:val="CodeBlock"/>
      </w:pPr>
      <w:r>
        <w:t>│  ├─ Dockerfile</w:t>
      </w:r>
    </w:p>
    <w:p>
      <w:pPr>
        <w:pStyle w:val="CodeBlock"/>
      </w:pPr>
      <w:r>
        <w:t>│  ├─ package.json</w:t>
      </w:r>
    </w:p>
    <w:p>
      <w:pPr>
        <w:pStyle w:val="CodeBlock"/>
      </w:pPr>
      <w:r>
        <w:t>│  └─ src/</w:t>
      </w:r>
    </w:p>
    <w:p>
      <w:pPr>
        <w:pStyle w:val="CodeBlock"/>
      </w:pPr>
      <w:r>
        <w:t>├─ backend/</w:t>
      </w:r>
    </w:p>
    <w:p>
      <w:pPr>
        <w:pStyle w:val="CodeBlock"/>
      </w:pPr>
      <w:r>
        <w:t>│  ├─ Dockerfile</w:t>
      </w:r>
    </w:p>
    <w:p>
      <w:pPr>
        <w:pStyle w:val="CodeBlock"/>
      </w:pPr>
      <w:r>
        <w:t>│  ├─ pyproject.toml</w:t>
      </w:r>
    </w:p>
    <w:p>
      <w:pPr>
        <w:pStyle w:val="CodeBlock"/>
      </w:pPr>
      <w:r>
        <w:t>│  ├─ app/</w:t>
      </w:r>
    </w:p>
    <w:p>
      <w:pPr>
        <w:pStyle w:val="CodeBlock"/>
      </w:pPr>
      <w:r>
        <w:t>│  │  ├─ main.py</w:t>
      </w:r>
    </w:p>
    <w:p>
      <w:pPr>
        <w:pStyle w:val="CodeBlock"/>
      </w:pPr>
      <w:r>
        <w:t>│  │  ├─ api/</w:t>
      </w:r>
    </w:p>
    <w:p>
      <w:pPr>
        <w:pStyle w:val="CodeBlock"/>
      </w:pPr>
      <w:r>
        <w:t>│  │  ├─ domain/</w:t>
      </w:r>
    </w:p>
    <w:p>
      <w:pPr>
        <w:pStyle w:val="CodeBlock"/>
      </w:pPr>
      <w:r>
        <w:t>│  │  ├─ graph/</w:t>
      </w:r>
    </w:p>
    <w:p>
      <w:pPr>
        <w:pStyle w:val="CodeBlock"/>
      </w:pPr>
      <w:r>
        <w:t>│  │  └─ services/</w:t>
      </w:r>
    </w:p>
    <w:p>
      <w:pPr>
        <w:pStyle w:val="CodeBlock"/>
      </w:pPr>
      <w:r>
        <w:t>│  └─ tests/</w:t>
      </w:r>
    </w:p>
    <w:p>
      <w:pPr>
        <w:pStyle w:val="CodeBlock"/>
      </w:pPr>
      <w:r>
        <w:t>└─ scripts/</w:t>
      </w:r>
    </w:p>
    <w:p>
      <w:pPr>
        <w:pStyle w:val="CodeBlock"/>
      </w:pPr>
      <w:r>
        <w:t xml:space="preserve">   └─ seed.py</w:t>
      </w:r>
    </w:p>
    <w:p>
      <w:pPr>
        <w:pStyle w:val="Heading1"/>
      </w:pPr>
      <w:r>
        <w:t>7. Ontology / Graphモデル</w:t>
      </w:r>
    </w:p>
    <w:p>
      <w:pPr>
        <w:pStyle w:val="Heading2"/>
      </w:pPr>
      <w:r>
        <w:t>7.1 Object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代表Property</w:t>
            </w:r>
          </w:p>
        </w:tc>
      </w:tr>
      <w:tr>
        <w:tc>
          <w:tcPr>
            <w:tcW w:type="dxa" w:w="5040"/>
            <w:vAlign w:val="center"/>
          </w:tcPr>
          <w:p>
            <w:r>
              <w:t>Team</w:t>
            </w:r>
          </w:p>
        </w:tc>
        <w:tc>
          <w:tcPr>
            <w:tcW w:type="dxa" w:w="5040"/>
            <w:vAlign w:val="center"/>
          </w:tcPr>
          <w:p>
            <w:r>
              <w:t>id, name, 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Service</w:t>
            </w:r>
          </w:p>
        </w:tc>
        <w:tc>
          <w:tcPr>
            <w:tcW w:type="dxa" w:w="5040"/>
            <w:vAlign w:val="center"/>
          </w:tcPr>
          <w:p>
            <w:r>
              <w:t>id, name, system, criticality, repository</w:t>
            </w:r>
          </w:p>
        </w:tc>
      </w:tr>
      <w:tr>
        <w:tc>
          <w:tcPr>
            <w:tcW w:type="dxa" w:w="5040"/>
            <w:vAlign w:val="center"/>
          </w:tcPr>
          <w:p>
            <w:r>
              <w:t>API</w:t>
            </w:r>
          </w:p>
        </w:tc>
        <w:tc>
          <w:tcPr>
            <w:tcW w:type="dxa" w:w="5040"/>
            <w:vAlign w:val="center"/>
          </w:tcPr>
          <w:p>
            <w:r>
              <w:t>id, name, method, path, version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BusinessObject</w:t>
            </w:r>
          </w:p>
        </w:tc>
        <w:tc>
          <w:tcPr>
            <w:tcW w:type="dxa" w:w="5040"/>
            <w:vAlign w:val="center"/>
          </w:tcPr>
          <w:p>
            <w:r>
              <w:t>id, name, 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Database</w:t>
            </w:r>
          </w:p>
        </w:tc>
        <w:tc>
          <w:tcPr>
            <w:tcW w:type="dxa" w:w="5040"/>
            <w:vAlign w:val="center"/>
          </w:tcPr>
          <w:p>
            <w:r>
              <w:t>id, name, engine, environment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</w:t>
            </w:r>
          </w:p>
        </w:tc>
        <w:tc>
          <w:tcPr>
            <w:tcW w:type="dxa" w:w="5040"/>
            <w:vAlign w:val="center"/>
          </w:tcPr>
          <w:p>
            <w:r>
              <w:t>id, database, schema, name, columns[]</w:t>
            </w:r>
          </w:p>
        </w:tc>
      </w:tr>
      <w:tr>
        <w:tc>
          <w:tcPr>
            <w:tcW w:type="dxa" w:w="5040"/>
            <w:vAlign w:val="center"/>
          </w:tcPr>
          <w:p>
            <w:r>
              <w:t>Batch</w:t>
            </w:r>
          </w:p>
        </w:tc>
        <w:tc>
          <w:tcPr>
            <w:tcW w:type="dxa" w:w="5040"/>
            <w:vAlign w:val="center"/>
          </w:tcPr>
          <w:p>
            <w:r>
              <w:t>id, name, schedule</w:t>
            </w:r>
          </w:p>
        </w:tc>
      </w:tr>
      <w:tr>
        <w:tc>
          <w:tcPr>
            <w:tcW w:type="dxa" w:w="5040"/>
            <w:vAlign w:val="center"/>
          </w:tcPr>
          <w:p>
            <w:r>
              <w:t>Unknown</w:t>
            </w:r>
          </w:p>
        </w:tc>
        <w:tc>
          <w:tcPr>
            <w:tcW w:type="dxa" w:w="5040"/>
            <w:vAlign w:val="center"/>
          </w:tcPr>
          <w:p>
            <w:r>
              <w:t>id, unknown_type, status, hint</w:t>
            </w:r>
          </w:p>
        </w:tc>
      </w:tr>
    </w:tbl>
    <w:p>
      <w:pPr>
        <w:pStyle w:val="Heading2"/>
      </w:pPr>
      <w:r>
        <w:t>7.2 Relation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From → To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意味</w:t>
            </w:r>
          </w:p>
        </w:tc>
      </w:tr>
      <w:tr>
        <w:tc>
          <w:tcPr>
            <w:tcW w:type="dxa" w:w="3360"/>
            <w:vAlign w:val="center"/>
          </w:tcPr>
          <w:p>
            <w:r>
              <w:t>OWNS</w:t>
            </w:r>
          </w:p>
        </w:tc>
        <w:tc>
          <w:tcPr>
            <w:tcW w:type="dxa" w:w="3360"/>
            <w:vAlign w:val="center"/>
          </w:tcPr>
          <w:p>
            <w:r>
              <w:t>Team → Service/BusinessObject</w:t>
            </w:r>
          </w:p>
        </w:tc>
        <w:tc>
          <w:tcPr>
            <w:tcW w:type="dxa" w:w="3360"/>
            <w:vAlign w:val="center"/>
          </w:tcPr>
          <w:p>
            <w:r>
              <w:t>責任主体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PROVIDES</w:t>
            </w:r>
          </w:p>
        </w:tc>
        <w:tc>
          <w:tcPr>
            <w:tcW w:type="dxa" w:w="3360"/>
            <w:vAlign w:val="center"/>
          </w:tcPr>
          <w:p>
            <w:r>
              <w:t>Service → API</w:t>
            </w:r>
          </w:p>
        </w:tc>
        <w:tc>
          <w:tcPr>
            <w:tcW w:type="dxa" w:w="3360"/>
            <w:vAlign w:val="center"/>
          </w:tcPr>
          <w:p>
            <w:r>
              <w:t>API提供</w:t>
            </w:r>
          </w:p>
        </w:tc>
      </w:tr>
      <w:tr>
        <w:tc>
          <w:tcPr>
            <w:tcW w:type="dxa" w:w="3360"/>
            <w:vAlign w:val="center"/>
          </w:tcPr>
          <w:p>
            <w:r>
              <w:t>CALLS</w:t>
            </w:r>
          </w:p>
        </w:tc>
        <w:tc>
          <w:tcPr>
            <w:tcW w:type="dxa" w:w="3360"/>
            <w:vAlign w:val="center"/>
          </w:tcPr>
          <w:p>
            <w:r>
              <w:t>Service/Batch → API</w:t>
            </w:r>
          </w:p>
        </w:tc>
        <w:tc>
          <w:tcPr>
            <w:tcW w:type="dxa" w:w="3360"/>
            <w:vAlign w:val="center"/>
          </w:tcPr>
          <w:p>
            <w:r>
              <w:t>API呼出</w:t>
            </w:r>
          </w:p>
        </w:tc>
      </w:tr>
      <w:tr>
        <w:tc>
          <w:tcPr>
            <w:tcW w:type="dxa" w:w="3360"/>
            <w:vAlign w:val="center"/>
          </w:tcPr>
          <w:p>
            <w:r>
              <w:t>READS</w:t>
            </w:r>
          </w:p>
        </w:tc>
        <w:tc>
          <w:tcPr>
            <w:tcW w:type="dxa" w:w="3360"/>
            <w:vAlign w:val="center"/>
          </w:tcPr>
          <w:p>
            <w:r>
              <w:t>Service/Batch/Unknown → Table</w:t>
            </w:r>
          </w:p>
        </w:tc>
        <w:tc>
          <w:tcPr>
            <w:tcW w:type="dxa" w:w="3360"/>
            <w:vAlign w:val="center"/>
          </w:tcPr>
          <w:p>
            <w:r>
              <w:t>物理READ</w:t>
            </w:r>
          </w:p>
        </w:tc>
      </w:tr>
      <w:tr>
        <w:tc>
          <w:tcPr>
            <w:tcW w:type="dxa" w:w="3360"/>
            <w:vAlign w:val="center"/>
          </w:tcPr>
          <w:p>
            <w:r>
              <w:t>WRITES</w:t>
            </w:r>
          </w:p>
        </w:tc>
        <w:tc>
          <w:tcPr>
            <w:tcW w:type="dxa" w:w="3360"/>
            <w:vAlign w:val="center"/>
          </w:tcPr>
          <w:p>
            <w:r>
              <w:t>Service → Table</w:t>
            </w:r>
          </w:p>
        </w:tc>
        <w:tc>
          <w:tcPr>
            <w:tcW w:type="dxa" w:w="3360"/>
            <w:vAlign w:val="center"/>
          </w:tcPr>
          <w:p>
            <w:r>
              <w:t>物理WRITE</w:t>
            </w:r>
          </w:p>
        </w:tc>
      </w:tr>
      <w:tr>
        <w:tc>
          <w:tcPr>
            <w:tcW w:type="dxa" w:w="3360"/>
            <w:vAlign w:val="center"/>
          </w:tcPr>
          <w:p>
            <w:r>
              <w:t>OPERATES_ON</w:t>
            </w:r>
          </w:p>
        </w:tc>
        <w:tc>
          <w:tcPr>
            <w:tcW w:type="dxa" w:w="3360"/>
            <w:vAlign w:val="center"/>
          </w:tcPr>
          <w:p>
            <w:r>
              <w:t>API → BusinessObject</w:t>
            </w:r>
          </w:p>
        </w:tc>
        <w:tc>
          <w:tcPr>
            <w:tcW w:type="dxa" w:w="3360"/>
            <w:vAlign w:val="center"/>
          </w:tcPr>
          <w:p>
            <w:r>
              <w:t>論理操作</w:t>
            </w:r>
          </w:p>
        </w:tc>
      </w:tr>
      <w:tr>
        <w:tc>
          <w:tcPr>
            <w:tcW w:type="dxa" w:w="3360"/>
            <w:vAlign w:val="center"/>
          </w:tcPr>
          <w:p>
            <w:r>
              <w:t>REPRESENTS</w:t>
            </w:r>
          </w:p>
        </w:tc>
        <w:tc>
          <w:tcPr>
            <w:tcW w:type="dxa" w:w="3360"/>
            <w:vAlign w:val="center"/>
          </w:tcPr>
          <w:p>
            <w:r>
              <w:t>Table → BusinessObject</w:t>
            </w:r>
          </w:p>
        </w:tc>
        <w:tc>
          <w:tcPr>
            <w:tcW w:type="dxa" w:w="3360"/>
            <w:vAlign w:val="center"/>
          </w:tcPr>
          <w:p>
            <w:r>
              <w:t>物理表現</w:t>
            </w:r>
          </w:p>
        </w:tc>
      </w:tr>
      <w:tr>
        <w:tc>
          <w:tcPr>
            <w:tcW w:type="dxa" w:w="3360"/>
            <w:vAlign w:val="center"/>
          </w:tcPr>
          <w:p>
            <w:r>
              <w:t>DEPENDS_ON</w:t>
            </w:r>
          </w:p>
        </w:tc>
        <w:tc>
          <w:tcPr>
            <w:tcW w:type="dxa" w:w="3360"/>
            <w:vAlign w:val="center"/>
          </w:tcPr>
          <w:p>
            <w:r>
              <w:t>Object → Object</w:t>
            </w:r>
          </w:p>
        </w:tc>
        <w:tc>
          <w:tcPr>
            <w:tcW w:type="dxa" w:w="3360"/>
            <w:vAlign w:val="center"/>
          </w:tcPr>
          <w:p>
            <w:r>
              <w:t>補助依存</w:t>
            </w:r>
          </w:p>
        </w:tc>
      </w:tr>
    </w:tbl>
    <w:p>
      <w:pPr>
        <w:pStyle w:val="Heading2"/>
      </w:pPr>
      <w:r>
        <w:t>7.3 Evidence</w:t>
      </w:r>
    </w:p>
    <w:p>
      <w:r>
        <w:t>Relationは観測根拠を持てること。最低限 source_type, source_ref, first_seen, last_seen, confidence, observation_type(declared/observed/manual) を保持する。</w:t>
      </w:r>
    </w:p>
    <w:p>
      <w:r>
        <w:t>Unknownは削除して隠すのではなく、未解決の知識としてGraphに残す。Resolve時はEvidenceをKnown Objectへ引き継ぎ、監査用にresolved_fromを保持する。</w:t>
      </w:r>
    </w:p>
    <w:p>
      <w:pPr>
        <w:pStyle w:val="Heading1"/>
      </w:pPr>
      <w:r>
        <w:t>8. Backend 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/health</w:t>
            </w:r>
          </w:p>
        </w:tc>
        <w:tc>
          <w:tcPr>
            <w:tcW w:type="dxa" w:w="3360"/>
            <w:vAlign w:val="center"/>
          </w:tcPr>
          <w:p>
            <w:r>
              <w:t>Healthcheck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/api/objects/{id}</w:t>
            </w:r>
          </w:p>
        </w:tc>
        <w:tc>
          <w:tcPr>
            <w:tcW w:type="dxa" w:w="3360"/>
            <w:vAlign w:val="center"/>
          </w:tcPr>
          <w:p>
            <w:r>
              <w:t>Object詳細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/api/objects/{id}/graph</w:t>
            </w:r>
          </w:p>
        </w:tc>
        <w:tc>
          <w:tcPr>
            <w:tcW w:type="dxa" w:w="3360"/>
            <w:vAlign w:val="center"/>
          </w:tcPr>
          <w:p>
            <w:r>
              <w:t>周辺Graph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/api/impact?object_id=&amp;change_type=</w:t>
            </w:r>
          </w:p>
        </w:tc>
        <w:tc>
          <w:tcPr>
            <w:tcW w:type="dxa" w:w="3360"/>
            <w:vAlign w:val="center"/>
          </w:tcPr>
          <w:p>
            <w:r>
              <w:t>変更影響分析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/api/unknowns</w:t>
            </w:r>
          </w:p>
        </w:tc>
        <w:tc>
          <w:tcPr>
            <w:tcW w:type="dxa" w:w="3360"/>
            <w:vAlign w:val="center"/>
          </w:tcPr>
          <w:p>
            <w:r>
              <w:t>Unknown一覧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/api/unknowns/{id}</w:t>
            </w:r>
          </w:p>
        </w:tc>
        <w:tc>
          <w:tcPr>
            <w:tcW w:type="dxa" w:w="3360"/>
            <w:vAlign w:val="center"/>
          </w:tcPr>
          <w:p>
            <w:r>
              <w:t>Unknown + Evidence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/api/unknowns/{id}/resolve</w:t>
            </w:r>
          </w:p>
        </w:tc>
        <w:tc>
          <w:tcPr>
            <w:tcW w:type="dxa" w:w="3360"/>
            <w:vAlign w:val="center"/>
          </w:tcPr>
          <w:p>
            <w:r>
              <w:t>Known Objectへ解決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/api/governance/direct-access</w:t>
            </w:r>
          </w:p>
        </w:tc>
        <w:tc>
          <w:tcPr>
            <w:tcW w:type="dxa" w:w="3360"/>
            <w:vAlign w:val="center"/>
          </w:tcPr>
          <w:p>
            <w:r>
              <w:t>DB直接参照一覧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/api/design-review</w:t>
            </w:r>
          </w:p>
        </w:tc>
        <w:tc>
          <w:tcPr>
            <w:tcW w:type="dxa" w:w="3360"/>
            <w:vAlign w:val="center"/>
          </w:tcPr>
          <w:p>
            <w:r>
              <w:t>新規データ設計レビュー</w:t>
            </w:r>
          </w:p>
        </w:tc>
      </w:tr>
    </w:tbl>
    <w:p>
      <w:pPr>
        <w:pStyle w:val="Heading2"/>
      </w:pPr>
      <w:r>
        <w:t>8.1 Impact Analysis</w:t>
      </w:r>
    </w:p>
    <w:p>
      <w:r>
        <w:t>入力：object_id、change_type（schema_change/api_change/delete）。Graph traversalでInbound/Outbound relationを探索し、影響Object、Owner、経路、Evidence、Unknown有無を返す。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"target": "table:customer.customer",</w:t>
      </w:r>
    </w:p>
    <w:p>
      <w:pPr>
        <w:pStyle w:val="CodeBlock"/>
      </w:pPr>
      <w:r>
        <w:t xml:space="preserve">  "changeType": "schema_change",</w:t>
      </w:r>
    </w:p>
    <w:p>
      <w:pPr>
        <w:pStyle w:val="CodeBlock"/>
      </w:pPr>
      <w:r>
        <w:t xml:space="preserve">  "risk": "HIGH",</w:t>
      </w:r>
    </w:p>
    <w:p>
      <w:pPr>
        <w:pStyle w:val="CodeBlock"/>
      </w:pPr>
      <w:r>
        <w:t xml:space="preserve">  "affected": [</w:t>
      </w:r>
    </w:p>
    <w:p>
      <w:pPr>
        <w:pStyle w:val="CodeBlock"/>
      </w:pPr>
      <w:r>
        <w:t xml:space="preserve">    {"id":"service:billing","path":["READS"],"direct":true},</w:t>
      </w:r>
    </w:p>
    <w:p>
      <w:pPr>
        <w:pStyle w:val="CodeBlock"/>
      </w:pPr>
      <w:r>
        <w:t xml:space="preserve">    {"id":"service:order","path":["REPRESENTS","OPERATES_ON","CALLS"],"direct":false}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"owners": ["team:customer","team:billing","team:order"],</w:t>
      </w:r>
    </w:p>
    <w:p>
      <w:pPr>
        <w:pStyle w:val="CodeBlock"/>
      </w:pPr>
      <w:r>
        <w:t xml:space="preserve">  "unknownCount": 1,</w:t>
      </w:r>
    </w:p>
    <w:p>
      <w:pPr>
        <w:pStyle w:val="CodeBlock"/>
      </w:pPr>
      <w:r>
        <w:t xml:space="preserve">  "warnings": ["Direct DB access exists", "Unresolved consumer exists"]</w:t>
      </w:r>
    </w:p>
    <w:p>
      <w:pPr>
        <w:pStyle w:val="CodeBlock"/>
      </w:pPr>
      <w:r>
        <w:t>}</w:t>
      </w:r>
    </w:p>
    <w:p>
      <w:pPr>
        <w:pStyle w:val="Heading1"/>
      </w:pPr>
      <w:r>
        <w:t>9. Cypher実装例</w:t>
      </w:r>
    </w:p>
    <w:p>
      <w:pPr>
        <w:pStyle w:val="Heading2"/>
      </w:pPr>
      <w:r>
        <w:t>9.1 周辺Graph</w:t>
      </w:r>
    </w:p>
    <w:p>
      <w:pPr>
        <w:pStyle w:val="CodeBlock"/>
      </w:pPr>
      <w:r>
        <w:t>MATCH p=(n {id:$id})-[*1..3]-(m)</w:t>
      </w:r>
    </w:p>
    <w:p>
      <w:pPr>
        <w:pStyle w:val="CodeBlock"/>
      </w:pPr>
      <w:r>
        <w:t>RETURN p</w:t>
      </w:r>
    </w:p>
    <w:p>
      <w:pPr>
        <w:pStyle w:val="CodeBlock"/>
      </w:pPr>
      <w:r>
        <w:t>LIMIT 300</w:t>
      </w:r>
    </w:p>
    <w:p>
      <w:pPr>
        <w:pStyle w:val="Heading2"/>
      </w:pPr>
      <w:r>
        <w:t>9.2 API Consumer</w:t>
      </w:r>
    </w:p>
    <w:p>
      <w:pPr>
        <w:pStyle w:val="CodeBlock"/>
      </w:pPr>
      <w:r>
        <w:t>MATCH (consumer)-[r:CALLS]-&gt;(api:API {id:$apiId})</w:t>
      </w:r>
    </w:p>
    <w:p>
      <w:pPr>
        <w:pStyle w:val="CodeBlock"/>
      </w:pPr>
      <w:r>
        <w:t>OPTIONAL MATCH (team:Team)-[:OWNS]-&gt;(consumer)</w:t>
      </w:r>
    </w:p>
    <w:p>
      <w:pPr>
        <w:pStyle w:val="CodeBlock"/>
      </w:pPr>
      <w:r>
        <w:t>RETURN consumer, r, team</w:t>
      </w:r>
    </w:p>
    <w:p>
      <w:pPr>
        <w:pStyle w:val="Heading2"/>
      </w:pPr>
      <w:r>
        <w:t>9.3 Direct DB Access</w:t>
      </w:r>
    </w:p>
    <w:p>
      <w:pPr>
        <w:pStyle w:val="CodeBlock"/>
      </w:pPr>
      <w:r>
        <w:t>MATCH (x)-[r:READS|WRITES]-&gt;(t:Table)</w:t>
      </w:r>
    </w:p>
    <w:p>
      <w:pPr>
        <w:pStyle w:val="CodeBlock"/>
      </w:pPr>
      <w:r>
        <w:t>WHERE NOT (x)-[:PROVIDES]-&gt;(:API)-[:OPERATES_ON]-&gt;(:BusinessObject)&lt;-[:REPRESENTS]-(t)</w:t>
      </w:r>
    </w:p>
    <w:p>
      <w:pPr>
        <w:pStyle w:val="CodeBlock"/>
      </w:pPr>
      <w:r>
        <w:t>RETURN x, r, t</w:t>
      </w:r>
    </w:p>
    <w:p>
      <w:r>
        <w:t>注：上記Direct Access判定はPoC用の簡易ルール。実装ではrelation property `access_mode=direct` をfixtureに持たせる方が明確。</w:t>
      </w:r>
    </w:p>
    <w:p>
      <w:pPr>
        <w:pStyle w:val="Heading1"/>
      </w:pPr>
      <w:r>
        <w:t>10. Unknown Resolve仕様</w:t>
      </w:r>
    </w:p>
    <w:p>
      <w:pPr>
        <w:pStyle w:val="ListNumber"/>
      </w:pPr>
      <w:r>
        <w:t>Unknown詳細画面でEvidence（接続元、観測日時、source_ref等）を表示する。</w:t>
      </w:r>
    </w:p>
    <w:p>
      <w:pPr>
        <w:pStyle w:val="ListNumber"/>
      </w:pPr>
      <w:r>
        <w:t>候補Objectを選択、または新規Service/Batchを作成する。</w:t>
      </w:r>
    </w:p>
    <w:p>
      <w:pPr>
        <w:pStyle w:val="ListNumber"/>
      </w:pPr>
      <w:r>
        <w:t>POST /api/unknowns/{id}/resolve を呼ぶ。</w:t>
      </w:r>
    </w:p>
    <w:p>
      <w:pPr>
        <w:pStyle w:val="ListNumber"/>
      </w:pPr>
      <w:r>
        <w:t>Unknownに接続していたRelationをKnown Objectへ付け替える。</w:t>
      </w:r>
    </w:p>
    <w:p>
      <w:pPr>
        <w:pStyle w:val="ListNumber"/>
      </w:pPr>
      <w:r>
        <w:t>Evidenceを引き継ぎ、Unknownは status=resolved とし履歴として保持する。</w:t>
      </w:r>
    </w:p>
    <w:p>
      <w:pPr>
        <w:pStyle w:val="ListNumber"/>
      </w:pPr>
      <w:r>
        <w:t>再表示時にUnknown件数が減り、Known Object名でGraphに表示される。</w:t>
      </w:r>
    </w:p>
    <w:p>
      <w:pPr>
        <w:pStyle w:val="Heading1"/>
      </w:pPr>
      <w:r>
        <w:t>11. 新規データ設計レビュー</w:t>
      </w:r>
    </w:p>
    <w:p>
      <w:r>
        <w:t>PoCではLLMを必須にしない。まず決定論的な候補抽出を実装し、LLM利用時はその結果とOntologyをコンテキストとして説明文を生成する。</w:t>
      </w:r>
    </w:p>
    <w:p>
      <w:pPr>
        <w:pStyle w:val="Heading2"/>
      </w:pPr>
      <w:r>
        <w:t>11.1 入力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"shipping_address",</w:t>
      </w:r>
    </w:p>
    <w:p>
      <w:pPr>
        <w:pStyle w:val="CodeBlock"/>
      </w:pPr>
      <w:r>
        <w:t xml:space="preserve">  "description": "注文時点の配送先住所を保存したい",</w:t>
      </w:r>
    </w:p>
    <w:p>
      <w:pPr>
        <w:pStyle w:val="CodeBlock"/>
      </w:pPr>
      <w:r>
        <w:t xml:space="preserve">  "fields": ["postal_code","prefecture","city","address1"],</w:t>
      </w:r>
    </w:p>
    <w:p>
      <w:pPr>
        <w:pStyle w:val="CodeBlock"/>
      </w:pPr>
      <w:r>
        <w:t xml:space="preserve">  "system": "Order"</w:t>
      </w:r>
    </w:p>
    <w:p>
      <w:pPr>
        <w:pStyle w:val="CodeBlock"/>
      </w:pPr>
      <w:r>
        <w:t>}</w:t>
      </w:r>
    </w:p>
    <w:p>
      <w:pPr>
        <w:pStyle w:val="Heading2"/>
      </w:pPr>
      <w:r>
        <w:t>11.2 判定</w:t>
      </w:r>
    </w:p>
    <w:p>
      <w:pPr>
        <w:pStyle w:val="ListBullet"/>
      </w:pPr>
      <w:r>
        <w:t>類似BusinessObject/Table名・Propertyを探索する。</w:t>
      </w:r>
    </w:p>
    <w:p>
      <w:pPr>
        <w:pStyle w:val="ListBullet"/>
      </w:pPr>
      <w:r>
        <w:t>既存ObjectのOwner/API/Consumerを提示する。</w:t>
      </w:r>
    </w:p>
    <w:p>
      <w:pPr>
        <w:pStyle w:val="ListBullet"/>
      </w:pPr>
      <w:r>
        <w:t>REUSE：既存データをそのまま利用可能。</w:t>
      </w:r>
    </w:p>
    <w:p>
      <w:pPr>
        <w:pStyle w:val="ListBullet"/>
      </w:pPr>
      <w:r>
        <w:t>EXTEND：既存Business Objectを拡張するのが妥当。</w:t>
      </w:r>
    </w:p>
    <w:p>
      <w:pPr>
        <w:pStyle w:val="ListBullet"/>
      </w:pPr>
      <w:r>
        <w:t>CREATE：ライフサイクルや意味が異なり、新規Objectが妥当。</w:t>
      </w:r>
    </w:p>
    <w:p>
      <w:pPr>
        <w:pStyle w:val="ListBullet"/>
      </w:pPr>
      <w:r>
        <w:t>PoCでは最終決定ではなくRecommendationとして表示する。</w:t>
      </w:r>
    </w:p>
    <w:p>
      <w:pPr>
        <w:pStyle w:val="Heading1"/>
      </w:pPr>
      <w:r>
        <w:t>12. Frontend画面設計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画面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主な表示</w:t>
            </w:r>
          </w:p>
        </w:tc>
      </w:tr>
      <w:tr>
        <w:tc>
          <w:tcPr>
            <w:tcW w:type="dxa" w:w="5040"/>
            <w:vAlign w:val="center"/>
          </w:tcPr>
          <w:p>
            <w:r>
              <w:t>System Map</w:t>
            </w:r>
          </w:p>
        </w:tc>
        <w:tc>
          <w:tcPr>
            <w:tcW w:type="dxa" w:w="5040"/>
            <w:vAlign w:val="center"/>
          </w:tcPr>
          <w:p>
            <w:r>
              <w:t>Business Object中心Graph、filter、Unknown badge</w:t>
            </w:r>
          </w:p>
        </w:tc>
      </w:tr>
      <w:tr>
        <w:tc>
          <w:tcPr>
            <w:tcW w:type="dxa" w:w="5040"/>
            <w:vAlign w:val="center"/>
          </w:tcPr>
          <w:p>
            <w:r>
              <w:t>Object Detail</w:t>
            </w:r>
          </w:p>
        </w:tc>
        <w:tc>
          <w:tcPr>
            <w:tcW w:type="dxa" w:w="5040"/>
            <w:vAlign w:val="center"/>
          </w:tcPr>
          <w:p>
            <w:r>
              <w:t>Properties、Owner、Relations、Evidence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Impact Analysis</w:t>
            </w:r>
          </w:p>
        </w:tc>
        <w:tc>
          <w:tcPr>
            <w:tcW w:type="dxa" w:w="5040"/>
            <w:vAlign w:val="center"/>
          </w:tcPr>
          <w:p>
            <w:r>
              <w:t>変更対象、risk、affected、path、owner、warnings</w:t>
            </w:r>
          </w:p>
        </w:tc>
      </w:tr>
      <w:tr>
        <w:tc>
          <w:tcPr>
            <w:tcW w:type="dxa" w:w="5040"/>
            <w:vAlign w:val="center"/>
          </w:tcPr>
          <w:p>
            <w:r>
              <w:t>Unknown Inbox</w:t>
            </w:r>
          </w:p>
        </w:tc>
        <w:tc>
          <w:tcPr>
            <w:tcW w:type="dxa" w:w="5040"/>
            <w:vAlign w:val="center"/>
          </w:tcPr>
          <w:p>
            <w:r>
              <w:t>Unknown一覧、Evidence、Resolve操作</w:t>
            </w:r>
          </w:p>
        </w:tc>
      </w:tr>
      <w:tr>
        <w:tc>
          <w:tcPr>
            <w:tcW w:type="dxa" w:w="5040"/>
            <w:vAlign w:val="center"/>
          </w:tcPr>
          <w:p>
            <w:r>
              <w:t>Governance</w:t>
            </w:r>
          </w:p>
        </w:tc>
        <w:tc>
          <w:tcPr>
            <w:tcW w:type="dxa" w:w="5040"/>
            <w:vAlign w:val="center"/>
          </w:tcPr>
          <w:p>
            <w:r>
              <w:t>Direct DB Access / Owner missing / Unknown集計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Design Review</w:t>
            </w:r>
          </w:p>
        </w:tc>
        <w:tc>
          <w:tcPr>
            <w:tcW w:type="dxa" w:w="5040"/>
            <w:vAlign w:val="center"/>
          </w:tcPr>
          <w:p>
            <w:r>
              <w:t>新規データ案入力、類似資産、REUSE/EXTEND/CREATE</w:t>
            </w:r>
          </w:p>
        </w:tc>
      </w:tr>
    </w:tbl>
    <w:p>
      <w:r>
        <w:t>Graph表示はCytoscape.jsを想定。巨大Graphを初期表示せず、Business Objectまたは変更対象を中心に1〜3 hopを表示する。</w:t>
      </w:r>
    </w:p>
    <w:p>
      <w:pPr>
        <w:pStyle w:val="Heading1"/>
      </w:pPr>
      <w:r>
        <w:t>13. 初期fixture</w:t>
      </w:r>
    </w:p>
    <w:p>
      <w:r>
        <w:t>最低限、Customer中心に以下の状態を投入する。</w:t>
      </w:r>
    </w:p>
    <w:p>
      <w:pPr>
        <w:pStyle w:val="ListBullet"/>
      </w:pPr>
      <w:r>
        <w:t>Order Service → CALLS → Customer API（正規利用）</w:t>
      </w:r>
    </w:p>
    <w:p>
      <w:pPr>
        <w:pStyle w:val="ListBullet"/>
      </w:pPr>
      <w:r>
        <w:t>Billing Service → CALLS → Customer API（正規利用）</w:t>
      </w:r>
    </w:p>
    <w:p>
      <w:pPr>
        <w:pStyle w:val="ListBullet"/>
      </w:pPr>
      <w:r>
        <w:t>Billing Service → READS → customer.customer（直接参照・警告対象）</w:t>
      </w:r>
    </w:p>
    <w:p>
      <w:pPr>
        <w:pStyle w:val="ListBullet"/>
      </w:pPr>
      <w:r>
        <w:t>Analytics Batch → READS → customer.customer</w:t>
      </w:r>
    </w:p>
    <w:p>
      <w:pPr>
        <w:pStyle w:val="ListBullet"/>
      </w:pPr>
      <w:r>
        <w:t>UNKNOWN-001 → READS → customer.customer</w:t>
      </w:r>
    </w:p>
    <w:p>
      <w:pPr>
        <w:pStyle w:val="ListBullet"/>
      </w:pPr>
      <w:r>
        <w:t>Customer Team → OWNS → Customer Service / Customer BusinessObject</w:t>
      </w:r>
    </w:p>
    <w:p>
      <w:pPr>
        <w:pStyle w:val="ListBullet"/>
      </w:pPr>
      <w:r>
        <w:t>各SystemにTeam / Service / DB / Tableを最低1つずつ用意する。</w:t>
      </w:r>
    </w:p>
    <w:p>
      <w:pPr>
        <w:pStyle w:val="Heading1"/>
      </w:pPr>
      <w:r>
        <w:t>14. 実装フェーズ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実装内容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完了条件</w:t>
            </w:r>
          </w:p>
        </w:tc>
      </w:tr>
      <w:tr>
        <w:tc>
          <w:tcPr>
            <w:tcW w:type="dxa" w:w="3360"/>
            <w:vAlign w:val="center"/>
          </w:tcPr>
          <w:p>
            <w:r>
              <w:t>P1</w:t>
            </w:r>
          </w:p>
        </w:tc>
        <w:tc>
          <w:tcPr>
            <w:tcW w:type="dxa" w:w="3360"/>
            <w:vAlign w:val="center"/>
          </w:tcPr>
          <w:p>
            <w:r>
              <w:t>Docker Compose基盤、Neo4j、FastAPI health</w:t>
            </w:r>
          </w:p>
        </w:tc>
        <w:tc>
          <w:tcPr>
            <w:tcW w:type="dxa" w:w="3360"/>
            <w:vAlign w:val="center"/>
          </w:tcPr>
          <w:p>
            <w:r>
              <w:t>compose upで全service healthy</w:t>
            </w:r>
          </w:p>
        </w:tc>
      </w:tr>
      <w:tr>
        <w:tc>
          <w:tcPr>
            <w:tcW w:type="dxa" w:w="3360"/>
            <w:vAlign w:val="center"/>
          </w:tcPr>
          <w:p>
            <w:r>
              <w:t>P2</w:t>
            </w:r>
          </w:p>
        </w:tc>
        <w:tc>
          <w:tcPr>
            <w:tcW w:type="dxa" w:w="3360"/>
            <w:vAlign w:val="center"/>
          </w:tcPr>
          <w:p>
            <w:r>
              <w:t>Ontology/fixture/seed</w:t>
            </w:r>
          </w:p>
        </w:tc>
        <w:tc>
          <w:tcPr>
            <w:tcW w:type="dxa" w:w="3360"/>
            <w:vAlign w:val="center"/>
          </w:tcPr>
          <w:p>
            <w:r>
              <w:t>Graphが冪等投入される</w:t>
            </w:r>
          </w:p>
        </w:tc>
      </w:tr>
      <w:tr>
        <w:tc>
          <w:tcPr>
            <w:tcW w:type="dxa" w:w="3360"/>
            <w:vAlign w:val="center"/>
          </w:tcPr>
          <w:p>
            <w:r>
              <w:t>P3</w:t>
            </w:r>
          </w:p>
        </w:tc>
        <w:tc>
          <w:tcPr>
            <w:tcW w:type="dxa" w:w="3360"/>
            <w:vAlign w:val="center"/>
          </w:tcPr>
          <w:p>
            <w:r>
              <w:t>Object/Graph API + UI</w:t>
            </w:r>
          </w:p>
        </w:tc>
        <w:tc>
          <w:tcPr>
            <w:tcW w:type="dxa" w:w="3360"/>
            <w:vAlign w:val="center"/>
          </w:tcPr>
          <w:p>
            <w:r>
              <w:t>Customer全体像を表示</w:t>
            </w:r>
          </w:p>
        </w:tc>
      </w:tr>
      <w:tr>
        <w:tc>
          <w:tcPr>
            <w:tcW w:type="dxa" w:w="3360"/>
            <w:vAlign w:val="center"/>
          </w:tcPr>
          <w:p>
            <w:r>
              <w:t>P4</w:t>
            </w:r>
          </w:p>
        </w:tc>
        <w:tc>
          <w:tcPr>
            <w:tcW w:type="dxa" w:w="3360"/>
            <w:vAlign w:val="center"/>
          </w:tcPr>
          <w:p>
            <w:r>
              <w:t>Impact Analysis</w:t>
            </w:r>
          </w:p>
        </w:tc>
        <w:tc>
          <w:tcPr>
            <w:tcW w:type="dxa" w:w="3360"/>
            <w:vAlign w:val="center"/>
          </w:tcPr>
          <w:p>
            <w:r>
              <w:t>Table/API変更影響を表示</w:t>
            </w:r>
          </w:p>
        </w:tc>
      </w:tr>
      <w:tr>
        <w:tc>
          <w:tcPr>
            <w:tcW w:type="dxa" w:w="3360"/>
            <w:vAlign w:val="center"/>
          </w:tcPr>
          <w:p>
            <w:r>
              <w:t>P5</w:t>
            </w:r>
          </w:p>
        </w:tc>
        <w:tc>
          <w:tcPr>
            <w:tcW w:type="dxa" w:w="3360"/>
            <w:vAlign w:val="center"/>
          </w:tcPr>
          <w:p>
            <w:r>
              <w:t>Unknown + Governance</w:t>
            </w:r>
          </w:p>
        </w:tc>
        <w:tc>
          <w:tcPr>
            <w:tcW w:type="dxa" w:w="3360"/>
            <w:vAlign w:val="center"/>
          </w:tcPr>
          <w:p>
            <w:r>
              <w:t>ResolveとDirect Access警告</w:t>
            </w:r>
          </w:p>
        </w:tc>
      </w:tr>
      <w:tr>
        <w:tc>
          <w:tcPr>
            <w:tcW w:type="dxa" w:w="3360"/>
            <w:vAlign w:val="center"/>
          </w:tcPr>
          <w:p>
            <w:r>
              <w:t>P6</w:t>
            </w:r>
          </w:p>
        </w:tc>
        <w:tc>
          <w:tcPr>
            <w:tcW w:type="dxa" w:w="3360"/>
            <w:vAlign w:val="center"/>
          </w:tcPr>
          <w:p>
            <w:r>
              <w:t>Design Review</w:t>
            </w:r>
          </w:p>
        </w:tc>
        <w:tc>
          <w:tcPr>
            <w:tcW w:type="dxa" w:w="3360"/>
            <w:vAlign w:val="center"/>
          </w:tcPr>
          <w:p>
            <w:r>
              <w:t>REUSE/EXTEND/CREATE候補表示</w:t>
            </w:r>
          </w:p>
        </w:tc>
      </w:tr>
      <w:tr>
        <w:tc>
          <w:tcPr>
            <w:tcW w:type="dxa" w:w="3360"/>
            <w:vAlign w:val="center"/>
          </w:tcPr>
          <w:p>
            <w:r>
              <w:t>P7</w:t>
            </w:r>
          </w:p>
        </w:tc>
        <w:tc>
          <w:tcPr>
            <w:tcW w:type="dxa" w:w="3360"/>
            <w:vAlign w:val="center"/>
          </w:tcPr>
          <w:p>
            <w:r>
              <w:t>デモ調整・tests・README</w:t>
            </w:r>
          </w:p>
        </w:tc>
        <w:tc>
          <w:tcPr>
            <w:tcW w:type="dxa" w:w="3360"/>
            <w:vAlign w:val="center"/>
          </w:tcPr>
          <w:p>
            <w:r>
              <w:t>5分デモが再現可能</w:t>
            </w:r>
          </w:p>
        </w:tc>
      </w:tr>
    </w:tbl>
    <w:p>
      <w:pPr>
        <w:pStyle w:val="Heading1"/>
      </w:pPr>
      <w:r>
        <w:t>15. 5分デモシナリオ</w:t>
      </w:r>
    </w:p>
    <w:p>
      <w:pPr>
        <w:pStyle w:val="ListNumber"/>
      </w:pPr>
      <w:r>
        <w:t>Customerを検索し、Team / Service / API / Table / Consumerの全体像を表示する。</w:t>
      </w:r>
    </w:p>
    <w:p>
      <w:pPr>
        <w:pStyle w:val="ListNumber"/>
      </w:pPr>
      <w:r>
        <w:t>`customer.email` またはcustomer tableの変更影響を実行し、Order/Billing/Analyticsへの経路を表示する。</w:t>
      </w:r>
    </w:p>
    <w:p>
      <w:pPr>
        <w:pStyle w:val="ListNumber"/>
      </w:pPr>
      <w:r>
        <w:t>Customer API変更影響を実行し、ConsumerとOwnerを表示する。</w:t>
      </w:r>
    </w:p>
    <w:p>
      <w:pPr>
        <w:pStyle w:val="ListNumber"/>
      </w:pPr>
      <w:r>
        <w:t>BillingのDB直接READをWarningとして見せる。</w:t>
      </w:r>
    </w:p>
    <w:p>
      <w:pPr>
        <w:pStyle w:val="ListNumber"/>
      </w:pPr>
      <w:r>
        <w:t>UNKNOWN-001を開きEvidenceを確認し、Analytics Legacy Batch等へResolveする。</w:t>
      </w:r>
    </w:p>
    <w:p>
      <w:pPr>
        <w:pStyle w:val="ListNumber"/>
      </w:pPr>
      <w:r>
        <w:t>Graphへ戻りUnknownが減ったことを見せる。</w:t>
      </w:r>
    </w:p>
    <w:p>
      <w:pPr>
        <w:pStyle w:val="ListNumber"/>
      </w:pPr>
      <w:r>
        <w:t>最後に`shipping_address`追加案をDesign Reviewし、既存Addressとの関係からEXTEND/CREATE候補を表示する。</w:t>
      </w:r>
    </w:p>
    <w:p>
      <w:pPr>
        <w:pStyle w:val="Heading1"/>
      </w:pPr>
      <w:r>
        <w:t>16. テスト・受入条件</w:t>
      </w:r>
    </w:p>
    <w:p>
      <w:pPr>
        <w:pStyle w:val="ListBullet"/>
      </w:pPr>
      <w:r>
        <w:t>`docker compose up -d --build` がエラーなく完了し、frontend/backend/neo4jがhealthyになる。</w:t>
      </w:r>
    </w:p>
    <w:p>
      <w:pPr>
        <w:pStyle w:val="ListBullet"/>
      </w:pPr>
      <w:r>
        <w:t>`docker compose run --rm seed` を2回実行してもNode/Relation数が不正増加しない。</w:t>
      </w:r>
    </w:p>
    <w:p>
      <w:pPr>
        <w:pStyle w:val="ListBullet"/>
      </w:pPr>
      <w:r>
        <w:t>US-01〜US-08のデモ操作がfixtureだけで再現できる。</w:t>
      </w:r>
    </w:p>
    <w:p>
      <w:pPr>
        <w:pStyle w:val="ListBullet"/>
      </w:pPr>
      <w:r>
        <w:t>Unknown Resolve後にGraphとUnknown件数へ反映される。</w:t>
      </w:r>
    </w:p>
    <w:p>
      <w:pPr>
        <w:pStyle w:val="ListBullet"/>
      </w:pPr>
      <w:r>
        <w:t>Impact Analysis結果に少なくともpath、owner、warning、unknownCountが含まれる。</w:t>
      </w:r>
    </w:p>
    <w:p>
      <w:pPr>
        <w:pStyle w:val="ListBullet"/>
      </w:pPr>
      <w:r>
        <w:t>FrontendからNeo4jへ直接接続しない。必ずBackend API経由。</w:t>
      </w:r>
    </w:p>
    <w:p>
      <w:pPr>
        <w:pStyle w:val="ListBullet"/>
      </w:pPr>
      <w:r>
        <w:t>コンテナ内部の接続先にlocalhostを使用しない。</w:t>
      </w:r>
    </w:p>
    <w:p>
      <w:pPr>
        <w:pStyle w:val="ListBullet"/>
      </w:pPr>
      <w:r>
        <w:t>READMEだけで第三者が起動・初期化・デモできる。</w:t>
      </w:r>
    </w:p>
    <w:p>
      <w:pPr>
        <w:pStyle w:val="Heading1"/>
      </w:pPr>
      <w:r>
        <w:t>17. Claude Codeへの実装指示</w:t>
      </w:r>
    </w:p>
    <w:p>
      <w:pPr>
        <w:pStyle w:val="CodeBlock"/>
      </w:pPr>
      <w:r>
        <w:t>この設計書をSource of TruthとしてPoCを実装してください。</w:t>
      </w:r>
    </w:p>
    <w:p>
      <w:pPr>
        <w:pStyle w:val="CodeBlock"/>
      </w:pPr>
    </w:p>
    <w:p>
      <w:pPr>
        <w:pStyle w:val="CodeBlock"/>
      </w:pPr>
      <w:r>
        <w:t>実装順序:</w:t>
      </w:r>
    </w:p>
    <w:p>
      <w:pPr>
        <w:pStyle w:val="CodeBlock"/>
      </w:pPr>
      <w:r>
        <w:t>1. P1 Docker Compose基盤</w:t>
      </w:r>
    </w:p>
    <w:p>
      <w:pPr>
        <w:pStyle w:val="CodeBlock"/>
      </w:pPr>
      <w:r>
        <w:t>2. P2 Ontology/fixture/seed</w:t>
      </w:r>
    </w:p>
    <w:p>
      <w:pPr>
        <w:pStyle w:val="CodeBlock"/>
      </w:pPr>
      <w:r>
        <w:t>3. P3 Object/Graph API + UI</w:t>
      </w:r>
    </w:p>
    <w:p>
      <w:pPr>
        <w:pStyle w:val="CodeBlock"/>
      </w:pPr>
      <w:r>
        <w:t>4. P4 Impact Analysis</w:t>
      </w:r>
    </w:p>
    <w:p>
      <w:pPr>
        <w:pStyle w:val="CodeBlock"/>
      </w:pPr>
      <w:r>
        <w:t>5. P5 Unknown/Governance</w:t>
      </w:r>
    </w:p>
    <w:p>
      <w:pPr>
        <w:pStyle w:val="CodeBlock"/>
      </w:pPr>
      <w:r>
        <w:t>6. P6 Design Review</w:t>
      </w:r>
    </w:p>
    <w:p>
      <w:pPr>
        <w:pStyle w:val="CodeBlock"/>
      </w:pPr>
      <w:r>
        <w:t>7. P7 tests/README/demo polish</w:t>
      </w:r>
    </w:p>
    <w:p>
      <w:pPr>
        <w:pStyle w:val="CodeBlock"/>
      </w:pPr>
    </w:p>
    <w:p>
      <w:pPr>
        <w:pStyle w:val="CodeBlock"/>
      </w:pPr>
      <w:r>
        <w:t>制約:</w:t>
      </w:r>
    </w:p>
    <w:p>
      <w:pPr>
        <w:pStyle w:val="CodeBlock"/>
      </w:pPr>
      <w:r>
        <w:t>- Docker / Docker Composeで完結させること。</w:t>
      </w:r>
    </w:p>
    <w:p>
      <w:pPr>
        <w:pStyle w:val="CodeBlock"/>
      </w:pPr>
      <w:r>
        <w:t>- `docker compose up -d --build` で起動可能にすること。</w:t>
      </w:r>
    </w:p>
    <w:p>
      <w:pPr>
        <w:pStyle w:val="CodeBlock"/>
      </w:pPr>
      <w:r>
        <w:t>- Neo4jへのアクセスはBackendに閉じること。</w:t>
      </w:r>
    </w:p>
    <w:p>
      <w:pPr>
        <w:pStyle w:val="CodeBlock"/>
      </w:pPr>
      <w:r>
        <w:t>- seedは冪等にすること。</w:t>
      </w:r>
    </w:p>
    <w:p>
      <w:pPr>
        <w:pStyle w:val="CodeBlock"/>
      </w:pPr>
      <w:r>
        <w:t>- PoCに不要な認証、Kafka、Kubernetes、VectorDB、OpenSearchは追加しないこと。</w:t>
      </w:r>
    </w:p>
    <w:p>
      <w:pPr>
        <w:pStyle w:val="CodeBlock"/>
      </w:pPr>
      <w:r>
        <w:t>- Graphの全件表示をデフォルトにしないこと。</w:t>
      </w:r>
    </w:p>
    <w:p>
      <w:pPr>
        <w:pStyle w:val="CodeBlock"/>
      </w:pPr>
      <w:r>
        <w:t>- LLM APIキーがなくてもUS-01〜US-06とUS-08は動作すること。</w:t>
      </w:r>
    </w:p>
    <w:p>
      <w:pPr>
        <w:pStyle w:val="CodeBlock"/>
      </w:pPr>
      <w:r>
        <w:t>- 不明な依存関係は削除せずUnknownとして表現すること。</w:t>
      </w:r>
    </w:p>
    <w:p>
      <w:pPr>
        <w:pStyle w:val="CodeBlock"/>
      </w:pPr>
      <w:r>
        <w:t>- 各Phase完了時にテストを実行し、READMEの手順も更新すること。</w:t>
      </w:r>
    </w:p>
    <w:p>
      <w:pPr>
        <w:pStyle w:val="Heading1"/>
      </w:pPr>
      <w:r>
        <w:t>18. 将来拡張</w:t>
      </w:r>
    </w:p>
    <w:p>
      <w:r>
        <w:t>PoC成功後は、DB query log / ALB・API Gateway access log / OpenAPI / Git / IaC / Kubernetes等のCollectorを追加し、fixtureで表現していたObserved Realityを自動更新する。AI/MCPはGraphを事実ソースとして利用し、影響説明・設計レビュー・変更PRレビューへ拡張する。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