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1C3CCA">
      <w:pPr>
        <w:spacing w:before="120" w:after="120" w:line="288" w:lineRule="auto"/>
        <w:ind w:left="0" w:firstLine="0"/>
        <w:jc w:val="center"/>
      </w:pPr>
      <w:r>
        <w:rPr>
          <w:rFonts w:ascii="Arial" w:hAnsi="Arial" w:eastAsia="等线" w:cs="Arial"/>
          <w:b/>
          <w:sz w:val="22"/>
        </w:rPr>
        <w:t>Cancer Link 临床连线</w:t>
      </w:r>
    </w:p>
    <w:p w14:paraId="049B54F6">
      <w:pPr>
        <w:spacing w:before="120" w:after="120" w:line="288" w:lineRule="auto"/>
        <w:ind w:left="0" w:firstLine="0"/>
        <w:jc w:val="center"/>
      </w:pPr>
      <w:r>
        <w:rPr>
          <w:rFonts w:ascii="Arial" w:hAnsi="Arial" w:eastAsia="等线" w:cs="Arial"/>
          <w:b/>
          <w:sz w:val="22"/>
        </w:rPr>
        <w:t>肿瘤临床研究匹配与患者支持平台 —— 全端开发需求文档 (PRD) &amp; AI协同实施计划书</w:t>
      </w:r>
    </w:p>
    <w:p w14:paraId="24C13B98">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7113EB0">
        <w:tc>
          <w:tcPr>
            <w:tcW w:w="2070" w:type="dxa"/>
            <w:tcMar>
              <w:top w:w="60" w:type="dxa"/>
              <w:left w:w="120" w:type="dxa"/>
              <w:bottom w:w="30" w:type="dxa"/>
              <w:right w:w="120" w:type="dxa"/>
            </w:tcMar>
          </w:tcPr>
          <w:p w14:paraId="5058D93B">
            <w:pPr>
              <w:spacing w:before="120" w:after="120" w:line="288" w:lineRule="auto"/>
              <w:ind w:left="0"/>
              <w:jc w:val="left"/>
            </w:pPr>
            <w:r>
              <w:rPr>
                <w:rFonts w:ascii="Arial" w:hAnsi="Arial" w:eastAsia="等线" w:cs="Arial"/>
                <w:b/>
                <w:sz w:val="22"/>
              </w:rPr>
              <w:t>项目名称</w:t>
            </w:r>
          </w:p>
        </w:tc>
        <w:tc>
          <w:tcPr>
            <w:tcW w:w="2070" w:type="dxa"/>
            <w:tcMar>
              <w:top w:w="60" w:type="dxa"/>
              <w:left w:w="120" w:type="dxa"/>
              <w:bottom w:w="30" w:type="dxa"/>
              <w:right w:w="120" w:type="dxa"/>
            </w:tcMar>
          </w:tcPr>
          <w:p w14:paraId="695BF149">
            <w:pPr>
              <w:spacing w:before="120" w:after="120" w:line="288" w:lineRule="auto"/>
              <w:ind w:left="0"/>
              <w:jc w:val="left"/>
            </w:pPr>
            <w:r>
              <w:rPr>
                <w:rFonts w:ascii="Arial" w:hAnsi="Arial" w:eastAsia="等线" w:cs="Arial"/>
                <w:sz w:val="22"/>
              </w:rPr>
              <w:t>Cancer Link 临床连线</w:t>
            </w:r>
          </w:p>
        </w:tc>
        <w:tc>
          <w:tcPr>
            <w:tcW w:w="2070" w:type="dxa"/>
            <w:tcMar>
              <w:top w:w="60" w:type="dxa"/>
              <w:left w:w="120" w:type="dxa"/>
              <w:bottom w:w="30" w:type="dxa"/>
              <w:right w:w="120" w:type="dxa"/>
            </w:tcMar>
          </w:tcPr>
          <w:p w14:paraId="12A786E3">
            <w:pPr>
              <w:spacing w:before="120" w:after="120" w:line="288" w:lineRule="auto"/>
              <w:ind w:left="0"/>
              <w:jc w:val="left"/>
            </w:pPr>
            <w:r>
              <w:rPr>
                <w:rFonts w:ascii="Arial" w:hAnsi="Arial" w:eastAsia="等线" w:cs="Arial"/>
                <w:b/>
                <w:sz w:val="22"/>
              </w:rPr>
              <w:t>文档版本</w:t>
            </w:r>
          </w:p>
        </w:tc>
        <w:tc>
          <w:tcPr>
            <w:tcW w:w="2070" w:type="dxa"/>
            <w:tcMar>
              <w:top w:w="60" w:type="dxa"/>
              <w:left w:w="120" w:type="dxa"/>
              <w:bottom w:w="30" w:type="dxa"/>
              <w:right w:w="120" w:type="dxa"/>
            </w:tcMar>
          </w:tcPr>
          <w:p w14:paraId="27BFC8A3">
            <w:pPr>
              <w:spacing w:before="120" w:after="120" w:line="288" w:lineRule="auto"/>
              <w:ind w:left="0"/>
              <w:jc w:val="left"/>
            </w:pPr>
            <w:r>
              <w:rPr>
                <w:rFonts w:ascii="Arial" w:hAnsi="Arial" w:eastAsia="等线" w:cs="Arial"/>
                <w:sz w:val="22"/>
              </w:rPr>
              <w:t>整合初版（V1+V2）</w:t>
            </w:r>
          </w:p>
        </w:tc>
      </w:tr>
      <w:tr w14:paraId="7D037AEF">
        <w:tc>
          <w:tcPr>
            <w:tcW w:w="2070" w:type="dxa"/>
            <w:tcMar>
              <w:top w:w="60" w:type="dxa"/>
              <w:left w:w="120" w:type="dxa"/>
              <w:bottom w:w="30" w:type="dxa"/>
              <w:right w:w="120" w:type="dxa"/>
            </w:tcMar>
          </w:tcPr>
          <w:p w14:paraId="52CCE163">
            <w:pPr>
              <w:spacing w:before="120" w:after="120" w:line="288" w:lineRule="auto"/>
              <w:ind w:left="0"/>
              <w:jc w:val="left"/>
            </w:pPr>
            <w:r>
              <w:rPr>
                <w:rFonts w:ascii="Arial" w:hAnsi="Arial" w:eastAsia="等线" w:cs="Arial"/>
                <w:b/>
                <w:sz w:val="22"/>
              </w:rPr>
              <w:t>目标定位</w:t>
            </w:r>
          </w:p>
        </w:tc>
        <w:tc>
          <w:tcPr>
            <w:tcW w:w="2070" w:type="dxa"/>
            <w:tcMar>
              <w:top w:w="60" w:type="dxa"/>
              <w:left w:w="120" w:type="dxa"/>
              <w:bottom w:w="30" w:type="dxa"/>
              <w:right w:w="120" w:type="dxa"/>
            </w:tcMar>
          </w:tcPr>
          <w:p w14:paraId="58F1996A">
            <w:pPr>
              <w:spacing w:before="120" w:after="120" w:line="288" w:lineRule="auto"/>
              <w:ind w:left="0"/>
              <w:jc w:val="left"/>
            </w:pPr>
            <w:r>
              <w:rPr>
                <w:rFonts w:ascii="Arial" w:hAnsi="Arial" w:eastAsia="等线" w:cs="Arial"/>
                <w:sz w:val="22"/>
              </w:rPr>
              <w:t>AI驱动的肿瘤临床试验配对与全方位患者服务平台</w:t>
            </w:r>
          </w:p>
        </w:tc>
        <w:tc>
          <w:tcPr>
            <w:tcW w:w="2070" w:type="dxa"/>
            <w:tcMar>
              <w:top w:w="60" w:type="dxa"/>
              <w:left w:w="120" w:type="dxa"/>
              <w:bottom w:w="30" w:type="dxa"/>
              <w:right w:w="120" w:type="dxa"/>
            </w:tcMar>
          </w:tcPr>
          <w:p w14:paraId="13ACC2C1">
            <w:pPr>
              <w:spacing w:before="120" w:after="120" w:line="288" w:lineRule="auto"/>
              <w:ind w:left="0"/>
              <w:jc w:val="left"/>
            </w:pPr>
            <w:r>
              <w:rPr>
                <w:rFonts w:ascii="Arial" w:hAnsi="Arial" w:eastAsia="等线" w:cs="Arial"/>
                <w:b/>
                <w:sz w:val="22"/>
              </w:rPr>
              <w:t>核心策略</w:t>
            </w:r>
          </w:p>
        </w:tc>
        <w:tc>
          <w:tcPr>
            <w:tcW w:w="2070" w:type="dxa"/>
            <w:tcMar>
              <w:top w:w="60" w:type="dxa"/>
              <w:left w:w="120" w:type="dxa"/>
              <w:bottom w:w="30" w:type="dxa"/>
              <w:right w:w="120" w:type="dxa"/>
            </w:tcMar>
          </w:tcPr>
          <w:p w14:paraId="0C845373">
            <w:pPr>
              <w:spacing w:before="120" w:after="120" w:line="288" w:lineRule="auto"/>
              <w:ind w:left="0"/>
              <w:jc w:val="left"/>
            </w:pPr>
            <w:r>
              <w:rPr>
                <w:rFonts w:ascii="Arial" w:hAnsi="Arial" w:eastAsia="等线" w:cs="Arial"/>
                <w:sz w:val="22"/>
              </w:rPr>
              <w:t>100% AI辅助开发 / 零代码自动化管线整合</w:t>
            </w:r>
          </w:p>
        </w:tc>
      </w:tr>
      <w:tr w14:paraId="2A28ADBD">
        <w:tc>
          <w:tcPr>
            <w:tcW w:w="2070" w:type="dxa"/>
            <w:tcMar>
              <w:top w:w="60" w:type="dxa"/>
              <w:left w:w="120" w:type="dxa"/>
              <w:bottom w:w="30" w:type="dxa"/>
              <w:right w:w="120" w:type="dxa"/>
            </w:tcMar>
          </w:tcPr>
          <w:p w14:paraId="507F044E">
            <w:pPr>
              <w:spacing w:before="120" w:after="120" w:line="288" w:lineRule="auto"/>
              <w:ind w:left="0"/>
              <w:jc w:val="left"/>
            </w:pPr>
            <w:r>
              <w:rPr>
                <w:rFonts w:ascii="Arial" w:hAnsi="Arial" w:eastAsia="等线" w:cs="Arial"/>
                <w:b/>
                <w:sz w:val="22"/>
              </w:rPr>
              <w:t>编写时间</w:t>
            </w:r>
          </w:p>
        </w:tc>
        <w:tc>
          <w:tcPr>
            <w:tcW w:w="2070" w:type="dxa"/>
            <w:tcMar>
              <w:top w:w="60" w:type="dxa"/>
              <w:left w:w="120" w:type="dxa"/>
              <w:bottom w:w="30" w:type="dxa"/>
              <w:right w:w="120" w:type="dxa"/>
            </w:tcMar>
          </w:tcPr>
          <w:p w14:paraId="6C0DC9FC">
            <w:pPr>
              <w:spacing w:before="120" w:after="120" w:line="288" w:lineRule="auto"/>
              <w:ind w:left="0"/>
              <w:jc w:val="left"/>
            </w:pPr>
            <w:r>
              <w:rPr>
                <w:rFonts w:ascii="Arial" w:hAnsi="Arial" w:eastAsia="等线" w:cs="Arial"/>
                <w:sz w:val="22"/>
              </w:rPr>
              <w:t>2026年6月</w:t>
            </w:r>
          </w:p>
        </w:tc>
        <w:tc>
          <w:tcPr>
            <w:tcW w:w="2070" w:type="dxa"/>
            <w:tcMar>
              <w:top w:w="60" w:type="dxa"/>
              <w:left w:w="120" w:type="dxa"/>
              <w:bottom w:w="30" w:type="dxa"/>
              <w:right w:w="120" w:type="dxa"/>
            </w:tcMar>
          </w:tcPr>
          <w:p w14:paraId="2E1D5E04">
            <w:pPr>
              <w:spacing w:before="120" w:after="120" w:line="288" w:lineRule="auto"/>
              <w:ind w:left="0"/>
              <w:jc w:val="left"/>
            </w:pPr>
            <w:r>
              <w:rPr>
                <w:rFonts w:ascii="Arial" w:hAnsi="Arial" w:eastAsia="等线" w:cs="Arial"/>
                <w:b/>
                <w:sz w:val="22"/>
              </w:rPr>
              <w:t>文档状态</w:t>
            </w:r>
          </w:p>
        </w:tc>
        <w:tc>
          <w:tcPr>
            <w:tcW w:w="2070" w:type="dxa"/>
            <w:tcMar>
              <w:top w:w="60" w:type="dxa"/>
              <w:left w:w="120" w:type="dxa"/>
              <w:bottom w:w="30" w:type="dxa"/>
              <w:right w:w="120" w:type="dxa"/>
            </w:tcMar>
          </w:tcPr>
          <w:p w14:paraId="72B56A67">
            <w:pPr>
              <w:spacing w:before="120" w:after="120" w:line="288" w:lineRule="auto"/>
              <w:ind w:left="0"/>
              <w:jc w:val="left"/>
            </w:pPr>
            <w:r>
              <w:rPr>
                <w:rFonts w:ascii="Arial" w:hAnsi="Arial" w:eastAsia="等线" w:cs="Arial"/>
                <w:sz w:val="22"/>
              </w:rPr>
              <w:t>可直接交付 Claude / Cursor 进行代码生成</w:t>
            </w:r>
          </w:p>
        </w:tc>
      </w:tr>
    </w:tbl>
    <w:p w14:paraId="1B24D765">
      <w:pPr>
        <w:pBdr>
          <w:bottom w:val="single" w:color="DEE0E3" w:sz="2" w:space="0"/>
          <w:between w:val="single" w:color="DEE0E3" w:sz="2" w:space="0"/>
        </w:pBdr>
        <w:spacing w:before="120" w:after="120" w:line="288" w:lineRule="auto"/>
        <w:ind w:left="0"/>
      </w:pPr>
    </w:p>
    <w:p w14:paraId="7BA1F681">
      <w:pPr>
        <w:spacing w:before="380" w:after="140" w:line="288" w:lineRule="auto"/>
        <w:ind w:left="0"/>
        <w:jc w:val="left"/>
        <w:outlineLvl w:val="0"/>
      </w:pPr>
      <w:bookmarkStart w:id="0" w:name="heading_1"/>
      <w:r>
        <w:rPr>
          <w:rFonts w:ascii="Arial" w:hAnsi="Arial" w:eastAsia="等线" w:cs="Arial"/>
          <w:b/>
          <w:sz w:val="36"/>
        </w:rPr>
        <w:t>1. 专案概述与品牌定位</w:t>
      </w:r>
      <w:bookmarkEnd w:id="0"/>
    </w:p>
    <w:p w14:paraId="132E9C70">
      <w:pPr>
        <w:spacing w:before="120" w:after="120" w:line="288" w:lineRule="auto"/>
        <w:ind w:left="0" w:firstLine="0"/>
        <w:jc w:val="left"/>
      </w:pPr>
      <w:r>
        <w:rPr>
          <w:rFonts w:ascii="Arial" w:hAnsi="Arial" w:eastAsia="等线" w:cs="Arial"/>
          <w:sz w:val="22"/>
        </w:rPr>
        <w:t>Cancer Link 临床连线 是一个由人工智能技术深度驱动的现代化肿瘤临床试验精准配对与患者综合支持平台。</w:t>
      </w:r>
    </w:p>
    <w:p w14:paraId="3A4D7799">
      <w:pPr>
        <w:spacing w:before="120" w:after="120" w:line="288" w:lineRule="auto"/>
        <w:ind w:left="0" w:firstLine="0"/>
        <w:jc w:val="left"/>
      </w:pPr>
      <w:r>
        <w:rPr>
          <w:rFonts w:ascii="Arial" w:hAnsi="Arial" w:eastAsia="等线" w:cs="Arial"/>
          <w:sz w:val="22"/>
        </w:rPr>
        <w:t>平台的核心愿景是打破医疗信息不对称，为癌症患者及其家属在传统治疗陷入瓶颈时，高效、一站式地连接全球前沿的临床研究资源。</w:t>
      </w:r>
    </w:p>
    <w:p w14:paraId="39AB72BC">
      <w:pPr>
        <w:spacing w:before="120" w:after="120" w:line="288" w:lineRule="auto"/>
        <w:ind w:left="0"/>
        <w:jc w:val="left"/>
      </w:pPr>
    </w:p>
    <w:p w14:paraId="7E0DA28D">
      <w:pPr>
        <w:spacing w:before="120" w:after="120" w:line="288" w:lineRule="auto"/>
        <w:ind w:left="0"/>
        <w:jc w:val="left"/>
      </w:pPr>
      <w:r>
        <w:rPr>
          <w:rFonts w:ascii="Arial" w:hAnsi="Arial" w:eastAsia="等线" w:cs="Arial"/>
          <w:b/>
          <w:sz w:val="22"/>
        </w:rPr>
        <w:t>💡 平台核心宣传语 (Slogan) &amp; 核心价值主张</w:t>
      </w:r>
    </w:p>
    <w:p w14:paraId="0791F1A8">
      <w:pPr>
        <w:spacing w:before="120" w:after="120" w:line="288" w:lineRule="auto"/>
        <w:ind w:left="0"/>
        <w:jc w:val="left"/>
      </w:pPr>
      <w:r>
        <w:rPr>
          <w:rFonts w:ascii="Arial" w:hAnsi="Arial" w:eastAsia="等线" w:cs="Arial"/>
          <w:b/>
          <w:sz w:val="22"/>
        </w:rPr>
        <w:t xml:space="preserve">  Slogan：帮助每一位患者连接到希望。</w:t>
      </w:r>
    </w:p>
    <w:p w14:paraId="53F7CC64">
      <w:pPr>
        <w:spacing w:before="120" w:after="120" w:line="288" w:lineRule="auto"/>
        <w:ind w:left="0"/>
        <w:jc w:val="left"/>
      </w:pPr>
      <w:r>
        <w:rPr>
          <w:rFonts w:ascii="Arial" w:hAnsi="Arial" w:eastAsia="等线" w:cs="Arial"/>
          <w:b/>
          <w:color w:val="D83931"/>
          <w:sz w:val="22"/>
        </w:rPr>
        <w:t xml:space="preserve">  核心招募痛点引流文案：一旦患者成功配对入组，所有试验相关治疗费用全免！</w:t>
      </w:r>
    </w:p>
    <w:p w14:paraId="3A572879">
      <w:pPr>
        <w:spacing w:before="120" w:after="120" w:line="288" w:lineRule="auto"/>
        <w:ind w:left="0"/>
        <w:jc w:val="left"/>
      </w:pPr>
    </w:p>
    <w:p w14:paraId="17155D0A">
      <w:pPr>
        <w:spacing w:before="320" w:after="120" w:line="288" w:lineRule="auto"/>
        <w:ind w:left="0"/>
        <w:jc w:val="left"/>
        <w:outlineLvl w:val="1"/>
      </w:pPr>
      <w:bookmarkStart w:id="1" w:name="heading_2"/>
      <w:r>
        <w:rPr>
          <w:rFonts w:ascii="Arial" w:hAnsi="Arial" w:eastAsia="等线" w:cs="Arial"/>
          <w:b/>
          <w:sz w:val="32"/>
        </w:rPr>
        <w:t>1.1 品牌视觉与设计语言规范</w:t>
      </w:r>
      <w:bookmarkEnd w:id="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C14E7B0">
        <w:tc>
          <w:tcPr>
            <w:tcW w:w="2760" w:type="dxa"/>
            <w:tcMar>
              <w:top w:w="60" w:type="dxa"/>
              <w:left w:w="120" w:type="dxa"/>
              <w:bottom w:w="30" w:type="dxa"/>
              <w:right w:w="120" w:type="dxa"/>
            </w:tcMar>
          </w:tcPr>
          <w:p w14:paraId="278907F6">
            <w:pPr>
              <w:spacing w:before="120" w:after="120" w:line="288" w:lineRule="auto"/>
              <w:ind w:left="0"/>
              <w:jc w:val="left"/>
            </w:pPr>
            <w:r>
              <w:rPr>
                <w:rFonts w:ascii="Arial" w:hAnsi="Arial" w:eastAsia="等线" w:cs="Arial"/>
                <w:b/>
                <w:color w:val="8F959E"/>
                <w:sz w:val="22"/>
              </w:rPr>
              <w:t>设计元素</w:t>
            </w:r>
          </w:p>
        </w:tc>
        <w:tc>
          <w:tcPr>
            <w:tcW w:w="2760" w:type="dxa"/>
            <w:tcMar>
              <w:top w:w="60" w:type="dxa"/>
              <w:left w:w="120" w:type="dxa"/>
              <w:bottom w:w="30" w:type="dxa"/>
              <w:right w:w="120" w:type="dxa"/>
            </w:tcMar>
          </w:tcPr>
          <w:p w14:paraId="2F6229A9">
            <w:pPr>
              <w:spacing w:before="120" w:after="120" w:line="288" w:lineRule="auto"/>
              <w:ind w:left="0"/>
              <w:jc w:val="left"/>
            </w:pPr>
            <w:r>
              <w:rPr>
                <w:rFonts w:ascii="Arial" w:hAnsi="Arial" w:eastAsia="等线" w:cs="Arial"/>
                <w:b/>
                <w:color w:val="8F959E"/>
                <w:sz w:val="22"/>
              </w:rPr>
              <w:t>规范要求说明</w:t>
            </w:r>
          </w:p>
        </w:tc>
        <w:tc>
          <w:tcPr>
            <w:tcW w:w="2760" w:type="dxa"/>
            <w:tcMar>
              <w:top w:w="60" w:type="dxa"/>
              <w:left w:w="120" w:type="dxa"/>
              <w:bottom w:w="30" w:type="dxa"/>
              <w:right w:w="120" w:type="dxa"/>
            </w:tcMar>
          </w:tcPr>
          <w:p w14:paraId="53239832">
            <w:pPr>
              <w:spacing w:before="120" w:after="120" w:line="288" w:lineRule="auto"/>
              <w:ind w:left="0"/>
              <w:jc w:val="left"/>
            </w:pPr>
            <w:r>
              <w:rPr>
                <w:rFonts w:ascii="Arial" w:hAnsi="Arial" w:eastAsia="等线" w:cs="Arial"/>
                <w:b/>
                <w:color w:val="8F959E"/>
                <w:sz w:val="22"/>
              </w:rPr>
              <w:t>Claude 提示词生成方向</w:t>
            </w:r>
          </w:p>
        </w:tc>
      </w:tr>
      <w:tr w14:paraId="42F21450">
        <w:tc>
          <w:tcPr>
            <w:tcW w:w="2760" w:type="dxa"/>
            <w:tcMar>
              <w:top w:w="60" w:type="dxa"/>
              <w:left w:w="120" w:type="dxa"/>
              <w:bottom w:w="30" w:type="dxa"/>
              <w:right w:w="120" w:type="dxa"/>
            </w:tcMar>
          </w:tcPr>
          <w:p w14:paraId="376BECF5">
            <w:pPr>
              <w:spacing w:before="120" w:after="120" w:line="288" w:lineRule="auto"/>
              <w:ind w:left="0"/>
              <w:jc w:val="left"/>
            </w:pPr>
            <w:r>
              <w:rPr>
                <w:rFonts w:ascii="Arial" w:hAnsi="Arial" w:eastAsia="等线" w:cs="Arial"/>
                <w:sz w:val="22"/>
              </w:rPr>
              <w:t>主色调 (Primary)</w:t>
            </w:r>
          </w:p>
        </w:tc>
        <w:tc>
          <w:tcPr>
            <w:tcW w:w="2760" w:type="dxa"/>
            <w:tcMar>
              <w:top w:w="60" w:type="dxa"/>
              <w:left w:w="120" w:type="dxa"/>
              <w:bottom w:w="30" w:type="dxa"/>
              <w:right w:w="120" w:type="dxa"/>
            </w:tcMar>
          </w:tcPr>
          <w:p w14:paraId="745786CF">
            <w:pPr>
              <w:spacing w:before="120" w:after="120" w:line="288" w:lineRule="auto"/>
              <w:ind w:left="0"/>
              <w:jc w:val="left"/>
            </w:pPr>
            <w:r>
              <w:rPr>
                <w:rFonts w:ascii="Arial" w:hAnsi="Arial" w:eastAsia="等线" w:cs="Arial"/>
                <w:sz w:val="22"/>
              </w:rPr>
              <w:t>深森林绿 (#1b4332)：传递专业、医疗严谨度与信任感。</w:t>
            </w:r>
          </w:p>
        </w:tc>
        <w:tc>
          <w:tcPr>
            <w:tcW w:w="2760" w:type="dxa"/>
            <w:tcMar>
              <w:top w:w="60" w:type="dxa"/>
              <w:left w:w="120" w:type="dxa"/>
              <w:bottom w:w="30" w:type="dxa"/>
              <w:right w:w="120" w:type="dxa"/>
            </w:tcMar>
          </w:tcPr>
          <w:p w14:paraId="7C7CDE07">
            <w:pPr>
              <w:spacing w:before="120" w:after="120" w:line="288" w:lineRule="auto"/>
              <w:ind w:left="0"/>
              <w:jc w:val="left"/>
            </w:pPr>
            <w:r>
              <w:rPr>
                <w:rFonts w:ascii="Arial" w:hAnsi="Arial" w:eastAsia="等线" w:cs="Arial"/>
                <w:sz w:val="22"/>
              </w:rPr>
              <w:t>"Generate a premium medical website palette using deep forest green as dominant..."</w:t>
            </w:r>
          </w:p>
        </w:tc>
      </w:tr>
      <w:tr w14:paraId="47F43344">
        <w:tc>
          <w:tcPr>
            <w:tcW w:w="2760" w:type="dxa"/>
            <w:tcMar>
              <w:top w:w="60" w:type="dxa"/>
              <w:left w:w="120" w:type="dxa"/>
              <w:bottom w:w="30" w:type="dxa"/>
              <w:right w:w="120" w:type="dxa"/>
            </w:tcMar>
          </w:tcPr>
          <w:p w14:paraId="056781C3">
            <w:pPr>
              <w:spacing w:before="120" w:after="120" w:line="288" w:lineRule="auto"/>
              <w:ind w:left="0"/>
              <w:jc w:val="left"/>
            </w:pPr>
            <w:r>
              <w:rPr>
                <w:rFonts w:ascii="Arial" w:hAnsi="Arial" w:eastAsia="等线" w:cs="Arial"/>
                <w:sz w:val="22"/>
              </w:rPr>
              <w:t>辅助色 (Secondary)</w:t>
            </w:r>
          </w:p>
        </w:tc>
        <w:tc>
          <w:tcPr>
            <w:tcW w:w="2760" w:type="dxa"/>
            <w:tcMar>
              <w:top w:w="60" w:type="dxa"/>
              <w:left w:w="120" w:type="dxa"/>
              <w:bottom w:w="30" w:type="dxa"/>
              <w:right w:w="120" w:type="dxa"/>
            </w:tcMar>
          </w:tcPr>
          <w:p w14:paraId="04EE67E5">
            <w:pPr>
              <w:spacing w:before="120" w:after="120" w:line="288" w:lineRule="auto"/>
              <w:ind w:left="0"/>
              <w:jc w:val="left"/>
            </w:pPr>
            <w:r>
              <w:rPr>
                <w:rFonts w:ascii="Arial" w:hAnsi="Arial" w:eastAsia="等线" w:cs="Arial"/>
                <w:sz w:val="22"/>
              </w:rPr>
              <w:t>科技绿/生命翠 (#40916c / #2d6a4f)：象征健康、生命力、前沿科技与生机。</w:t>
            </w:r>
          </w:p>
        </w:tc>
        <w:tc>
          <w:tcPr>
            <w:tcW w:w="2760" w:type="dxa"/>
            <w:tcMar>
              <w:top w:w="60" w:type="dxa"/>
              <w:left w:w="120" w:type="dxa"/>
              <w:bottom w:w="30" w:type="dxa"/>
              <w:right w:w="120" w:type="dxa"/>
            </w:tcMar>
          </w:tcPr>
          <w:p w14:paraId="4366E368">
            <w:pPr>
              <w:spacing w:before="120" w:after="120" w:line="288" w:lineRule="auto"/>
              <w:ind w:left="0"/>
              <w:jc w:val="left"/>
            </w:pPr>
            <w:r>
              <w:rPr>
                <w:rFonts w:ascii="Arial" w:hAnsi="Arial" w:eastAsia="等线" w:cs="Arial"/>
                <w:sz w:val="22"/>
              </w:rPr>
              <w:t>"Use dynamic emerald and sage green for interactive elements, hover states..."</w:t>
            </w:r>
          </w:p>
        </w:tc>
      </w:tr>
      <w:tr w14:paraId="4DC8CBBB">
        <w:tc>
          <w:tcPr>
            <w:tcW w:w="2760" w:type="dxa"/>
            <w:tcMar>
              <w:top w:w="60" w:type="dxa"/>
              <w:left w:w="120" w:type="dxa"/>
              <w:bottom w:w="30" w:type="dxa"/>
              <w:right w:w="120" w:type="dxa"/>
            </w:tcMar>
          </w:tcPr>
          <w:p w14:paraId="17491EAA">
            <w:pPr>
              <w:spacing w:before="120" w:after="120" w:line="288" w:lineRule="auto"/>
              <w:ind w:left="0"/>
              <w:jc w:val="left"/>
            </w:pPr>
            <w:r>
              <w:rPr>
                <w:rFonts w:ascii="Arial" w:hAnsi="Arial" w:eastAsia="等线" w:cs="Arial"/>
                <w:sz w:val="22"/>
              </w:rPr>
              <w:t>特定强调色</w:t>
            </w:r>
          </w:p>
        </w:tc>
        <w:tc>
          <w:tcPr>
            <w:tcW w:w="2760" w:type="dxa"/>
            <w:tcMar>
              <w:top w:w="60" w:type="dxa"/>
              <w:left w:w="120" w:type="dxa"/>
              <w:bottom w:w="30" w:type="dxa"/>
              <w:right w:w="120" w:type="dxa"/>
            </w:tcMar>
          </w:tcPr>
          <w:p w14:paraId="4E0C30A4">
            <w:pPr>
              <w:spacing w:before="120" w:after="120" w:line="288" w:lineRule="auto"/>
              <w:ind w:left="0"/>
              <w:jc w:val="left"/>
            </w:pPr>
            <w:r>
              <w:rPr>
                <w:rFonts w:ascii="Arial" w:hAnsi="Arial" w:eastAsia="等线" w:cs="Arial"/>
                <w:sz w:val="22"/>
              </w:rPr>
              <w:t>WhatsApp官方绿 (#25D366)：用于全局悬浮弹窗，在深绿底色中脱颖而出，极度显眼。</w:t>
            </w:r>
          </w:p>
        </w:tc>
        <w:tc>
          <w:tcPr>
            <w:tcW w:w="2760" w:type="dxa"/>
            <w:tcMar>
              <w:top w:w="60" w:type="dxa"/>
              <w:left w:w="120" w:type="dxa"/>
              <w:bottom w:w="30" w:type="dxa"/>
              <w:right w:w="120" w:type="dxa"/>
            </w:tcMar>
          </w:tcPr>
          <w:p w14:paraId="288C3494">
            <w:pPr>
              <w:spacing w:before="120" w:after="120" w:line="288" w:lineRule="auto"/>
              <w:ind w:left="0"/>
              <w:jc w:val="left"/>
            </w:pPr>
            <w:r>
              <w:rPr>
                <w:rFonts w:ascii="Arial" w:hAnsi="Arial" w:eastAsia="等线" w:cs="Arial"/>
                <w:sz w:val="22"/>
              </w:rPr>
              <w:t>"Implement standard WhatsApp green (#25D366) for the sticky floating widget to ensure high visibility."</w:t>
            </w:r>
          </w:p>
        </w:tc>
      </w:tr>
      <w:tr w14:paraId="5332D603">
        <w:tc>
          <w:tcPr>
            <w:tcW w:w="2760" w:type="dxa"/>
            <w:tcMar>
              <w:top w:w="60" w:type="dxa"/>
              <w:left w:w="120" w:type="dxa"/>
              <w:bottom w:w="30" w:type="dxa"/>
              <w:right w:w="120" w:type="dxa"/>
            </w:tcMar>
          </w:tcPr>
          <w:p w14:paraId="1E71CA1E">
            <w:pPr>
              <w:spacing w:before="120" w:after="120" w:line="288" w:lineRule="auto"/>
              <w:ind w:left="0"/>
              <w:jc w:val="left"/>
            </w:pPr>
            <w:r>
              <w:rPr>
                <w:rFonts w:ascii="Arial" w:hAnsi="Arial" w:eastAsia="等线" w:cs="Arial"/>
                <w:sz w:val="22"/>
              </w:rPr>
              <w:t>背景色 (Background)</w:t>
            </w:r>
          </w:p>
        </w:tc>
        <w:tc>
          <w:tcPr>
            <w:tcW w:w="2760" w:type="dxa"/>
            <w:tcMar>
              <w:top w:w="60" w:type="dxa"/>
              <w:left w:w="120" w:type="dxa"/>
              <w:bottom w:w="30" w:type="dxa"/>
              <w:right w:w="120" w:type="dxa"/>
            </w:tcMar>
          </w:tcPr>
          <w:p w14:paraId="6029A9D8">
            <w:pPr>
              <w:spacing w:before="120" w:after="120" w:line="288" w:lineRule="auto"/>
              <w:ind w:left="0"/>
              <w:jc w:val="left"/>
            </w:pPr>
            <w:r>
              <w:rPr>
                <w:rFonts w:ascii="Arial" w:hAnsi="Arial" w:eastAsia="等线" w:cs="Arial"/>
                <w:sz w:val="22"/>
              </w:rPr>
              <w:t>柔和护眼浅绿/科技白 (#f7fbf7 与 #ffffff)：杜绝死板冷酷，体现对患者的人文关怀。</w:t>
            </w:r>
          </w:p>
        </w:tc>
        <w:tc>
          <w:tcPr>
            <w:tcW w:w="2760" w:type="dxa"/>
            <w:tcMar>
              <w:top w:w="60" w:type="dxa"/>
              <w:left w:w="120" w:type="dxa"/>
              <w:bottom w:w="30" w:type="dxa"/>
              <w:right w:w="120" w:type="dxa"/>
            </w:tcMar>
          </w:tcPr>
          <w:p w14:paraId="1DE5A84E">
            <w:pPr>
              <w:spacing w:before="120" w:after="120" w:line="288" w:lineRule="auto"/>
              <w:ind w:left="0"/>
              <w:jc w:val="left"/>
            </w:pPr>
            <w:r>
              <w:rPr>
                <w:rFonts w:ascii="Arial" w:hAnsi="Arial" w:eastAsia="等线" w:cs="Arial"/>
                <w:sz w:val="22"/>
              </w:rPr>
              <w:t>"Soft off-white with micro green tints for body container to enhance readability for elder patients."</w:t>
            </w:r>
          </w:p>
        </w:tc>
      </w:tr>
      <w:tr w14:paraId="48D937EE">
        <w:tc>
          <w:tcPr>
            <w:tcW w:w="2760" w:type="dxa"/>
            <w:tcMar>
              <w:top w:w="60" w:type="dxa"/>
              <w:left w:w="120" w:type="dxa"/>
              <w:bottom w:w="30" w:type="dxa"/>
              <w:right w:w="120" w:type="dxa"/>
            </w:tcMar>
          </w:tcPr>
          <w:p w14:paraId="3960F9F8">
            <w:pPr>
              <w:spacing w:before="120" w:after="120" w:line="288" w:lineRule="auto"/>
              <w:ind w:left="0"/>
              <w:jc w:val="left"/>
            </w:pPr>
            <w:r>
              <w:rPr>
                <w:rFonts w:ascii="Arial" w:hAnsi="Arial" w:eastAsia="等线" w:cs="Arial"/>
                <w:sz w:val="22"/>
              </w:rPr>
              <w:t>整体风格 (Tone)</w:t>
            </w:r>
          </w:p>
        </w:tc>
        <w:tc>
          <w:tcPr>
            <w:tcW w:w="2760" w:type="dxa"/>
            <w:tcMar>
              <w:top w:w="60" w:type="dxa"/>
              <w:left w:w="120" w:type="dxa"/>
              <w:bottom w:w="30" w:type="dxa"/>
              <w:right w:w="120" w:type="dxa"/>
            </w:tcMar>
          </w:tcPr>
          <w:p w14:paraId="7D6CBCD6">
            <w:pPr>
              <w:spacing w:before="120" w:after="120" w:line="288" w:lineRule="auto"/>
              <w:ind w:left="0"/>
              <w:jc w:val="left"/>
            </w:pPr>
            <w:r>
              <w:rPr>
                <w:rFonts w:ascii="Arial" w:hAnsi="Arial" w:eastAsia="等线" w:cs="Arial"/>
                <w:sz w:val="22"/>
              </w:rPr>
              <w:t>全现代扁平化、医学严谨与温暖人文关怀并存。消除"小白鼠"冷血感。</w:t>
            </w:r>
          </w:p>
        </w:tc>
        <w:tc>
          <w:tcPr>
            <w:tcW w:w="2760" w:type="dxa"/>
            <w:tcMar>
              <w:top w:w="60" w:type="dxa"/>
              <w:left w:w="120" w:type="dxa"/>
              <w:bottom w:w="30" w:type="dxa"/>
              <w:right w:w="120" w:type="dxa"/>
            </w:tcMar>
          </w:tcPr>
          <w:p w14:paraId="16A9ACCB">
            <w:pPr>
              <w:spacing w:before="120" w:after="120" w:line="288" w:lineRule="auto"/>
              <w:ind w:left="0"/>
              <w:jc w:val="left"/>
            </w:pPr>
            <w:r>
              <w:rPr>
                <w:rFonts w:ascii="Arial" w:hAnsi="Arial" w:eastAsia="等线" w:cs="Arial"/>
                <w:sz w:val="22"/>
              </w:rPr>
              <w:t>"Empathetic, professional, trustworthy, non-industrial medical clean UI style."</w:t>
            </w:r>
          </w:p>
        </w:tc>
      </w:tr>
    </w:tbl>
    <w:p w14:paraId="6AC19F33">
      <w:pPr>
        <w:pBdr>
          <w:bottom w:val="single" w:color="DEE0E3" w:sz="2" w:space="0"/>
          <w:between w:val="single" w:color="DEE0E3" w:sz="2" w:space="0"/>
        </w:pBdr>
        <w:spacing w:before="120" w:after="120" w:line="288" w:lineRule="auto"/>
        <w:ind w:left="0"/>
      </w:pPr>
    </w:p>
    <w:p w14:paraId="63DFF143">
      <w:pPr>
        <w:spacing w:before="380" w:after="140" w:line="288" w:lineRule="auto"/>
        <w:ind w:left="0"/>
        <w:jc w:val="left"/>
        <w:outlineLvl w:val="0"/>
      </w:pPr>
      <w:bookmarkStart w:id="2" w:name="heading_3"/>
      <w:r>
        <w:rPr>
          <w:rFonts w:ascii="Arial" w:hAnsi="Arial" w:eastAsia="等线" w:cs="Arial"/>
          <w:b/>
          <w:sz w:val="36"/>
        </w:rPr>
        <w:t>2. 网站整体架构与全局组件规划</w:t>
      </w:r>
      <w:bookmarkEnd w:id="2"/>
    </w:p>
    <w:p w14:paraId="48B57387">
      <w:pPr>
        <w:spacing w:before="120" w:after="120" w:line="288" w:lineRule="auto"/>
        <w:ind w:left="0" w:firstLine="0"/>
        <w:jc w:val="left"/>
      </w:pPr>
      <w:r>
        <w:rPr>
          <w:rFonts w:ascii="Arial" w:hAnsi="Arial" w:eastAsia="等线" w:cs="Arial"/>
          <w:sz w:val="22"/>
        </w:rPr>
        <w:t>为满足高SEO权重以及非程序员使用AI工具轻松构建的需求，全站采用现代响应式单页或清晰的独立路由页面结构（建议使用 Next.js App Router 架构）。所有独立路由页面或单页应用中，除承载既定业务流外，必须强制渲染两大全局基础设施：导航控制管线 与 全局固定实时客服弹窗。</w:t>
      </w:r>
    </w:p>
    <w:p w14:paraId="6E75D5E4">
      <w:pPr>
        <w:spacing w:before="120" w:after="120" w:line="288" w:lineRule="auto"/>
        <w:ind w:left="0"/>
        <w:jc w:val="left"/>
      </w:pPr>
    </w:p>
    <w:p w14:paraId="241179CD">
      <w:pPr>
        <w:spacing w:before="320" w:after="120" w:line="288" w:lineRule="auto"/>
        <w:ind w:left="0"/>
        <w:jc w:val="left"/>
        <w:outlineLvl w:val="1"/>
      </w:pPr>
      <w:bookmarkStart w:id="3" w:name="heading_4"/>
      <w:r>
        <w:rPr>
          <w:rFonts w:ascii="Arial" w:hAnsi="Arial" w:eastAsia="等线" w:cs="Arial"/>
          <w:b/>
          <w:sz w:val="32"/>
        </w:rPr>
        <w:t>2.1 首页 (Homepage) 布局流向</w:t>
      </w:r>
      <w:bookmarkEnd w:id="3"/>
    </w:p>
    <w:p w14:paraId="4870035A">
      <w:pPr>
        <w:spacing w:before="120" w:after="120" w:line="288" w:lineRule="auto"/>
        <w:ind w:left="0"/>
        <w:jc w:val="left"/>
      </w:pPr>
      <w:r>
        <w:rPr>
          <w:rFonts w:ascii="Arial" w:hAnsi="Arial" w:eastAsia="等线" w:cs="Arial"/>
          <w:sz w:val="22"/>
        </w:rPr>
        <w:t>第一屏：Hero 头部核心区</w:t>
      </w:r>
    </w:p>
    <w:p w14:paraId="2AE68EFA">
      <w:pPr>
        <w:spacing w:before="120" w:after="120" w:line="288" w:lineRule="auto"/>
        <w:ind w:left="0"/>
        <w:jc w:val="left"/>
      </w:pPr>
      <w:r>
        <w:rPr>
          <w:rFonts w:ascii="Arial" w:hAnsi="Arial" w:eastAsia="等线" w:cs="Arial"/>
          <w:sz w:val="22"/>
        </w:rPr>
        <w:t xml:space="preserve">  ◦ 醒目的品牌Logo及多语言切换器（繁/英）。</w:t>
      </w:r>
    </w:p>
    <w:p w14:paraId="5146AFFD">
      <w:pPr>
        <w:spacing w:before="120" w:after="120" w:line="288" w:lineRule="auto"/>
        <w:ind w:left="0"/>
        <w:jc w:val="left"/>
      </w:pPr>
      <w:r>
        <w:rPr>
          <w:rFonts w:ascii="Arial" w:hAnsi="Arial" w:eastAsia="等线" w:cs="Arial"/>
          <w:sz w:val="22"/>
        </w:rPr>
        <w:t xml:space="preserve">  ◦ 巨幅标语："帮助每一位患者连接到希望"。</w:t>
      </w:r>
    </w:p>
    <w:p w14:paraId="5103BB71">
      <w:pPr>
        <w:spacing w:before="120" w:after="120" w:line="288" w:lineRule="auto"/>
        <w:ind w:left="0"/>
        <w:jc w:val="left"/>
      </w:pPr>
      <w:r>
        <w:rPr>
          <w:rFonts w:ascii="Arial" w:hAnsi="Arial" w:eastAsia="等线" w:cs="Arial"/>
          <w:sz w:val="22"/>
        </w:rPr>
        <w:t xml:space="preserve">  ◦ 黄金广告位："一旦患者成功配对入组，所有试验相关治疗费用全免"（红字或高亮底色标签强化，直击患者经济痛点）。</w:t>
      </w:r>
    </w:p>
    <w:p w14:paraId="536ACF5B">
      <w:pPr>
        <w:spacing w:before="120" w:after="120" w:line="288" w:lineRule="auto"/>
        <w:ind w:left="0"/>
        <w:jc w:val="left"/>
      </w:pPr>
      <w:r>
        <w:rPr>
          <w:rFonts w:ascii="Arial" w:hAnsi="Arial" w:eastAsia="等线" w:cs="Arial"/>
          <w:sz w:val="22"/>
        </w:rPr>
        <w:t xml:space="preserve">  ◦ 快速行动按钮 (CTA)："立即开始免费配对评估"。</w:t>
      </w:r>
    </w:p>
    <w:p w14:paraId="6830E64C">
      <w:pPr>
        <w:spacing w:before="120" w:after="120" w:line="288" w:lineRule="auto"/>
        <w:ind w:left="0"/>
        <w:jc w:val="left"/>
      </w:pPr>
      <w:r>
        <w:rPr>
          <w:rFonts w:ascii="Arial" w:hAnsi="Arial" w:eastAsia="等线" w:cs="Arial"/>
          <w:sz w:val="22"/>
        </w:rPr>
        <w:t>第二屏：三大核心服务入口 (Cards Entry)</w:t>
      </w:r>
    </w:p>
    <w:p w14:paraId="2C204AFF">
      <w:pPr>
        <w:spacing w:before="120" w:after="120" w:line="288" w:lineRule="auto"/>
        <w:ind w:left="0"/>
        <w:jc w:val="left"/>
      </w:pPr>
      <w:r>
        <w:rPr>
          <w:rFonts w:ascii="Arial" w:hAnsi="Arial" w:eastAsia="等线" w:cs="Arial"/>
          <w:sz w:val="22"/>
        </w:rPr>
        <w:t xml:space="preserve">  ◦ 采用精致的三栏式卡片布局（使用 HTML Table 或 CSS Block 实现，确保无错误渲染）。</w:t>
      </w:r>
    </w:p>
    <w:p w14:paraId="1C6566E2">
      <w:pPr>
        <w:spacing w:before="120" w:after="120" w:line="288" w:lineRule="auto"/>
        <w:ind w:left="0"/>
        <w:jc w:val="left"/>
      </w:pPr>
      <w:r>
        <w:rPr>
          <w:rFonts w:ascii="Arial" w:hAnsi="Arial" w:eastAsia="等线" w:cs="Arial"/>
          <w:sz w:val="22"/>
        </w:rPr>
        <w:t xml:space="preserve">  ◦ 每张卡片包含：具备具体意义的实物封面、服务简介、跳转详情页面的行动按钮。</w:t>
      </w:r>
    </w:p>
    <w:p w14:paraId="0EE6D554">
      <w:pPr>
        <w:spacing w:before="120" w:after="120" w:line="288" w:lineRule="auto"/>
        <w:ind w:left="0"/>
        <w:jc w:val="left"/>
      </w:pPr>
      <w:r>
        <w:rPr>
          <w:rFonts w:ascii="Arial" w:hAnsi="Arial" w:eastAsia="等线" w:cs="Arial"/>
          <w:sz w:val="22"/>
        </w:rPr>
        <w:t>第三屏：互动答疑区 (Dynamic FAQ Section)</w:t>
      </w:r>
    </w:p>
    <w:p w14:paraId="4E74C5DA">
      <w:pPr>
        <w:spacing w:before="120" w:after="120" w:line="288" w:lineRule="auto"/>
        <w:ind w:left="0"/>
        <w:jc w:val="left"/>
      </w:pPr>
      <w:r>
        <w:rPr>
          <w:rFonts w:ascii="Arial" w:hAnsi="Arial" w:eastAsia="等线" w:cs="Arial"/>
          <w:sz w:val="22"/>
        </w:rPr>
        <w:t xml:space="preserve">  ◦ 打破死板的纯文本折叠，采用模拟动态问答（微信对话框或专家泡泡对话流样式）。</w:t>
      </w:r>
    </w:p>
    <w:p w14:paraId="3B225284">
      <w:pPr>
        <w:spacing w:before="120" w:after="120" w:line="288" w:lineRule="auto"/>
        <w:ind w:left="0"/>
        <w:jc w:val="left"/>
      </w:pPr>
      <w:r>
        <w:rPr>
          <w:rFonts w:ascii="Arial" w:hAnsi="Arial" w:eastAsia="等线" w:cs="Arial"/>
          <w:sz w:val="22"/>
        </w:rPr>
        <w:t xml:space="preserve">  ◦ 融入温度感的 Emoji（如：🩺, 🛡️, 💡, 🤝），针对性科普，纠正"小白鼠误区"。</w:t>
      </w:r>
    </w:p>
    <w:p w14:paraId="6FDFB1F0">
      <w:pPr>
        <w:spacing w:before="120" w:after="120" w:line="288" w:lineRule="auto"/>
        <w:ind w:left="0"/>
        <w:jc w:val="left"/>
      </w:pPr>
    </w:p>
    <w:p w14:paraId="75D46C2F">
      <w:pPr>
        <w:spacing w:before="320" w:after="120" w:line="288" w:lineRule="auto"/>
        <w:ind w:left="0"/>
        <w:jc w:val="left"/>
        <w:outlineLvl w:val="1"/>
      </w:pPr>
      <w:bookmarkStart w:id="4" w:name="heading_5"/>
      <w:r>
        <w:rPr>
          <w:rFonts w:ascii="Arial" w:hAnsi="Arial" w:eastAsia="等线" w:cs="Arial"/>
          <w:b/>
          <w:sz w:val="32"/>
        </w:rPr>
        <w:t>2.2 全局固定 WhatsApp 客服弹窗需求规范 (Global Fixed Widget)</w:t>
      </w:r>
      <w:bookmarkEnd w:id="4"/>
    </w:p>
    <w:p w14:paraId="08B99FC0">
      <w:pPr>
        <w:spacing w:before="120" w:after="120" w:line="288" w:lineRule="auto"/>
        <w:ind w:left="0"/>
        <w:jc w:val="left"/>
      </w:pPr>
      <w:r>
        <w:rPr>
          <w:rFonts w:ascii="Arial" w:hAnsi="Arial" w:eastAsia="等线" w:cs="Arial"/>
          <w:b/>
          <w:color w:val="2EA121"/>
          <w:sz w:val="22"/>
        </w:rPr>
        <w:t>🟢 【V2 核心新增功能】</w:t>
      </w:r>
    </w:p>
    <w:p w14:paraId="71527F36">
      <w:pPr>
        <w:spacing w:before="120" w:after="120" w:line="288" w:lineRule="auto"/>
        <w:ind w:left="0"/>
        <w:jc w:val="left"/>
      </w:pPr>
    </w:p>
    <w:p w14:paraId="074B1B53">
      <w:pPr>
        <w:spacing w:before="300" w:after="120" w:line="288" w:lineRule="auto"/>
        <w:ind w:left="0"/>
        <w:jc w:val="left"/>
        <w:outlineLvl w:val="2"/>
      </w:pPr>
      <w:bookmarkStart w:id="5" w:name="heading_6"/>
      <w:r>
        <w:rPr>
          <w:rFonts w:ascii="Arial" w:hAnsi="Arial" w:eastAsia="等线" w:cs="Arial"/>
          <w:b/>
          <w:sz w:val="30"/>
        </w:rPr>
        <w:t>2.2.1 展现形式与位置</w:t>
      </w:r>
      <w:bookmarkEnd w:id="5"/>
    </w:p>
    <w:p w14:paraId="2E425F2C">
      <w:pPr>
        <w:spacing w:before="120" w:after="120" w:line="288" w:lineRule="auto"/>
        <w:ind w:left="0"/>
        <w:jc w:val="left"/>
      </w:pPr>
      <w:r>
        <w:rPr>
          <w:rFonts w:ascii="Arial" w:hAnsi="Arial" w:eastAsia="等线" w:cs="Arial"/>
          <w:sz w:val="22"/>
        </w:rPr>
        <w:t>• 在全站所有页面（首页、服务详情页、前沿资讯专栏、文章详情页等）的显眼固定位置（推荐右下角，position: fixed; bottom: 24px; right: 24px; z-index: 9999;）渲染。</w:t>
      </w:r>
    </w:p>
    <w:p w14:paraId="75A74270">
      <w:pPr>
        <w:spacing w:before="120" w:after="120" w:line="288" w:lineRule="auto"/>
        <w:ind w:left="0"/>
        <w:jc w:val="left"/>
      </w:pPr>
      <w:r>
        <w:rPr>
          <w:rFonts w:ascii="Arial" w:hAnsi="Arial" w:eastAsia="等线" w:cs="Arial"/>
          <w:sz w:val="22"/>
        </w:rPr>
        <w:t>• 在移动端自动微调大小与边距（如右下角 bottom: 16px; right: 16px;），确保绝不遮挡正文核心阅读区与 Jotform 提交按钮，但始终保持绝对显眼。</w:t>
      </w:r>
    </w:p>
    <w:p w14:paraId="14E8574C">
      <w:pPr>
        <w:spacing w:before="120" w:after="120" w:line="288" w:lineRule="auto"/>
        <w:ind w:left="0"/>
        <w:jc w:val="left"/>
      </w:pPr>
    </w:p>
    <w:p w14:paraId="6437470E">
      <w:pPr>
        <w:spacing w:before="300" w:after="120" w:line="288" w:lineRule="auto"/>
        <w:ind w:left="0"/>
        <w:jc w:val="left"/>
        <w:outlineLvl w:val="2"/>
      </w:pPr>
      <w:bookmarkStart w:id="6" w:name="heading_7"/>
      <w:r>
        <w:rPr>
          <w:rFonts w:ascii="Arial" w:hAnsi="Arial" w:eastAsia="等线" w:cs="Arial"/>
          <w:b/>
          <w:sz w:val="30"/>
        </w:rPr>
        <w:t>2.2.2 组件交互行为</w:t>
      </w:r>
      <w:bookmarkEnd w:id="6"/>
    </w:p>
    <w:p w14:paraId="7D5D36EA">
      <w:pPr>
        <w:spacing w:before="120" w:after="120" w:line="288" w:lineRule="auto"/>
        <w:ind w:left="0"/>
        <w:jc w:val="left"/>
      </w:pPr>
      <w:r>
        <w:rPr>
          <w:rFonts w:ascii="Arial" w:hAnsi="Arial" w:eastAsia="等线" w:cs="Arial"/>
          <w:sz w:val="22"/>
        </w:rPr>
        <w:t>• 常驻态（Badge）：呈现一个带有精致绿色微动效（如呼吸灯或轻微反光）的 WhatsApp 图标按钮，并附带动态气泡文字提示（如："💬 在线医学顾问 - 点击即时连线"）。</w:t>
      </w:r>
    </w:p>
    <w:p w14:paraId="25B41E5E">
      <w:pPr>
        <w:spacing w:before="120" w:after="120" w:line="288" w:lineRule="auto"/>
        <w:ind w:left="0"/>
        <w:jc w:val="left"/>
      </w:pPr>
      <w:r>
        <w:rPr>
          <w:rFonts w:ascii="Arial" w:hAnsi="Arial" w:eastAsia="等线" w:cs="Arial"/>
          <w:sz w:val="22"/>
        </w:rPr>
        <w:t>• 展开态（Popup Panel）：鼠标悬停（PC端）或点击（移动端/PC端）时，平滑展开一个精致的小弹窗。内含客服人员/医学顾问的亲切头像、在线状态、明确的联系方式与快速跳转按钮。</w:t>
      </w:r>
    </w:p>
    <w:p w14:paraId="774D3134">
      <w:pPr>
        <w:spacing w:before="120" w:after="120" w:line="288" w:lineRule="auto"/>
        <w:ind w:left="0"/>
        <w:jc w:val="left"/>
      </w:pPr>
      <w:r>
        <w:rPr>
          <w:rFonts w:ascii="Arial" w:hAnsi="Arial" w:eastAsia="等线" w:cs="Arial"/>
          <w:sz w:val="22"/>
        </w:rPr>
        <w:t>• 一键直达：点击按钮直接新窗口打开 WhatsApp 聊天协议链接：https://wa.me/您的专属客服号码?text=您好，我想了解CancerLink肿瘤临床研究配对/基因检测服务</w:t>
      </w:r>
    </w:p>
    <w:p w14:paraId="18DD22AB">
      <w:pPr>
        <w:spacing w:before="120" w:after="120" w:line="288" w:lineRule="auto"/>
        <w:ind w:left="0"/>
        <w:jc w:val="left"/>
      </w:pPr>
    </w:p>
    <w:p w14:paraId="55625E54">
      <w:pPr>
        <w:spacing w:before="300" w:after="120" w:line="288" w:lineRule="auto"/>
        <w:ind w:left="0"/>
        <w:jc w:val="left"/>
        <w:outlineLvl w:val="2"/>
      </w:pPr>
      <w:bookmarkStart w:id="7" w:name="heading_8"/>
      <w:r>
        <w:rPr>
          <w:rFonts w:ascii="Arial" w:hAnsi="Arial" w:eastAsia="等线" w:cs="Arial"/>
          <w:b/>
          <w:sz w:val="30"/>
        </w:rPr>
        <w:t>2.2.3 深度设计要求</w:t>
      </w:r>
      <w:bookmarkEnd w:id="7"/>
    </w:p>
    <w:p w14:paraId="7CF73779">
      <w:pPr>
        <w:spacing w:before="120" w:after="120" w:line="288" w:lineRule="auto"/>
        <w:ind w:left="0"/>
        <w:jc w:val="left"/>
      </w:pPr>
      <w:r>
        <w:rPr>
          <w:rFonts w:ascii="Arial" w:hAnsi="Arial" w:eastAsia="等线" w:cs="Arial"/>
          <w:sz w:val="22"/>
        </w:rPr>
        <w:t>• 弹窗UI需与网站整体的"健康、科技、关怀"风格完美融合，使用温和的圆角（border-radius: 12px;）与细腻的阴影（box-shadow）。</w:t>
      </w:r>
    </w:p>
    <w:p w14:paraId="4B76AAFD">
      <w:pPr>
        <w:spacing w:before="120" w:after="120" w:line="288" w:lineRule="auto"/>
        <w:ind w:left="0"/>
        <w:jc w:val="left"/>
      </w:pPr>
      <w:r>
        <w:rPr>
          <w:rFonts w:ascii="Arial" w:hAnsi="Arial" w:eastAsia="等线" w:cs="Arial"/>
          <w:sz w:val="22"/>
        </w:rPr>
        <w:t>• 弹窗组件需具备高 z-index 层级，确保在任何元素之上都能正常显示且不被遮挡。</w:t>
      </w:r>
    </w:p>
    <w:p w14:paraId="1E411A61">
      <w:pPr>
        <w:pBdr>
          <w:bottom w:val="single" w:color="DEE0E3" w:sz="2" w:space="0"/>
          <w:between w:val="single" w:color="DEE0E3" w:sz="2" w:space="0"/>
        </w:pBdr>
        <w:spacing w:before="120" w:after="120" w:line="288" w:lineRule="auto"/>
        <w:ind w:left="0"/>
      </w:pPr>
    </w:p>
    <w:p w14:paraId="4EBD575F">
      <w:pPr>
        <w:spacing w:before="380" w:after="140" w:line="288" w:lineRule="auto"/>
        <w:ind w:left="0"/>
        <w:jc w:val="left"/>
        <w:outlineLvl w:val="0"/>
      </w:pPr>
      <w:bookmarkStart w:id="8" w:name="heading_9"/>
      <w:r>
        <w:rPr>
          <w:rFonts w:ascii="Arial" w:hAnsi="Arial" w:eastAsia="等线" w:cs="Arial"/>
          <w:b/>
          <w:sz w:val="36"/>
        </w:rPr>
        <w:t>3. 三大核心服务与功能模块深度拆解</w:t>
      </w:r>
      <w:bookmarkEnd w:id="8"/>
    </w:p>
    <w:p w14:paraId="7153F3AA">
      <w:pPr>
        <w:spacing w:before="120" w:after="120" w:line="288" w:lineRule="auto"/>
        <w:ind w:left="0"/>
        <w:jc w:val="left"/>
      </w:pPr>
    </w:p>
    <w:p w14:paraId="0351D120">
      <w:pPr>
        <w:spacing w:before="320" w:after="120" w:line="288" w:lineRule="auto"/>
        <w:ind w:left="0"/>
        <w:jc w:val="left"/>
        <w:outlineLvl w:val="1"/>
      </w:pPr>
      <w:bookmarkStart w:id="9" w:name="heading_10"/>
      <w:r>
        <w:rPr>
          <w:rFonts w:ascii="Arial" w:hAnsi="Arial" w:eastAsia="等线" w:cs="Arial"/>
          <w:b/>
          <w:sz w:val="32"/>
        </w:rPr>
        <w:t>3.1 服务一：报告分析与研究配对 (Report Analysis &amp; Trial Matching)</w:t>
      </w:r>
      <w:bookmarkEnd w:id="9"/>
    </w:p>
    <w:p w14:paraId="2C8E8521">
      <w:pPr>
        <w:spacing w:before="120" w:after="120" w:line="288" w:lineRule="auto"/>
        <w:ind w:left="0" w:firstLine="0"/>
        <w:jc w:val="left"/>
      </w:pPr>
      <w:r>
        <w:rPr>
          <w:rFonts w:ascii="Arial" w:hAnsi="Arial" w:eastAsia="等线" w:cs="Arial"/>
          <w:sz w:val="22"/>
        </w:rPr>
        <w:t>本模块是网站的技术核心与最大引流入口，分为前端展示、用户输入与后台自动化数据源三部分。</w:t>
      </w:r>
    </w:p>
    <w:p w14:paraId="2A11C012">
      <w:pPr>
        <w:spacing w:before="120" w:after="120" w:line="288" w:lineRule="auto"/>
        <w:ind w:left="0"/>
        <w:jc w:val="left"/>
      </w:pPr>
    </w:p>
    <w:p w14:paraId="6602906A">
      <w:pPr>
        <w:spacing w:before="120" w:after="120" w:line="288" w:lineRule="auto"/>
        <w:ind w:left="0"/>
        <w:jc w:val="left"/>
      </w:pPr>
      <w:r>
        <w:rPr>
          <w:rFonts w:ascii="Arial" w:hAnsi="Arial" w:eastAsia="等线" w:cs="Arial"/>
          <w:b/>
          <w:sz w:val="22"/>
        </w:rPr>
        <w:t>⚙️自动化管线：ClinicalTrials.gov API 定期抓取与同步</w:t>
      </w:r>
    </w:p>
    <w:p w14:paraId="7DF9A136">
      <w:pPr>
        <w:spacing w:before="120" w:after="120" w:line="288" w:lineRule="auto"/>
        <w:ind w:left="0"/>
        <w:jc w:val="left"/>
      </w:pPr>
      <w:r>
        <w:rPr>
          <w:rFonts w:ascii="Arial" w:hAnsi="Arial" w:eastAsia="等线" w:cs="Arial"/>
          <w:sz w:val="22"/>
        </w:rPr>
        <w:t xml:space="preserve">  数据源：调用美国临床试验注册库官方API： https://clinicaltrials.gov/api/v2/studies</w:t>
      </w:r>
    </w:p>
    <w:p w14:paraId="5AE83E48">
      <w:pPr>
        <w:spacing w:before="120" w:after="120" w:line="288" w:lineRule="auto"/>
        <w:ind w:left="0"/>
        <w:jc w:val="left"/>
      </w:pPr>
      <w:r>
        <w:rPr>
          <w:rFonts w:ascii="Arial" w:hAnsi="Arial" w:eastAsia="等线" w:cs="Arial"/>
          <w:sz w:val="22"/>
        </w:rPr>
        <w:t xml:space="preserve">  筛选逻辑：必须过滤状态参数 status = RECRUITING （正在招募中）。</w:t>
      </w:r>
    </w:p>
    <w:p w14:paraId="3C86BC6C">
      <w:pPr>
        <w:spacing w:before="120" w:after="120" w:line="288" w:lineRule="auto"/>
        <w:ind w:left="0"/>
        <w:jc w:val="left"/>
      </w:pPr>
      <w:r>
        <w:rPr>
          <w:rFonts w:ascii="Arial" w:hAnsi="Arial" w:eastAsia="等线" w:cs="Arial"/>
          <w:sz w:val="22"/>
        </w:rPr>
        <w:t xml:space="preserve">  更新频率：建议每周使用 Make.com 或 GitHub Actions 脚本自动化运行一次，拉取最新试验并存入数据库，确保前端展示的数据时效性。</w:t>
      </w:r>
    </w:p>
    <w:p w14:paraId="308F6598">
      <w:pPr>
        <w:spacing w:before="120" w:after="120" w:line="288" w:lineRule="auto"/>
        <w:ind w:left="0"/>
        <w:jc w:val="left"/>
      </w:pPr>
    </w:p>
    <w:p w14:paraId="5427E546">
      <w:pPr>
        <w:spacing w:before="300" w:after="120" w:line="288" w:lineRule="auto"/>
        <w:ind w:left="0"/>
        <w:jc w:val="left"/>
        <w:outlineLvl w:val="2"/>
      </w:pPr>
      <w:bookmarkStart w:id="10" w:name="heading_11"/>
      <w:r>
        <w:rPr>
          <w:rFonts w:ascii="Arial" w:hAnsi="Arial" w:eastAsia="等线" w:cs="Arial"/>
          <w:b/>
          <w:sz w:val="30"/>
        </w:rPr>
        <w:t>前端临床研究展示设计规范：</w:t>
      </w:r>
      <w:bookmarkEnd w:id="10"/>
    </w:p>
    <w:p w14:paraId="5F653083">
      <w:pPr>
        <w:spacing w:before="120" w:after="120" w:line="288" w:lineRule="auto"/>
        <w:ind w:left="0" w:firstLine="0"/>
        <w:jc w:val="left"/>
      </w:pPr>
      <w:r>
        <w:rPr>
          <w:rFonts w:ascii="Arial" w:hAnsi="Arial" w:eastAsia="等线" w:cs="Arial"/>
          <w:sz w:val="22"/>
        </w:rPr>
        <w:t>为了让复杂的医学研究直观化，首页下方或独立详情页将所有正在开展的临床研究以卡片形式展示。不同癌症类型必须严格采用特定的颜色卡片和AI生成的、具备具体实体意义、体现人文关怀的图片</w:t>
      </w:r>
      <w:r>
        <w:rPr>
          <w:rFonts w:hint="eastAsia" w:ascii="Arial" w:hAnsi="Arial" w:eastAsia="等线" w:cs="Arial"/>
          <w:sz w:val="22"/>
          <w:lang w:eastAsia="zh-CN"/>
        </w:rPr>
        <w:t>，</w:t>
      </w:r>
      <w:r>
        <w:rPr>
          <w:rFonts w:hint="eastAsia" w:ascii="Arial" w:hAnsi="Arial" w:eastAsia="等线" w:cs="Arial"/>
          <w:sz w:val="22"/>
          <w:lang w:val="en-US" w:eastAsia="zh-CN"/>
        </w:rPr>
        <w:t>临床研究的癌肿种类需要全面。以下是范例</w:t>
      </w:r>
      <w:r>
        <w:rPr>
          <w:rFonts w:ascii="Arial" w:hAnsi="Arial" w:eastAsia="等线" w:cs="Arial"/>
          <w:sz w:val="22"/>
        </w:rPr>
        <w:t>：</w:t>
      </w:r>
    </w:p>
    <w:p w14:paraId="45EB5803">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4B85467D">
        <w:tc>
          <w:tcPr>
            <w:tcW w:w="2070" w:type="dxa"/>
            <w:tcMar>
              <w:top w:w="60" w:type="dxa"/>
              <w:left w:w="120" w:type="dxa"/>
              <w:bottom w:w="30" w:type="dxa"/>
              <w:right w:w="120" w:type="dxa"/>
            </w:tcMar>
          </w:tcPr>
          <w:p w14:paraId="71D2E09B">
            <w:pPr>
              <w:spacing w:before="120" w:after="120" w:line="288" w:lineRule="auto"/>
              <w:ind w:left="0"/>
              <w:jc w:val="left"/>
            </w:pPr>
            <w:r>
              <w:rPr>
                <w:rFonts w:ascii="Arial" w:hAnsi="Arial" w:eastAsia="等线" w:cs="Arial"/>
                <w:b/>
                <w:color w:val="8F959E"/>
                <w:sz w:val="22"/>
              </w:rPr>
              <w:t>癌症类别</w:t>
            </w:r>
          </w:p>
        </w:tc>
        <w:tc>
          <w:tcPr>
            <w:tcW w:w="2070" w:type="dxa"/>
            <w:tcMar>
              <w:top w:w="60" w:type="dxa"/>
              <w:left w:w="120" w:type="dxa"/>
              <w:bottom w:w="30" w:type="dxa"/>
              <w:right w:w="120" w:type="dxa"/>
            </w:tcMar>
          </w:tcPr>
          <w:p w14:paraId="066E6147">
            <w:pPr>
              <w:spacing w:before="120" w:after="120" w:line="288" w:lineRule="auto"/>
              <w:ind w:left="0"/>
              <w:jc w:val="left"/>
            </w:pPr>
            <w:r>
              <w:rPr>
                <w:rFonts w:ascii="Arial" w:hAnsi="Arial" w:eastAsia="等线" w:cs="Arial"/>
                <w:b/>
                <w:color w:val="8F959E"/>
                <w:sz w:val="22"/>
              </w:rPr>
              <w:t>卡片视觉主题</w:t>
            </w:r>
          </w:p>
        </w:tc>
        <w:tc>
          <w:tcPr>
            <w:tcW w:w="2070" w:type="dxa"/>
            <w:tcMar>
              <w:top w:w="60" w:type="dxa"/>
              <w:left w:w="120" w:type="dxa"/>
              <w:bottom w:w="30" w:type="dxa"/>
              <w:right w:w="120" w:type="dxa"/>
            </w:tcMar>
          </w:tcPr>
          <w:p w14:paraId="649FD4B5">
            <w:pPr>
              <w:spacing w:before="120" w:after="120" w:line="288" w:lineRule="auto"/>
              <w:ind w:left="0"/>
              <w:jc w:val="left"/>
            </w:pPr>
            <w:r>
              <w:rPr>
                <w:rFonts w:ascii="Arial" w:hAnsi="Arial" w:eastAsia="等线" w:cs="Arial"/>
                <w:b/>
                <w:color w:val="8F959E"/>
                <w:sz w:val="22"/>
              </w:rPr>
              <w:t>AI图片内容规范 (具体实体/有关联/具关怀感)</w:t>
            </w:r>
          </w:p>
        </w:tc>
        <w:tc>
          <w:tcPr>
            <w:tcW w:w="2070" w:type="dxa"/>
            <w:tcMar>
              <w:top w:w="60" w:type="dxa"/>
              <w:left w:w="120" w:type="dxa"/>
              <w:bottom w:w="30" w:type="dxa"/>
              <w:right w:w="120" w:type="dxa"/>
            </w:tcMar>
          </w:tcPr>
          <w:p w14:paraId="6EA1A0D6">
            <w:pPr>
              <w:spacing w:before="120" w:after="120" w:line="288" w:lineRule="auto"/>
              <w:ind w:left="0"/>
              <w:jc w:val="left"/>
            </w:pPr>
            <w:r>
              <w:rPr>
                <w:rFonts w:ascii="Arial" w:hAnsi="Arial" w:eastAsia="等线" w:cs="Arial"/>
                <w:b/>
                <w:color w:val="8F959E"/>
                <w:sz w:val="22"/>
              </w:rPr>
              <w:t>给 Midjourney/DALL-E 的 Prompt 模板</w:t>
            </w:r>
          </w:p>
        </w:tc>
      </w:tr>
      <w:tr w14:paraId="0C8AC7E7">
        <w:tc>
          <w:tcPr>
            <w:tcW w:w="2070" w:type="dxa"/>
            <w:tcMar>
              <w:top w:w="60" w:type="dxa"/>
              <w:left w:w="120" w:type="dxa"/>
              <w:bottom w:w="30" w:type="dxa"/>
              <w:right w:w="120" w:type="dxa"/>
            </w:tcMar>
          </w:tcPr>
          <w:p w14:paraId="0C7DAF13">
            <w:pPr>
              <w:spacing w:before="120" w:after="120" w:line="288" w:lineRule="auto"/>
              <w:ind w:left="0"/>
              <w:jc w:val="left"/>
            </w:pPr>
            <w:r>
              <w:rPr>
                <w:rFonts w:ascii="Arial" w:hAnsi="Arial" w:eastAsia="等线" w:cs="Arial"/>
                <w:sz w:val="22"/>
              </w:rPr>
              <w:t>乳腺癌</w:t>
            </w:r>
            <w:r>
              <w:rPr>
                <w:rFonts w:ascii="Arial" w:hAnsi="Arial" w:eastAsia="等线" w:cs="Arial"/>
                <w:sz w:val="22"/>
              </w:rPr>
              <w:br w:type="textWrapping"/>
            </w:r>
            <w:r>
              <w:rPr>
                <w:rFonts w:ascii="Arial" w:hAnsi="Arial" w:eastAsia="等线" w:cs="Arial"/>
                <w:sz w:val="22"/>
              </w:rPr>
              <w:t>(Breast Cancer)</w:t>
            </w:r>
          </w:p>
        </w:tc>
        <w:tc>
          <w:tcPr>
            <w:tcW w:w="2070" w:type="dxa"/>
            <w:tcMar>
              <w:top w:w="60" w:type="dxa"/>
              <w:left w:w="120" w:type="dxa"/>
              <w:bottom w:w="30" w:type="dxa"/>
              <w:right w:w="120" w:type="dxa"/>
            </w:tcMar>
          </w:tcPr>
          <w:p w14:paraId="27B9FB5D">
            <w:pPr>
              <w:spacing w:before="120" w:after="120" w:line="288" w:lineRule="auto"/>
              <w:ind w:left="0"/>
              <w:jc w:val="left"/>
            </w:pPr>
            <w:r>
              <w:rPr>
                <w:rFonts w:ascii="Arial" w:hAnsi="Arial" w:eastAsia="等线" w:cs="Arial"/>
                <w:sz w:val="22"/>
              </w:rPr>
              <w:t>粉色系卡片</w:t>
            </w:r>
          </w:p>
        </w:tc>
        <w:tc>
          <w:tcPr>
            <w:tcW w:w="2070" w:type="dxa"/>
            <w:tcMar>
              <w:top w:w="60" w:type="dxa"/>
              <w:left w:w="120" w:type="dxa"/>
              <w:bottom w:w="30" w:type="dxa"/>
              <w:right w:w="120" w:type="dxa"/>
            </w:tcMar>
          </w:tcPr>
          <w:p w14:paraId="518CB542">
            <w:pPr>
              <w:spacing w:before="120" w:after="120" w:line="288" w:lineRule="auto"/>
              <w:ind w:left="0"/>
              <w:jc w:val="left"/>
            </w:pPr>
            <w:r>
              <w:rPr>
                <w:rFonts w:ascii="Arial" w:hAnsi="Arial" w:eastAsia="等线" w:cs="Arial"/>
                <w:sz w:val="22"/>
              </w:rPr>
              <w:t>标志性的抗乳腺癌粉红丝带，旁边放置温热的马克杯与盛开的粉色康乃馨，体现家庭的温暖与支持。</w:t>
            </w:r>
          </w:p>
        </w:tc>
        <w:tc>
          <w:tcPr>
            <w:tcW w:w="2070" w:type="dxa"/>
            <w:tcMar>
              <w:top w:w="60" w:type="dxa"/>
              <w:left w:w="120" w:type="dxa"/>
              <w:bottom w:w="30" w:type="dxa"/>
              <w:right w:w="120" w:type="dxa"/>
            </w:tcMar>
          </w:tcPr>
          <w:p w14:paraId="48108D03">
            <w:pPr>
              <w:spacing w:before="120" w:after="120" w:line="288" w:lineRule="auto"/>
              <w:ind w:left="0"/>
              <w:jc w:val="left"/>
            </w:pPr>
            <w:r>
              <w:rPr>
                <w:rFonts w:ascii="Arial" w:hAnsi="Arial" w:eastAsia="等线" w:cs="Arial"/>
                <w:sz w:val="22"/>
              </w:rPr>
              <w:t>"A physical pink ribbon, a warm ceramic mug, and fresh blooming pink carnations on a clean medical desk, soft lighting, empathetic atmosphere, hyper-realistic photography --ar 4:3"</w:t>
            </w:r>
          </w:p>
        </w:tc>
      </w:tr>
      <w:tr w14:paraId="7956B83F">
        <w:tc>
          <w:tcPr>
            <w:tcW w:w="2070" w:type="dxa"/>
            <w:tcMar>
              <w:top w:w="60" w:type="dxa"/>
              <w:left w:w="120" w:type="dxa"/>
              <w:bottom w:w="30" w:type="dxa"/>
              <w:right w:w="120" w:type="dxa"/>
            </w:tcMar>
          </w:tcPr>
          <w:p w14:paraId="7B97D7EB">
            <w:pPr>
              <w:spacing w:before="120" w:after="120" w:line="288" w:lineRule="auto"/>
              <w:ind w:left="0"/>
              <w:jc w:val="left"/>
            </w:pPr>
            <w:r>
              <w:rPr>
                <w:rFonts w:ascii="Arial" w:hAnsi="Arial" w:eastAsia="等线" w:cs="Arial"/>
                <w:sz w:val="22"/>
              </w:rPr>
              <w:t>肺癌</w:t>
            </w:r>
            <w:r>
              <w:rPr>
                <w:rFonts w:ascii="Arial" w:hAnsi="Arial" w:eastAsia="等线" w:cs="Arial"/>
                <w:sz w:val="22"/>
              </w:rPr>
              <w:br w:type="textWrapping"/>
            </w:r>
            <w:r>
              <w:rPr>
                <w:rFonts w:ascii="Arial" w:hAnsi="Arial" w:eastAsia="等线" w:cs="Arial"/>
                <w:sz w:val="22"/>
              </w:rPr>
              <w:t>(Lung Cancer)</w:t>
            </w:r>
          </w:p>
        </w:tc>
        <w:tc>
          <w:tcPr>
            <w:tcW w:w="2070" w:type="dxa"/>
            <w:tcMar>
              <w:top w:w="60" w:type="dxa"/>
              <w:left w:w="120" w:type="dxa"/>
              <w:bottom w:w="30" w:type="dxa"/>
              <w:right w:w="120" w:type="dxa"/>
            </w:tcMar>
          </w:tcPr>
          <w:p w14:paraId="324CD7D1">
            <w:pPr>
              <w:spacing w:before="120" w:after="120" w:line="288" w:lineRule="auto"/>
              <w:ind w:left="0"/>
              <w:jc w:val="left"/>
            </w:pPr>
            <w:r>
              <w:rPr>
                <w:rFonts w:ascii="Arial" w:hAnsi="Arial" w:eastAsia="等线" w:cs="Arial"/>
                <w:sz w:val="22"/>
              </w:rPr>
              <w:t>浅蓝色系卡片</w:t>
            </w:r>
          </w:p>
        </w:tc>
        <w:tc>
          <w:tcPr>
            <w:tcW w:w="2070" w:type="dxa"/>
            <w:tcMar>
              <w:top w:w="60" w:type="dxa"/>
              <w:left w:w="120" w:type="dxa"/>
              <w:bottom w:w="30" w:type="dxa"/>
              <w:right w:w="120" w:type="dxa"/>
            </w:tcMar>
          </w:tcPr>
          <w:p w14:paraId="22A637E2">
            <w:pPr>
              <w:spacing w:before="120" w:after="120" w:line="288" w:lineRule="auto"/>
              <w:ind w:left="0"/>
              <w:jc w:val="left"/>
            </w:pPr>
            <w:r>
              <w:rPr>
                <w:rFonts w:ascii="Arial" w:hAnsi="Arial" w:eastAsia="等线" w:cs="Arial"/>
                <w:sz w:val="22"/>
              </w:rPr>
              <w:t>实物清澈透明的沙漏（象征时间与生命的延续），背景衬托柔和的水彩绿叶或象征自由呼吸的晴空，扫除阴霾。</w:t>
            </w:r>
          </w:p>
        </w:tc>
        <w:tc>
          <w:tcPr>
            <w:tcW w:w="2070" w:type="dxa"/>
            <w:tcMar>
              <w:top w:w="60" w:type="dxa"/>
              <w:left w:w="120" w:type="dxa"/>
              <w:bottom w:w="30" w:type="dxa"/>
              <w:right w:w="120" w:type="dxa"/>
            </w:tcMar>
          </w:tcPr>
          <w:p w14:paraId="44E558B3">
            <w:pPr>
              <w:spacing w:before="120" w:after="120" w:line="288" w:lineRule="auto"/>
              <w:ind w:left="0"/>
              <w:jc w:val="left"/>
            </w:pPr>
            <w:r>
              <w:rPr>
                <w:rFonts w:ascii="Arial" w:hAnsi="Arial" w:eastAsia="等线" w:cs="Arial"/>
                <w:sz w:val="22"/>
              </w:rPr>
              <w:t>"A clear glass hourglass with white sand, surrounded by fresh green leaves and a soft blue sky background, metaphorical of life and breath, warm sunlight, professional photo --ar 4:3"</w:t>
            </w:r>
          </w:p>
        </w:tc>
      </w:tr>
      <w:tr w14:paraId="0C3FFB71">
        <w:tc>
          <w:tcPr>
            <w:tcW w:w="2070" w:type="dxa"/>
            <w:tcMar>
              <w:top w:w="60" w:type="dxa"/>
              <w:left w:w="120" w:type="dxa"/>
              <w:bottom w:w="30" w:type="dxa"/>
              <w:right w:w="120" w:type="dxa"/>
            </w:tcMar>
          </w:tcPr>
          <w:p w14:paraId="75A18969">
            <w:pPr>
              <w:spacing w:before="120" w:after="120" w:line="288" w:lineRule="auto"/>
              <w:ind w:left="0"/>
              <w:jc w:val="left"/>
            </w:pPr>
            <w:r>
              <w:rPr>
                <w:rFonts w:ascii="Arial" w:hAnsi="Arial" w:eastAsia="等线" w:cs="Arial"/>
                <w:sz w:val="22"/>
              </w:rPr>
              <w:t>肝癌</w:t>
            </w:r>
            <w:r>
              <w:rPr>
                <w:rFonts w:ascii="Arial" w:hAnsi="Arial" w:eastAsia="等线" w:cs="Arial"/>
                <w:sz w:val="22"/>
              </w:rPr>
              <w:br w:type="textWrapping"/>
            </w:r>
            <w:r>
              <w:rPr>
                <w:rFonts w:ascii="Arial" w:hAnsi="Arial" w:eastAsia="等线" w:cs="Arial"/>
                <w:sz w:val="22"/>
              </w:rPr>
              <w:t>(Liver Cancer)</w:t>
            </w:r>
          </w:p>
        </w:tc>
        <w:tc>
          <w:tcPr>
            <w:tcW w:w="2070" w:type="dxa"/>
            <w:tcMar>
              <w:top w:w="60" w:type="dxa"/>
              <w:left w:w="120" w:type="dxa"/>
              <w:bottom w:w="30" w:type="dxa"/>
              <w:right w:w="120" w:type="dxa"/>
            </w:tcMar>
          </w:tcPr>
          <w:p w14:paraId="42144350">
            <w:pPr>
              <w:spacing w:before="120" w:after="120" w:line="288" w:lineRule="auto"/>
              <w:ind w:left="0"/>
              <w:jc w:val="left"/>
            </w:pPr>
            <w:r>
              <w:rPr>
                <w:rFonts w:ascii="Arial" w:hAnsi="Arial" w:eastAsia="等线" w:cs="Arial"/>
                <w:sz w:val="22"/>
              </w:rPr>
              <w:t>翠绿/翡翠色卡片</w:t>
            </w:r>
          </w:p>
        </w:tc>
        <w:tc>
          <w:tcPr>
            <w:tcW w:w="2070" w:type="dxa"/>
            <w:tcMar>
              <w:top w:w="60" w:type="dxa"/>
              <w:left w:w="120" w:type="dxa"/>
              <w:bottom w:w="30" w:type="dxa"/>
              <w:right w:w="120" w:type="dxa"/>
            </w:tcMar>
          </w:tcPr>
          <w:p w14:paraId="0A67916C">
            <w:pPr>
              <w:spacing w:before="120" w:after="120" w:line="288" w:lineRule="auto"/>
              <w:ind w:left="0"/>
              <w:jc w:val="left"/>
            </w:pPr>
            <w:r>
              <w:rPr>
                <w:rFonts w:ascii="Arial" w:hAnsi="Arial" w:eastAsia="等线" w:cs="Arial"/>
                <w:sz w:val="22"/>
              </w:rPr>
              <w:t>两只紧紧握在一起的手（一只为医生、一只为患者），手腕上佩戴象征肝癌关注的翡翠绿丝带，体现坚定陪伴。</w:t>
            </w:r>
          </w:p>
        </w:tc>
        <w:tc>
          <w:tcPr>
            <w:tcW w:w="2070" w:type="dxa"/>
            <w:tcMar>
              <w:top w:w="60" w:type="dxa"/>
              <w:left w:w="120" w:type="dxa"/>
              <w:bottom w:w="30" w:type="dxa"/>
              <w:right w:w="120" w:type="dxa"/>
            </w:tcMar>
          </w:tcPr>
          <w:p w14:paraId="3C9E96AE">
            <w:pPr>
              <w:spacing w:before="120" w:after="120" w:line="288" w:lineRule="auto"/>
              <w:ind w:left="0"/>
              <w:jc w:val="left"/>
            </w:pPr>
            <w:r>
              <w:rPr>
                <w:rFonts w:ascii="Arial" w:hAnsi="Arial" w:eastAsia="等线" w:cs="Arial"/>
                <w:sz w:val="22"/>
              </w:rPr>
              <w:t>"Close-up of two hands tightly clasping each other in a supportive gesture, a subtle emerald green ribbon wrapped around the wrist, medical background blurred, cinematic lighting, ultra-detailed --ar 4:3"</w:t>
            </w:r>
          </w:p>
        </w:tc>
      </w:tr>
      <w:tr w14:paraId="177F599D">
        <w:tc>
          <w:tcPr>
            <w:tcW w:w="2070" w:type="dxa"/>
            <w:tcMar>
              <w:top w:w="60" w:type="dxa"/>
              <w:left w:w="120" w:type="dxa"/>
              <w:bottom w:w="30" w:type="dxa"/>
              <w:right w:w="120" w:type="dxa"/>
            </w:tcMar>
          </w:tcPr>
          <w:p w14:paraId="7058CEC9">
            <w:pPr>
              <w:spacing w:before="120" w:after="120" w:line="288" w:lineRule="auto"/>
              <w:ind w:left="0"/>
              <w:jc w:val="left"/>
            </w:pPr>
            <w:r>
              <w:rPr>
                <w:rFonts w:ascii="Arial" w:hAnsi="Arial" w:eastAsia="等线" w:cs="Arial"/>
                <w:sz w:val="22"/>
              </w:rPr>
              <w:t>胃肠肿瘤</w:t>
            </w:r>
            <w:r>
              <w:rPr>
                <w:rFonts w:ascii="Arial" w:hAnsi="Arial" w:eastAsia="等线" w:cs="Arial"/>
                <w:sz w:val="22"/>
              </w:rPr>
              <w:br w:type="textWrapping"/>
            </w:r>
            <w:r>
              <w:rPr>
                <w:rFonts w:ascii="Arial" w:hAnsi="Arial" w:eastAsia="等线" w:cs="Arial"/>
                <w:sz w:val="22"/>
              </w:rPr>
              <w:t>(GI Cancer)</w:t>
            </w:r>
          </w:p>
        </w:tc>
        <w:tc>
          <w:tcPr>
            <w:tcW w:w="2070" w:type="dxa"/>
            <w:tcMar>
              <w:top w:w="60" w:type="dxa"/>
              <w:left w:w="120" w:type="dxa"/>
              <w:bottom w:w="30" w:type="dxa"/>
              <w:right w:w="120" w:type="dxa"/>
            </w:tcMar>
          </w:tcPr>
          <w:p w14:paraId="1FB4268C">
            <w:pPr>
              <w:spacing w:before="120" w:after="120" w:line="288" w:lineRule="auto"/>
              <w:ind w:left="0"/>
              <w:jc w:val="left"/>
            </w:pPr>
            <w:r>
              <w:rPr>
                <w:rFonts w:ascii="Arial" w:hAnsi="Arial" w:eastAsia="等线" w:cs="Arial"/>
                <w:sz w:val="22"/>
              </w:rPr>
              <w:t>嫩绿/大地色卡片</w:t>
            </w:r>
          </w:p>
        </w:tc>
        <w:tc>
          <w:tcPr>
            <w:tcW w:w="2070" w:type="dxa"/>
            <w:tcMar>
              <w:top w:w="60" w:type="dxa"/>
              <w:left w:w="120" w:type="dxa"/>
              <w:bottom w:w="30" w:type="dxa"/>
              <w:right w:w="120" w:type="dxa"/>
            </w:tcMar>
          </w:tcPr>
          <w:p w14:paraId="2FE2C801">
            <w:pPr>
              <w:spacing w:before="120" w:after="120" w:line="288" w:lineRule="auto"/>
              <w:ind w:left="0"/>
              <w:jc w:val="left"/>
            </w:pPr>
            <w:r>
              <w:rPr>
                <w:rFonts w:ascii="Arial" w:hAnsi="Arial" w:eastAsia="等线" w:cs="Arial"/>
                <w:sz w:val="22"/>
              </w:rPr>
              <w:t>一碗精致、充满营养且冒着热气的天然有机果蔬燕麦粥，旁边放置听诊器，传递健康的饮食与对消化系统的悉心呵护。</w:t>
            </w:r>
          </w:p>
        </w:tc>
        <w:tc>
          <w:tcPr>
            <w:tcW w:w="2070" w:type="dxa"/>
            <w:tcMar>
              <w:top w:w="60" w:type="dxa"/>
              <w:left w:w="120" w:type="dxa"/>
              <w:bottom w:w="30" w:type="dxa"/>
              <w:right w:w="120" w:type="dxa"/>
            </w:tcMar>
          </w:tcPr>
          <w:p w14:paraId="522C4392">
            <w:pPr>
              <w:spacing w:before="120" w:after="120" w:line="288" w:lineRule="auto"/>
              <w:ind w:left="0"/>
              <w:jc w:val="left"/>
            </w:pPr>
            <w:r>
              <w:rPr>
                <w:rFonts w:ascii="Arial" w:hAnsi="Arial" w:eastAsia="等线" w:cs="Arial"/>
                <w:sz w:val="22"/>
              </w:rPr>
              <w:t>"A beautiful bowl of steaming healthy organic oatmeal porridge with fresh berries, a stethoscopes beside it on a wooden table, warm tones, high-end lifestyle photography, caring essence --ar 4:3"</w:t>
            </w:r>
          </w:p>
        </w:tc>
      </w:tr>
    </w:tbl>
    <w:p w14:paraId="3ED35CE4">
      <w:pPr>
        <w:spacing w:before="120" w:after="120" w:line="288" w:lineRule="auto"/>
        <w:ind w:left="0"/>
        <w:jc w:val="left"/>
      </w:pPr>
    </w:p>
    <w:p w14:paraId="6FF1FC02">
      <w:pPr>
        <w:spacing w:before="300" w:after="120" w:line="288" w:lineRule="auto"/>
        <w:ind w:left="0"/>
        <w:jc w:val="left"/>
        <w:outlineLvl w:val="2"/>
      </w:pPr>
      <w:bookmarkStart w:id="11" w:name="heading_12"/>
      <w:r>
        <w:rPr>
          <w:rFonts w:ascii="Arial" w:hAnsi="Arial" w:eastAsia="等线" w:cs="Arial"/>
          <w:b/>
          <w:sz w:val="30"/>
        </w:rPr>
        <w:t>患者入口与转化双通道：</w:t>
      </w:r>
      <w:bookmarkEnd w:id="11"/>
    </w:p>
    <w:p w14:paraId="346549F2">
      <w:pPr>
        <w:spacing w:before="120" w:after="120" w:line="288" w:lineRule="auto"/>
        <w:ind w:left="0"/>
        <w:jc w:val="left"/>
      </w:pPr>
      <w:r>
        <w:rPr>
          <w:rFonts w:ascii="Arial" w:hAnsi="Arial" w:eastAsia="等线" w:cs="Arial"/>
          <w:sz w:val="22"/>
        </w:rPr>
        <w:t>• 页面上方显著位置嵌入 Jotform 表单。患者或家属点击进入后，填写基本信息并上传医学检查报告（PDF/图片）。</w:t>
      </w:r>
    </w:p>
    <w:p w14:paraId="5BFC37EC">
      <w:pPr>
        <w:spacing w:before="120" w:after="120" w:line="288" w:lineRule="auto"/>
        <w:ind w:left="0"/>
        <w:jc w:val="left"/>
      </w:pPr>
      <w:r>
        <w:rPr>
          <w:rFonts w:ascii="Arial" w:hAnsi="Arial" w:eastAsia="等线" w:cs="Arial"/>
          <w:sz w:val="22"/>
        </w:rPr>
        <w:t>• 表单提交后通过 Webhook 触发后台AI通知管理员，进行人工+AI深度报告解读并匹配临床试验。</w:t>
      </w:r>
    </w:p>
    <w:p w14:paraId="7EB2970B">
      <w:pPr>
        <w:spacing w:before="120" w:after="120" w:line="288" w:lineRule="auto"/>
        <w:ind w:left="0"/>
        <w:jc w:val="left"/>
      </w:pPr>
      <w:r>
        <w:rPr>
          <w:rFonts w:ascii="Arial" w:hAnsi="Arial" w:eastAsia="等线" w:cs="Arial"/>
          <w:sz w:val="22"/>
        </w:rPr>
        <w:t>• 右下角配合常驻的 WhatsApp 弹窗，当患者对表单填写或报告文件格式有疑问时，可一键连接客服协助上传，形成转化双通道。</w:t>
      </w:r>
    </w:p>
    <w:p w14:paraId="3054F8EF">
      <w:pPr>
        <w:spacing w:before="120" w:after="120" w:line="288" w:lineRule="auto"/>
        <w:ind w:left="0"/>
        <w:jc w:val="left"/>
      </w:pPr>
    </w:p>
    <w:p w14:paraId="403A504A">
      <w:pPr>
        <w:spacing w:before="320" w:after="120" w:line="288" w:lineRule="auto"/>
        <w:ind w:left="0"/>
        <w:jc w:val="left"/>
        <w:outlineLvl w:val="1"/>
      </w:pPr>
      <w:bookmarkStart w:id="12" w:name="heading_13"/>
      <w:r>
        <w:rPr>
          <w:rFonts w:ascii="Arial" w:hAnsi="Arial" w:eastAsia="等线" w:cs="Arial"/>
          <w:b/>
          <w:sz w:val="32"/>
        </w:rPr>
        <w:t>3.2 服务二：预约咨询肿瘤医生 (Oncology Consultation)</w:t>
      </w:r>
      <w:bookmarkEnd w:id="12"/>
    </w:p>
    <w:p w14:paraId="6862A7D9">
      <w:pPr>
        <w:spacing w:before="120" w:after="120" w:line="288" w:lineRule="auto"/>
        <w:ind w:left="0" w:firstLine="0"/>
        <w:jc w:val="left"/>
      </w:pPr>
      <w:r>
        <w:rPr>
          <w:rFonts w:ascii="Arial" w:hAnsi="Arial" w:eastAsia="等线" w:cs="Arial"/>
          <w:sz w:val="22"/>
        </w:rPr>
        <w:t>该功能的核心目标是"建立极致的专业度与信任感"，消除患者对线上平台的戒备心理。</w:t>
      </w:r>
    </w:p>
    <w:p w14:paraId="484543B9">
      <w:pPr>
        <w:spacing w:before="120" w:after="120" w:line="288" w:lineRule="auto"/>
        <w:ind w:left="0"/>
        <w:jc w:val="left"/>
      </w:pPr>
    </w:p>
    <w:p w14:paraId="50B9241D">
      <w:pPr>
        <w:spacing w:before="300" w:after="120" w:line="288" w:lineRule="auto"/>
        <w:ind w:left="0"/>
        <w:jc w:val="left"/>
        <w:outlineLvl w:val="2"/>
      </w:pPr>
      <w:bookmarkStart w:id="13" w:name="heading_14"/>
      <w:r>
        <w:rPr>
          <w:rFonts w:ascii="Arial" w:hAnsi="Arial" w:eastAsia="等线" w:cs="Arial"/>
          <w:b/>
          <w:sz w:val="30"/>
        </w:rPr>
        <w:t>四维信任展现规范：</w:t>
      </w:r>
      <w:bookmarkEnd w:id="13"/>
    </w:p>
    <w:p w14:paraId="08045294">
      <w:pPr>
        <w:spacing w:before="120" w:after="120" w:line="288" w:lineRule="auto"/>
        <w:ind w:left="0"/>
        <w:jc w:val="left"/>
      </w:pPr>
      <w:r>
        <w:rPr>
          <w:rFonts w:ascii="Arial" w:hAnsi="Arial" w:eastAsia="等线" w:cs="Arial"/>
          <w:sz w:val="22"/>
        </w:rPr>
        <w:t>1. 形象展示：统一身着干净白大褂、面带亲切微笑的超高清职业照（可由AI进行工装照片优化）。</w:t>
      </w:r>
    </w:p>
    <w:p w14:paraId="3E34CA0C">
      <w:pPr>
        <w:spacing w:before="120" w:after="120" w:line="288" w:lineRule="auto"/>
        <w:ind w:left="0"/>
        <w:jc w:val="left"/>
      </w:pPr>
      <w:r>
        <w:rPr>
          <w:rFonts w:ascii="Arial" w:hAnsi="Arial" w:eastAsia="等线" w:cs="Arial"/>
          <w:sz w:val="22"/>
        </w:rPr>
        <w:t>2. 从业经历：清晰列出其曾任职的三甲医院、海外知名学术机构、临床执业年限。</w:t>
      </w:r>
    </w:p>
    <w:p w14:paraId="6E70D13C">
      <w:pPr>
        <w:spacing w:before="120" w:after="120" w:line="288" w:lineRule="auto"/>
        <w:ind w:left="0"/>
        <w:jc w:val="left"/>
      </w:pPr>
      <w:r>
        <w:rPr>
          <w:rFonts w:ascii="Arial" w:hAnsi="Arial" w:eastAsia="等线" w:cs="Arial"/>
          <w:sz w:val="22"/>
        </w:rPr>
        <w:t>3. 擅长领域：精准标注如"肺癌靶向治疗、乳腺癌免疫综合疗法"等标签，方便患者对号入座。</w:t>
      </w:r>
    </w:p>
    <w:p w14:paraId="5F71F81E">
      <w:pPr>
        <w:spacing w:before="120" w:after="120" w:line="288" w:lineRule="auto"/>
        <w:ind w:left="0"/>
        <w:jc w:val="left"/>
      </w:pPr>
      <w:r>
        <w:rPr>
          <w:rFonts w:ascii="Arial" w:hAnsi="Arial" w:eastAsia="等线" w:cs="Arial"/>
          <w:sz w:val="22"/>
        </w:rPr>
        <w:t>4. 免费问诊申请入口：通过内嵌 Jotform 表单，收集患者当前的病历核心摘要，提交后由小助手协助排班。</w:t>
      </w:r>
    </w:p>
    <w:p w14:paraId="014B18EB">
      <w:pPr>
        <w:spacing w:before="120" w:after="120" w:line="288" w:lineRule="auto"/>
        <w:ind w:left="0"/>
        <w:jc w:val="left"/>
      </w:pPr>
    </w:p>
    <w:p w14:paraId="5644EC1F">
      <w:pPr>
        <w:spacing w:before="300" w:after="120" w:line="288" w:lineRule="auto"/>
        <w:ind w:left="0"/>
        <w:jc w:val="left"/>
        <w:outlineLvl w:val="2"/>
      </w:pPr>
      <w:bookmarkStart w:id="14" w:name="heading_15"/>
      <w:r>
        <w:rPr>
          <w:rFonts w:ascii="Arial" w:hAnsi="Arial" w:eastAsia="等线" w:cs="Arial"/>
          <w:b/>
          <w:sz w:val="30"/>
        </w:rPr>
        <w:t>WhatsApp 精准联动：</w:t>
      </w:r>
      <w:bookmarkEnd w:id="14"/>
    </w:p>
    <w:p w14:paraId="5916A405">
      <w:pPr>
        <w:spacing w:before="120" w:after="120" w:line="288" w:lineRule="auto"/>
        <w:ind w:left="0"/>
        <w:jc w:val="left"/>
      </w:pPr>
      <w:r>
        <w:rPr>
          <w:rFonts w:ascii="Arial" w:hAnsi="Arial" w:eastAsia="等线" w:cs="Arial"/>
          <w:sz w:val="22"/>
        </w:rPr>
        <w:t>医生详情页中的 WhatsApp 客服弹窗可动态附带预设文本（如："您好，我想预约 ✕✕ 医生进行免费问诊评估"），用户点击后直接带入对应咨询内容，实现精准导流，减少用户输入成本。</w:t>
      </w:r>
    </w:p>
    <w:p w14:paraId="38F3051B">
      <w:pPr>
        <w:spacing w:before="120" w:after="120" w:line="288" w:lineRule="auto"/>
        <w:ind w:left="0"/>
        <w:jc w:val="left"/>
      </w:pPr>
    </w:p>
    <w:p w14:paraId="18FE6AD6">
      <w:pPr>
        <w:spacing w:before="320" w:after="120" w:line="288" w:lineRule="auto"/>
        <w:ind w:left="0"/>
        <w:jc w:val="left"/>
        <w:outlineLvl w:val="1"/>
      </w:pPr>
      <w:bookmarkStart w:id="15" w:name="heading_16"/>
      <w:r>
        <w:rPr>
          <w:rFonts w:ascii="Arial" w:hAnsi="Arial" w:eastAsia="等线" w:cs="Arial"/>
          <w:b/>
          <w:sz w:val="32"/>
        </w:rPr>
        <w:t>3.3 服务三：肿瘤基因检测 (Oncology Genetic Testing)</w:t>
      </w:r>
      <w:bookmarkEnd w:id="15"/>
    </w:p>
    <w:p w14:paraId="5FA75AF5">
      <w:pPr>
        <w:spacing w:before="120" w:after="120" w:line="288" w:lineRule="auto"/>
        <w:ind w:left="0" w:firstLine="0"/>
        <w:jc w:val="left"/>
      </w:pPr>
      <w:r>
        <w:rPr>
          <w:rFonts w:ascii="Arial" w:hAnsi="Arial" w:eastAsia="等线" w:cs="Arial"/>
          <w:sz w:val="22"/>
        </w:rPr>
        <w:t>肿瘤基因检测往往伴随着公众的偏见（如"消费陷阱"、"无病呻吟"）。本页面承担着极强的科普与商业转化责任。</w:t>
      </w:r>
    </w:p>
    <w:p w14:paraId="0A1EEA9D">
      <w:pPr>
        <w:spacing w:before="120" w:after="120" w:line="288" w:lineRule="auto"/>
        <w:ind w:left="0"/>
        <w:jc w:val="left"/>
      </w:pPr>
    </w:p>
    <w:p w14:paraId="02ACB6AF">
      <w:pPr>
        <w:spacing w:before="120" w:after="120" w:line="288" w:lineRule="auto"/>
        <w:ind w:left="0"/>
        <w:jc w:val="left"/>
      </w:pPr>
      <w:r>
        <w:rPr>
          <w:rFonts w:ascii="Arial" w:hAnsi="Arial" w:eastAsia="等线" w:cs="Arial"/>
          <w:sz w:val="22"/>
        </w:rPr>
        <w:t>• 核心目标受众定位：患者家属。由于他们与患者具有相似的遗传背景，是致病基因的潜在携带者。</w:t>
      </w:r>
    </w:p>
    <w:p w14:paraId="56A4D2E2">
      <w:pPr>
        <w:spacing w:before="120" w:after="120" w:line="288" w:lineRule="auto"/>
        <w:ind w:left="0"/>
        <w:jc w:val="left"/>
      </w:pPr>
      <w:r>
        <w:rPr>
          <w:rFonts w:ascii="Arial" w:hAnsi="Arial" w:eastAsia="等线" w:cs="Arial"/>
          <w:sz w:val="22"/>
        </w:rPr>
        <w:t>• 文案包装策略：将基因检测升华为"给全家生命健康上的一份高回报率保险"，提早排查风险、定制预防方案、实现提前干预。</w:t>
      </w:r>
    </w:p>
    <w:p w14:paraId="60485E6F">
      <w:pPr>
        <w:spacing w:before="120" w:after="120" w:line="288" w:lineRule="auto"/>
        <w:ind w:left="0"/>
        <w:jc w:val="left"/>
      </w:pPr>
      <w:r>
        <w:rPr>
          <w:rFonts w:ascii="Arial" w:hAnsi="Arial" w:eastAsia="等线" w:cs="Arial"/>
          <w:sz w:val="22"/>
        </w:rPr>
        <w:t>• 误区纠正科普：列出"基因检测不是算命"、"没得病也需要做筛查"等通俗易懂的对比卡片。</w:t>
      </w:r>
    </w:p>
    <w:p w14:paraId="72714300">
      <w:pPr>
        <w:spacing w:before="120" w:after="120" w:line="288" w:lineRule="auto"/>
        <w:ind w:left="0"/>
        <w:jc w:val="left"/>
      </w:pPr>
      <w:r>
        <w:rPr>
          <w:rFonts w:ascii="Arial" w:hAnsi="Arial" w:eastAsia="等线" w:cs="Arial"/>
          <w:sz w:val="22"/>
        </w:rPr>
        <w:t>• 服务申请流程：同样由专用的 Jotform 表单 承接，支持家属一键勾选"家族肿瘤史评估"，提交后由遗传咨询师主动触达。</w:t>
      </w:r>
    </w:p>
    <w:p w14:paraId="0E3F53FA">
      <w:pPr>
        <w:pBdr>
          <w:bottom w:val="single" w:color="DEE0E3" w:sz="2" w:space="0"/>
          <w:between w:val="single" w:color="DEE0E3" w:sz="2" w:space="0"/>
        </w:pBdr>
        <w:spacing w:before="120" w:after="120" w:line="288" w:lineRule="auto"/>
        <w:ind w:left="0"/>
      </w:pPr>
    </w:p>
    <w:p w14:paraId="646CBE58">
      <w:pPr>
        <w:spacing w:before="380" w:after="140" w:line="288" w:lineRule="auto"/>
        <w:ind w:left="0"/>
        <w:jc w:val="left"/>
        <w:outlineLvl w:val="0"/>
      </w:pPr>
      <w:bookmarkStart w:id="16" w:name="heading_17"/>
      <w:r>
        <w:rPr>
          <w:rFonts w:ascii="Arial" w:hAnsi="Arial" w:eastAsia="等线" w:cs="Arial"/>
          <w:b/>
          <w:sz w:val="36"/>
        </w:rPr>
        <w:t>4. 自动化医学前沿资讯专栏模块</w:t>
      </w:r>
      <w:bookmarkEnd w:id="16"/>
    </w:p>
    <w:p w14:paraId="5D14F524">
      <w:pPr>
        <w:spacing w:before="120" w:after="120" w:line="288" w:lineRule="auto"/>
        <w:ind w:left="0" w:firstLine="0"/>
        <w:jc w:val="left"/>
      </w:pPr>
      <w:r>
        <w:rPr>
          <w:rFonts w:ascii="Arial" w:hAnsi="Arial" w:eastAsia="等线" w:cs="Arial"/>
          <w:sz w:val="22"/>
        </w:rPr>
        <w:t>这是一个极具含金量的信息聚合页面，旨在对外打造平台"掌握全球医学前沿"的极致专业形象。整个流程必须实现 100% 全自动无人值守闭环运行。</w:t>
      </w:r>
    </w:p>
    <w:p w14:paraId="584F8FEC">
      <w:pPr>
        <w:spacing w:before="120" w:after="120" w:line="288" w:lineRule="auto"/>
        <w:ind w:left="0"/>
        <w:jc w:val="left"/>
      </w:pPr>
    </w:p>
    <w:p w14:paraId="7D0FB60F">
      <w:pPr>
        <w:spacing w:before="320" w:after="120" w:line="288" w:lineRule="auto"/>
        <w:ind w:left="0"/>
        <w:jc w:val="left"/>
        <w:outlineLvl w:val="1"/>
      </w:pPr>
      <w:bookmarkStart w:id="17" w:name="heading_18"/>
      <w:r>
        <w:rPr>
          <w:rFonts w:ascii="Arial" w:hAnsi="Arial" w:eastAsia="等线" w:cs="Arial"/>
          <w:b/>
          <w:sz w:val="32"/>
        </w:rPr>
        <w:t>4.1 资讯抓取与 AI 二次加工管线</w:t>
      </w:r>
      <w:bookmarkEnd w:id="1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760"/>
        <w:gridCol w:w="2760"/>
        <w:gridCol w:w="2760"/>
      </w:tblGrid>
      <w:tr w14:paraId="20FA1FC3">
        <w:tc>
          <w:tcPr>
            <w:tcW w:w="2760" w:type="dxa"/>
            <w:tcMar>
              <w:top w:w="60" w:type="dxa"/>
              <w:left w:w="120" w:type="dxa"/>
              <w:bottom w:w="30" w:type="dxa"/>
              <w:right w:w="120" w:type="dxa"/>
            </w:tcMar>
          </w:tcPr>
          <w:p w14:paraId="165A4227">
            <w:pPr>
              <w:spacing w:before="120" w:after="120" w:line="288" w:lineRule="auto"/>
              <w:ind w:left="0"/>
              <w:jc w:val="left"/>
            </w:pPr>
            <w:r>
              <w:rPr>
                <w:rFonts w:ascii="Arial" w:hAnsi="Arial" w:eastAsia="等线" w:cs="Arial"/>
                <w:b/>
                <w:color w:val="8F959E"/>
                <w:sz w:val="22"/>
              </w:rPr>
              <w:t>目标网站与官方接口</w:t>
            </w:r>
          </w:p>
        </w:tc>
        <w:tc>
          <w:tcPr>
            <w:tcW w:w="2760" w:type="dxa"/>
            <w:tcMar>
              <w:top w:w="60" w:type="dxa"/>
              <w:left w:w="120" w:type="dxa"/>
              <w:bottom w:w="30" w:type="dxa"/>
              <w:right w:w="120" w:type="dxa"/>
            </w:tcMar>
          </w:tcPr>
          <w:p w14:paraId="3BB638D3">
            <w:pPr>
              <w:spacing w:before="120" w:after="120" w:line="288" w:lineRule="auto"/>
              <w:ind w:left="0"/>
              <w:jc w:val="left"/>
            </w:pPr>
            <w:r>
              <w:rPr>
                <w:rFonts w:ascii="Arial" w:hAnsi="Arial" w:eastAsia="等线" w:cs="Arial"/>
                <w:b/>
                <w:color w:val="8F959E"/>
                <w:sz w:val="22"/>
              </w:rPr>
              <w:t>抓取核心内容</w:t>
            </w:r>
          </w:p>
        </w:tc>
        <w:tc>
          <w:tcPr>
            <w:tcW w:w="2760" w:type="dxa"/>
            <w:tcMar>
              <w:top w:w="60" w:type="dxa"/>
              <w:left w:w="120" w:type="dxa"/>
              <w:bottom w:w="30" w:type="dxa"/>
              <w:right w:w="120" w:type="dxa"/>
            </w:tcMar>
          </w:tcPr>
          <w:p w14:paraId="4C259017">
            <w:pPr>
              <w:spacing w:before="120" w:after="120" w:line="288" w:lineRule="auto"/>
              <w:ind w:left="0"/>
              <w:jc w:val="left"/>
            </w:pPr>
            <w:r>
              <w:rPr>
                <w:rFonts w:ascii="Arial" w:hAnsi="Arial" w:eastAsia="等线" w:cs="Arial"/>
                <w:b/>
                <w:color w:val="8F959E"/>
                <w:sz w:val="22"/>
              </w:rPr>
              <w:t>AI 自动化处理与合规要求</w:t>
            </w:r>
          </w:p>
        </w:tc>
      </w:tr>
      <w:tr w14:paraId="7777150C">
        <w:tc>
          <w:tcPr>
            <w:tcW w:w="2760" w:type="dxa"/>
            <w:tcMar>
              <w:top w:w="60" w:type="dxa"/>
              <w:left w:w="120" w:type="dxa"/>
              <w:bottom w:w="30" w:type="dxa"/>
              <w:right w:w="120" w:type="dxa"/>
            </w:tcMar>
          </w:tcPr>
          <w:p w14:paraId="3BC2338C">
            <w:pPr>
              <w:spacing w:before="120" w:after="120" w:line="288" w:lineRule="auto"/>
              <w:ind w:left="0"/>
              <w:jc w:val="left"/>
            </w:pPr>
            <w:r>
              <w:rPr>
                <w:rFonts w:ascii="Arial" w:hAnsi="Arial" w:eastAsia="等线" w:cs="Arial"/>
                <w:sz w:val="22"/>
              </w:rPr>
              <w:t>- ESMO (esmo.org)</w:t>
            </w:r>
            <w:r>
              <w:rPr>
                <w:rFonts w:ascii="Arial" w:hAnsi="Arial" w:eastAsia="等线" w:cs="Arial"/>
                <w:sz w:val="22"/>
              </w:rPr>
              <w:br w:type="textWrapping"/>
            </w:r>
            <w:r>
              <w:rPr>
                <w:rFonts w:ascii="Arial" w:hAnsi="Arial" w:eastAsia="等线" w:cs="Arial"/>
                <w:sz w:val="22"/>
              </w:rPr>
              <w:t>- ASCO (asco.org)</w:t>
            </w:r>
            <w:r>
              <w:rPr>
                <w:rFonts w:ascii="Arial" w:hAnsi="Arial" w:eastAsia="等线" w:cs="Arial"/>
                <w:sz w:val="22"/>
              </w:rPr>
              <w:br w:type="textWrapping"/>
            </w:r>
            <w:r>
              <w:rPr>
                <w:rFonts w:ascii="Arial" w:hAnsi="Arial" w:eastAsia="等线" w:cs="Arial"/>
                <w:sz w:val="22"/>
              </w:rPr>
              <w:t>- ACS (pressroom.cancer.org)</w:t>
            </w:r>
            <w:r>
              <w:rPr>
                <w:rFonts w:ascii="Arial" w:hAnsi="Arial" w:eastAsia="等线" w:cs="Arial"/>
                <w:sz w:val="22"/>
              </w:rPr>
              <w:br w:type="textWrapping"/>
            </w:r>
            <w:r>
              <w:rPr>
                <w:rFonts w:ascii="Arial" w:hAnsi="Arial" w:eastAsia="等线" w:cs="Arial"/>
                <w:sz w:val="22"/>
              </w:rPr>
              <w:t>- CRUK (news.cancerresearchuk.org)</w:t>
            </w:r>
            <w:r>
              <w:rPr>
                <w:rFonts w:ascii="Arial" w:hAnsi="Arial" w:eastAsia="等线" w:cs="Arial"/>
                <w:sz w:val="22"/>
              </w:rPr>
              <w:br w:type="textWrapping"/>
            </w:r>
            <w:r>
              <w:rPr>
                <w:rFonts w:ascii="Arial" w:hAnsi="Arial" w:eastAsia="等线" w:cs="Arial"/>
                <w:sz w:val="22"/>
              </w:rPr>
              <w:t>- NCI API (clinicaltrialsapi.cancer.gov)</w:t>
            </w:r>
            <w:r>
              <w:rPr>
                <w:rFonts w:ascii="Arial" w:hAnsi="Arial" w:eastAsia="等线" w:cs="Arial"/>
                <w:sz w:val="22"/>
              </w:rPr>
              <w:br w:type="textWrapping"/>
            </w:r>
            <w:r>
              <w:rPr>
                <w:rFonts w:ascii="Arial" w:hAnsi="Arial" w:eastAsia="等线" w:cs="Arial"/>
                <w:sz w:val="22"/>
              </w:rPr>
              <w:t>- SEER (seer.cancer.gov)</w:t>
            </w:r>
            <w:r>
              <w:rPr>
                <w:rFonts w:ascii="Arial" w:hAnsi="Arial" w:eastAsia="等线" w:cs="Arial"/>
                <w:sz w:val="22"/>
              </w:rPr>
              <w:br w:type="textWrapping"/>
            </w:r>
            <w:r>
              <w:rPr>
                <w:rFonts w:ascii="Arial" w:hAnsi="Arial" w:eastAsia="等线" w:cs="Arial"/>
                <w:sz w:val="22"/>
              </w:rPr>
              <w:t>- IARC WHO (iarc.who.int/news)</w:t>
            </w:r>
          </w:p>
        </w:tc>
        <w:tc>
          <w:tcPr>
            <w:tcW w:w="2760" w:type="dxa"/>
            <w:tcMar>
              <w:top w:w="60" w:type="dxa"/>
              <w:left w:w="120" w:type="dxa"/>
              <w:bottom w:w="30" w:type="dxa"/>
              <w:right w:w="120" w:type="dxa"/>
            </w:tcMar>
          </w:tcPr>
          <w:p w14:paraId="282B71BA">
            <w:pPr>
              <w:spacing w:before="120" w:after="120" w:line="288" w:lineRule="auto"/>
              <w:ind w:left="0"/>
              <w:jc w:val="left"/>
            </w:pPr>
            <w:r>
              <w:rPr>
                <w:rFonts w:ascii="Arial" w:hAnsi="Arial" w:eastAsia="等线" w:cs="Arial"/>
                <w:sz w:val="22"/>
              </w:rPr>
              <w:t>最新的国际顶尖癌症治疗指南、临床研究重大突破进展、FDA/NMPA最新批准的肿瘤特效药物、全球流行病学权威统计数据。</w:t>
            </w:r>
          </w:p>
        </w:tc>
        <w:tc>
          <w:tcPr>
            <w:tcW w:w="2760" w:type="dxa"/>
            <w:tcMar>
              <w:top w:w="60" w:type="dxa"/>
              <w:left w:w="120" w:type="dxa"/>
              <w:bottom w:w="30" w:type="dxa"/>
              <w:right w:w="120" w:type="dxa"/>
            </w:tcMar>
          </w:tcPr>
          <w:p w14:paraId="6E1B1C79">
            <w:pPr>
              <w:spacing w:before="120" w:after="120" w:line="288" w:lineRule="auto"/>
              <w:ind w:left="0"/>
              <w:jc w:val="left"/>
            </w:pPr>
            <w:r>
              <w:rPr>
                <w:rFonts w:ascii="Arial" w:hAnsi="Arial" w:eastAsia="等线" w:cs="Arial"/>
                <w:sz w:val="22"/>
              </w:rPr>
              <w:t>1. 多源监控：利用 Make.com 监控上述网站的 RSS Feed 与官方公开 API 接口。</w:t>
            </w:r>
            <w:r>
              <w:rPr>
                <w:rFonts w:ascii="Arial" w:hAnsi="Arial" w:eastAsia="等线" w:cs="Arial"/>
                <w:sz w:val="22"/>
              </w:rPr>
              <w:br w:type="textWrapping"/>
            </w:r>
            <w:r>
              <w:rPr>
                <w:rFonts w:ascii="Arial" w:hAnsi="Arial" w:eastAsia="等线" w:cs="Arial"/>
                <w:sz w:val="22"/>
              </w:rPr>
              <w:t>2. AI 深度加工：自动调用 Claude 3.5 Sonnet API，进行专业医学术语的本地化转译。</w:t>
            </w:r>
            <w:r>
              <w:rPr>
                <w:rFonts w:ascii="Arial" w:hAnsi="Arial" w:eastAsia="等线" w:cs="Arial"/>
                <w:sz w:val="22"/>
              </w:rPr>
              <w:br w:type="textWrapping"/>
            </w:r>
            <w:r>
              <w:rPr>
                <w:rFonts w:ascii="Arial" w:hAnsi="Arial" w:eastAsia="等线" w:cs="Arial"/>
                <w:sz w:val="22"/>
              </w:rPr>
              <w:t>3. 双语生成：每一篇文章必须自动并行生成繁体中文与英文双语对照版本。</w:t>
            </w:r>
            <w:r>
              <w:rPr>
                <w:rFonts w:ascii="Arial" w:hAnsi="Arial" w:eastAsia="等线" w:cs="Arial"/>
                <w:sz w:val="22"/>
              </w:rPr>
              <w:br w:type="textWrapping"/>
            </w:r>
            <w:r>
              <w:rPr>
                <w:rFonts w:ascii="Arial" w:hAnsi="Arial" w:eastAsia="等线" w:cs="Arial"/>
                <w:sz w:val="22"/>
              </w:rPr>
              <w:t>4. 关键合规要求：全站任何地方绝不允许出现"由AI生成"、"AI翻译"等字眼。页面文章必须表现得如同专业医学编辑团队撰写，体现平台实力。</w:t>
            </w:r>
          </w:p>
        </w:tc>
      </w:tr>
    </w:tbl>
    <w:p w14:paraId="4032DDB5">
      <w:pPr>
        <w:spacing w:before="120" w:after="120" w:line="288" w:lineRule="auto"/>
        <w:ind w:left="0"/>
        <w:jc w:val="left"/>
      </w:pPr>
    </w:p>
    <w:p w14:paraId="2F3A76FA">
      <w:pPr>
        <w:spacing w:before="120" w:after="120" w:line="288" w:lineRule="auto"/>
        <w:ind w:left="0"/>
        <w:jc w:val="left"/>
      </w:pPr>
      <w:r>
        <w:rPr>
          <w:rFonts w:ascii="Arial" w:hAnsi="Arial" w:eastAsia="等线" w:cs="Arial"/>
          <w:b/>
          <w:color w:val="D83931"/>
          <w:sz w:val="22"/>
        </w:rPr>
        <w:t>⚠️ 严苛合规要求：杜绝 AI 印记</w:t>
      </w:r>
    </w:p>
    <w:p w14:paraId="27E4B69D">
      <w:pPr>
        <w:spacing w:before="120" w:after="120" w:line="288" w:lineRule="auto"/>
        <w:ind w:left="0"/>
        <w:jc w:val="left"/>
      </w:pPr>
      <w:r>
        <w:rPr>
          <w:rFonts w:ascii="Arial" w:hAnsi="Arial" w:eastAsia="等线" w:cs="Arial"/>
          <w:sz w:val="22"/>
        </w:rPr>
        <w:t xml:space="preserve">    全站任何角落绝对不允许出现"由AI生成"、"AI翻译"或"机器人加工"等字眼。页面文章布局必须严谨、美观、全面，体现极高的人工医学编辑专业度。每篇详情页配图须采用具体医疗实体图（如显微镜、无菌试管），拒绝抽象光晕。</w:t>
      </w:r>
    </w:p>
    <w:p w14:paraId="1A06B3A9">
      <w:pPr>
        <w:spacing w:before="120" w:after="120" w:line="288" w:lineRule="auto"/>
        <w:ind w:left="0"/>
        <w:jc w:val="left"/>
      </w:pPr>
    </w:p>
    <w:p w14:paraId="2E4C8F71">
      <w:pPr>
        <w:spacing w:before="320" w:after="120" w:line="288" w:lineRule="auto"/>
        <w:ind w:left="0"/>
        <w:jc w:val="left"/>
        <w:outlineLvl w:val="1"/>
      </w:pPr>
      <w:bookmarkStart w:id="18" w:name="heading_19"/>
      <w:r>
        <w:rPr>
          <w:rFonts w:ascii="Arial" w:hAnsi="Arial" w:eastAsia="等线" w:cs="Arial"/>
          <w:b/>
          <w:sz w:val="32"/>
        </w:rPr>
        <w:t>4.2 资讯专栏 UI 布局与详情页设计</w:t>
      </w:r>
      <w:bookmarkEnd w:id="18"/>
    </w:p>
    <w:p w14:paraId="426D8E32">
      <w:pPr>
        <w:spacing w:before="120" w:after="120" w:line="288" w:lineRule="auto"/>
        <w:ind w:left="0"/>
        <w:jc w:val="left"/>
      </w:pPr>
      <w:r>
        <w:rPr>
          <w:rFonts w:ascii="Arial" w:hAnsi="Arial" w:eastAsia="等线" w:cs="Arial"/>
          <w:sz w:val="22"/>
        </w:rPr>
        <w:t>• 信息流排版：由于内容信息量极大，前端建议使用"左侧大图头条 + 右侧多行列表"或"精美杂志网格"排版。顶部设置清晰的分类标签（如：靶向药物、免疫前沿、筛查指南、权威数据）。</w:t>
      </w:r>
    </w:p>
    <w:p w14:paraId="40FB8023">
      <w:pPr>
        <w:spacing w:before="120" w:after="120" w:line="288" w:lineRule="auto"/>
        <w:ind w:left="0"/>
        <w:jc w:val="left"/>
      </w:pPr>
      <w:r>
        <w:rPr>
          <w:rFonts w:ascii="Arial" w:hAnsi="Arial" w:eastAsia="等线" w:cs="Arial"/>
          <w:sz w:val="22"/>
        </w:rPr>
        <w:t>• 详情页视觉：每一篇文章的详情页，必须配合该文章主题自动配图。配图原则同上（具体、有意义的实体医疗设备、试验试管、显微镜下的细胞图或充满关怀的丝带标志物），严禁使用毫无意义的虚幻光晕图。</w:t>
      </w:r>
    </w:p>
    <w:p w14:paraId="6D059234">
      <w:pPr>
        <w:pBdr>
          <w:bottom w:val="single" w:color="DEE0E3" w:sz="2" w:space="0"/>
          <w:between w:val="single" w:color="DEE0E3" w:sz="2" w:space="0"/>
        </w:pBdr>
        <w:spacing w:before="120" w:after="120" w:line="288" w:lineRule="auto"/>
        <w:ind w:left="0"/>
      </w:pPr>
    </w:p>
    <w:p w14:paraId="00340697">
      <w:pPr>
        <w:spacing w:before="380" w:after="140" w:line="288" w:lineRule="auto"/>
        <w:ind w:left="0"/>
        <w:jc w:val="left"/>
        <w:outlineLvl w:val="0"/>
      </w:pPr>
      <w:bookmarkStart w:id="19" w:name="heading_20"/>
      <w:r>
        <w:rPr>
          <w:rFonts w:ascii="Arial" w:hAnsi="Arial" w:eastAsia="等线" w:cs="Arial"/>
          <w:b/>
          <w:sz w:val="36"/>
        </w:rPr>
        <w:t>5. 互动型答疑区 (FAQ) 与误区纠正</w:t>
      </w:r>
      <w:bookmarkEnd w:id="19"/>
    </w:p>
    <w:p w14:paraId="1D338571">
      <w:pPr>
        <w:spacing w:before="120" w:after="120" w:line="288" w:lineRule="auto"/>
        <w:ind w:left="0" w:firstLine="0"/>
        <w:jc w:val="left"/>
      </w:pPr>
      <w:r>
        <w:rPr>
          <w:rFonts w:ascii="Arial" w:hAnsi="Arial" w:eastAsia="等线" w:cs="Arial"/>
          <w:sz w:val="22"/>
        </w:rPr>
        <w:t>为彻底打消普通人对临床研究的偏见和恐惧，答疑区采用颠覆传统表格的高交互设计。</w:t>
      </w:r>
    </w:p>
    <w:p w14:paraId="3373247C">
      <w:pPr>
        <w:spacing w:before="120" w:after="120" w:line="288" w:lineRule="auto"/>
        <w:ind w:left="0"/>
        <w:jc w:val="left"/>
      </w:pPr>
    </w:p>
    <w:p w14:paraId="61267576">
      <w:pPr>
        <w:spacing w:before="120" w:after="120" w:line="288" w:lineRule="auto"/>
        <w:ind w:left="0"/>
        <w:jc w:val="left"/>
      </w:pPr>
      <w:r>
        <w:rPr>
          <w:rFonts w:ascii="Arial" w:hAnsi="Arial" w:eastAsia="等线" w:cs="Arial"/>
          <w:b/>
          <w:sz w:val="22"/>
        </w:rPr>
        <w:t>🩺 问：临床研究是不是就是把人当成"小白鼠"去试药？</w:t>
      </w:r>
    </w:p>
    <w:p w14:paraId="63C307E5">
      <w:pPr>
        <w:spacing w:before="120" w:after="120" w:line="288" w:lineRule="auto"/>
        <w:ind w:left="0"/>
        <w:jc w:val="left"/>
      </w:pPr>
      <w:r>
        <w:rPr>
          <w:rFonts w:ascii="Arial" w:hAnsi="Arial" w:eastAsia="等线" w:cs="Arial"/>
          <w:sz w:val="22"/>
        </w:rPr>
        <w:t xml:space="preserve">  答：绝非如此！ 临床试验是新药上市的必经之路。所有进入临床阶段的药物均已通过严格的实验室和动物安全性验证。在试验过程中，您将接受顶尖医疗专家团队全方位的全时段严密监控，其安全性与护理标准往往远超普通病房。临床研究受到国家药监局、医院伦理委员会的极其严苛的法律监管。试验一旦发现任何不可接受的副作用，会立刻触发保护机制终止试验。更重要的是，您拥有绝对的自愿随时退出权。</w:t>
      </w:r>
    </w:p>
    <w:p w14:paraId="1A45FF42">
      <w:pPr>
        <w:spacing w:before="120" w:after="120" w:line="288" w:lineRule="auto"/>
        <w:ind w:left="0"/>
        <w:jc w:val="left"/>
      </w:pPr>
    </w:p>
    <w:p w14:paraId="759B7A01">
      <w:pPr>
        <w:spacing w:before="120" w:after="120" w:line="288" w:lineRule="auto"/>
        <w:ind w:left="0"/>
        <w:jc w:val="left"/>
      </w:pPr>
      <w:r>
        <w:rPr>
          <w:rFonts w:ascii="Arial" w:hAnsi="Arial" w:eastAsia="等线" w:cs="Arial"/>
          <w:b/>
          <w:sz w:val="22"/>
        </w:rPr>
        <w:t>🛡️问：参加临床研究，药物安全性如何保障？</w:t>
      </w:r>
    </w:p>
    <w:p w14:paraId="752C33AC">
      <w:pPr>
        <w:spacing w:before="120" w:after="120" w:line="288" w:lineRule="auto"/>
        <w:ind w:left="0"/>
        <w:jc w:val="left"/>
      </w:pPr>
      <w:r>
        <w:rPr>
          <w:rFonts w:ascii="Arial" w:hAnsi="Arial" w:eastAsia="等线" w:cs="Arial"/>
          <w:sz w:val="22"/>
        </w:rPr>
        <w:t xml:space="preserve">  答：临床研究受到国家药监局、医院伦理委员会的极其严苛的法律监管。试验一旦发现任何不可接受的副作用，会立刻触发保护机制终止试验。更重要的是，您拥有绝对的自愿随时退出权。</w:t>
      </w:r>
    </w:p>
    <w:p w14:paraId="2F975FC5">
      <w:pPr>
        <w:spacing w:before="120" w:after="120" w:line="288" w:lineRule="auto"/>
        <w:ind w:left="0"/>
        <w:jc w:val="left"/>
      </w:pPr>
    </w:p>
    <w:p w14:paraId="787E1CDC">
      <w:pPr>
        <w:spacing w:before="120" w:after="120" w:line="288" w:lineRule="auto"/>
        <w:ind w:left="0"/>
        <w:jc w:val="left"/>
      </w:pPr>
      <w:r>
        <w:rPr>
          <w:rFonts w:ascii="Arial" w:hAnsi="Arial" w:eastAsia="等线" w:cs="Arial"/>
          <w:b/>
          <w:sz w:val="22"/>
        </w:rPr>
        <w:t>💡 问：相比普通传统治疗，临床研究有什么压倒性优势？</w:t>
      </w:r>
    </w:p>
    <w:p w14:paraId="219AB1BC">
      <w:pPr>
        <w:spacing w:before="120" w:after="120" w:line="288" w:lineRule="auto"/>
        <w:ind w:left="0"/>
        <w:jc w:val="left"/>
      </w:pPr>
      <w:r>
        <w:rPr>
          <w:rFonts w:ascii="Arial" w:hAnsi="Arial" w:eastAsia="等线" w:cs="Arial"/>
          <w:sz w:val="22"/>
        </w:rPr>
        <w:t xml:space="preserve">  答：1. 提前获得救命药： 您有机会免费使用领先当前市场5-10年的全球最新突破性靶向或免疫药物；2. 费用全免：不仅试验药物免费，相关的全面检查、专家诊疗费也由申办方全额承担，彻底解脱家庭经济重担。</w:t>
      </w:r>
    </w:p>
    <w:p w14:paraId="1BC69ED2">
      <w:pPr>
        <w:pBdr>
          <w:bottom w:val="single" w:color="DEE0E3" w:sz="2" w:space="0"/>
          <w:between w:val="single" w:color="DEE0E3" w:sz="2" w:space="0"/>
        </w:pBdr>
        <w:spacing w:before="120" w:after="120" w:line="288" w:lineRule="auto"/>
        <w:ind w:left="0"/>
      </w:pPr>
    </w:p>
    <w:p w14:paraId="7C973C0B">
      <w:pPr>
        <w:spacing w:before="380" w:after="140" w:line="288" w:lineRule="auto"/>
        <w:ind w:left="0"/>
        <w:jc w:val="left"/>
        <w:outlineLvl w:val="0"/>
      </w:pPr>
      <w:bookmarkStart w:id="20" w:name="heading_21"/>
      <w:r>
        <w:rPr>
          <w:rFonts w:ascii="Arial" w:hAnsi="Arial" w:eastAsia="等线" w:cs="Arial"/>
          <w:b/>
          <w:sz w:val="36"/>
        </w:rPr>
        <w:t>6. 医疗垂直行业最高标准 SEO 优化策略</w:t>
      </w:r>
      <w:bookmarkEnd w:id="20"/>
    </w:p>
    <w:p w14:paraId="4AE88CDF">
      <w:pPr>
        <w:spacing w:before="120" w:after="120" w:line="288" w:lineRule="auto"/>
        <w:ind w:left="0" w:firstLine="0"/>
        <w:jc w:val="left"/>
      </w:pPr>
      <w:r>
        <w:rPr>
          <w:rFonts w:ascii="Arial" w:hAnsi="Arial" w:eastAsia="等线" w:cs="Arial"/>
          <w:sz w:val="22"/>
        </w:rPr>
        <w:t>针对医疗和生命健康网站（Google YMYL - Your Money or Your Life 极高权重审核标准），本站必须在代码与内容级落地以下最严苛的 SEO 策略：</w:t>
      </w:r>
    </w:p>
    <w:p w14:paraId="6C8F1134">
      <w:pPr>
        <w:spacing w:before="120" w:after="120" w:line="288" w:lineRule="auto"/>
        <w:ind w:left="0"/>
        <w:jc w:val="left"/>
      </w:pPr>
    </w:p>
    <w:p w14:paraId="3D53D2C2">
      <w:pPr>
        <w:spacing w:before="120" w:after="120" w:line="288" w:lineRule="auto"/>
        <w:ind w:left="0"/>
        <w:jc w:val="left"/>
      </w:pPr>
      <w:r>
        <w:rPr>
          <w:rFonts w:ascii="Arial" w:hAnsi="Arial" w:eastAsia="等线" w:cs="Arial"/>
          <w:sz w:val="22"/>
        </w:rPr>
        <w:t>• 1. 结构化数据 (Medical Schema Markup) 注入：</w:t>
      </w:r>
    </w:p>
    <w:p w14:paraId="37AB1587">
      <w:pPr>
        <w:spacing w:before="120" w:after="120" w:line="288" w:lineRule="auto"/>
        <w:ind w:left="0"/>
        <w:jc w:val="left"/>
      </w:pPr>
      <w:r>
        <w:rPr>
          <w:rFonts w:ascii="Arial" w:hAnsi="Arial" w:eastAsia="等线" w:cs="Arial"/>
          <w:sz w:val="22"/>
        </w:rPr>
        <w:t xml:space="preserve">  必须为"医生预约"页面注入 Physician 结构化 JSON-LD 代码；为前沿资讯注入 MedicalWebPage 与 MedicalScholarlyArticle 标记。这能让 Google 明确识别本站为专业权威医疗机构，给予极高排名权重。</w:t>
      </w:r>
    </w:p>
    <w:p w14:paraId="0CF4B81B">
      <w:pPr>
        <w:spacing w:before="120" w:after="120" w:line="288" w:lineRule="auto"/>
        <w:ind w:left="0"/>
        <w:jc w:val="left"/>
      </w:pPr>
      <w:r>
        <w:rPr>
          <w:rFonts w:ascii="Arial" w:hAnsi="Arial" w:eastAsia="等线" w:cs="Arial"/>
          <w:sz w:val="22"/>
        </w:rPr>
        <w:t>• 2. 核心网页指标 (Core Web Vitals) 终极优化：</w:t>
      </w:r>
    </w:p>
    <w:p w14:paraId="1B64A83B">
      <w:pPr>
        <w:spacing w:before="120" w:after="120" w:line="288" w:lineRule="auto"/>
        <w:ind w:left="0"/>
        <w:jc w:val="left"/>
      </w:pPr>
      <w:r>
        <w:rPr>
          <w:rFonts w:ascii="Arial" w:hAnsi="Arial" w:eastAsia="等线" w:cs="Arial"/>
          <w:sz w:val="22"/>
        </w:rPr>
        <w:t xml:space="preserve">  全站首屏大图和AI生成的卡片图片，必须在自动化上传时进行无损压缩，强制转化为 WebP 或 AVIF 格式，并设置浏览器缓存，确保移动端加载速度在 1.5 秒以内。移动端 LCP 速度控制在 1.5 秒内。</w:t>
      </w:r>
    </w:p>
    <w:p w14:paraId="222A3F38">
      <w:pPr>
        <w:spacing w:before="120" w:after="120" w:line="288" w:lineRule="auto"/>
        <w:ind w:left="0"/>
        <w:jc w:val="left"/>
      </w:pPr>
      <w:r>
        <w:rPr>
          <w:rFonts w:ascii="Arial" w:hAnsi="Arial" w:eastAsia="等线" w:cs="Arial"/>
          <w:sz w:val="22"/>
        </w:rPr>
        <w:t>• 3. 遵循医疗 E-E-A-T 原则：</w:t>
      </w:r>
    </w:p>
    <w:p w14:paraId="0CBEE258">
      <w:pPr>
        <w:spacing w:before="120" w:after="120" w:line="288" w:lineRule="auto"/>
        <w:ind w:left="0"/>
        <w:jc w:val="left"/>
      </w:pPr>
      <w:r>
        <w:rPr>
          <w:rFonts w:ascii="Arial" w:hAnsi="Arial" w:eastAsia="等线" w:cs="Arial"/>
          <w:sz w:val="22"/>
        </w:rPr>
        <w:t xml:space="preserve">  前沿资讯页面的每篇文章必须自动标注参考的国际官方文献出处（如：转译自 ASCO 2026 报告），并在医生介绍页清晰呈现其医学执照关联信息，满足搜索引擎对经验（Experience）、专业（Expertise）、权威（Authoritativeness）、信任（Trustworthiness）的严苛考核。</w:t>
      </w:r>
    </w:p>
    <w:p w14:paraId="34CA353E">
      <w:pPr>
        <w:pBdr>
          <w:bottom w:val="single" w:color="DEE0E3" w:sz="2" w:space="0"/>
          <w:between w:val="single" w:color="DEE0E3" w:sz="2" w:space="0"/>
        </w:pBdr>
        <w:spacing w:before="120" w:after="120" w:line="288" w:lineRule="auto"/>
        <w:ind w:left="0"/>
      </w:pPr>
    </w:p>
    <w:p w14:paraId="6E80204B">
      <w:pPr>
        <w:spacing w:before="380" w:after="140" w:line="288" w:lineRule="auto"/>
        <w:ind w:left="0"/>
        <w:jc w:val="left"/>
        <w:outlineLvl w:val="0"/>
      </w:pPr>
      <w:bookmarkStart w:id="21" w:name="heading_22"/>
      <w:r>
        <w:rPr>
          <w:rFonts w:ascii="Arial" w:hAnsi="Arial" w:eastAsia="等线" w:cs="Arial"/>
          <w:b/>
          <w:sz w:val="36"/>
        </w:rPr>
        <w:t>7. AI 协同开发与项目实施里程碑</w:t>
      </w:r>
      <w:bookmarkEnd w:id="21"/>
    </w:p>
    <w:p w14:paraId="23A339FC">
      <w:pPr>
        <w:spacing w:before="120" w:after="120" w:line="288" w:lineRule="auto"/>
        <w:ind w:left="0" w:firstLine="0"/>
        <w:jc w:val="left"/>
      </w:pPr>
      <w:r>
        <w:rPr>
          <w:rFonts w:ascii="Arial" w:hAnsi="Arial" w:eastAsia="等线" w:cs="Arial"/>
          <w:sz w:val="22"/>
        </w:rPr>
        <w:t xml:space="preserve">作为熟练使用 AI 工具的非编程人员，您可完全依靠 </w:t>
      </w:r>
      <w:r>
        <w:rPr>
          <w:rFonts w:hint="eastAsia" w:ascii="Arial" w:hAnsi="Arial" w:eastAsia="等线" w:cs="Arial"/>
          <w:sz w:val="22"/>
          <w:lang w:val="en-US" w:eastAsia="zh-CN"/>
        </w:rPr>
        <w:t>AI工具</w:t>
      </w:r>
      <w:r>
        <w:rPr>
          <w:rFonts w:ascii="Arial" w:hAnsi="Arial" w:eastAsia="等线" w:cs="Arial"/>
          <w:sz w:val="22"/>
        </w:rPr>
        <w:t xml:space="preserve"> 作为首席架构师兼程序员。以下为您量身定制的无代码/低代码协同开发实施里程碑计划：</w:t>
      </w:r>
    </w:p>
    <w:p w14:paraId="358F4ADC">
      <w:pPr>
        <w:spacing w:before="120" w:after="120" w:line="288" w:lineRule="auto"/>
        <w:ind w:left="0"/>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2AF71C6B">
        <w:tc>
          <w:tcPr>
            <w:tcW w:w="2070" w:type="dxa"/>
            <w:tcMar>
              <w:top w:w="60" w:type="dxa"/>
              <w:left w:w="120" w:type="dxa"/>
              <w:bottom w:w="30" w:type="dxa"/>
              <w:right w:w="120" w:type="dxa"/>
            </w:tcMar>
          </w:tcPr>
          <w:p w14:paraId="7E3756DD">
            <w:pPr>
              <w:spacing w:before="120" w:after="120" w:line="288" w:lineRule="auto"/>
              <w:ind w:left="0"/>
              <w:jc w:val="left"/>
            </w:pPr>
            <w:r>
              <w:rPr>
                <w:rFonts w:ascii="Arial" w:hAnsi="Arial" w:eastAsia="等线" w:cs="Arial"/>
                <w:b/>
                <w:color w:val="8F959E"/>
                <w:sz w:val="22"/>
              </w:rPr>
              <w:t>阶段</w:t>
            </w:r>
          </w:p>
        </w:tc>
        <w:tc>
          <w:tcPr>
            <w:tcW w:w="2070" w:type="dxa"/>
            <w:tcMar>
              <w:top w:w="60" w:type="dxa"/>
              <w:left w:w="120" w:type="dxa"/>
              <w:bottom w:w="30" w:type="dxa"/>
              <w:right w:w="120" w:type="dxa"/>
            </w:tcMar>
          </w:tcPr>
          <w:p w14:paraId="06E82B7D">
            <w:pPr>
              <w:spacing w:before="120" w:after="120" w:line="288" w:lineRule="auto"/>
              <w:ind w:left="0"/>
              <w:jc w:val="left"/>
            </w:pPr>
            <w:r>
              <w:rPr>
                <w:rFonts w:ascii="Arial" w:hAnsi="Arial" w:eastAsia="等线" w:cs="Arial"/>
                <w:b/>
                <w:color w:val="8F959E"/>
                <w:sz w:val="22"/>
              </w:rPr>
              <w:t>任务名称</w:t>
            </w:r>
          </w:p>
        </w:tc>
        <w:tc>
          <w:tcPr>
            <w:tcW w:w="2070" w:type="dxa"/>
            <w:tcMar>
              <w:top w:w="60" w:type="dxa"/>
              <w:left w:w="120" w:type="dxa"/>
              <w:bottom w:w="30" w:type="dxa"/>
              <w:right w:w="120" w:type="dxa"/>
            </w:tcMar>
          </w:tcPr>
          <w:p w14:paraId="21CE92D5">
            <w:pPr>
              <w:spacing w:before="120" w:after="120" w:line="288" w:lineRule="auto"/>
              <w:ind w:left="0"/>
              <w:jc w:val="left"/>
            </w:pPr>
            <w:r>
              <w:rPr>
                <w:rFonts w:ascii="Arial" w:hAnsi="Arial" w:eastAsia="等线" w:cs="Arial"/>
                <w:b/>
                <w:color w:val="8F959E"/>
                <w:sz w:val="22"/>
              </w:rPr>
              <w:t>核心实施内容</w:t>
            </w:r>
          </w:p>
        </w:tc>
        <w:tc>
          <w:tcPr>
            <w:tcW w:w="2070" w:type="dxa"/>
            <w:tcMar>
              <w:top w:w="60" w:type="dxa"/>
              <w:left w:w="120" w:type="dxa"/>
              <w:bottom w:w="30" w:type="dxa"/>
              <w:right w:w="120" w:type="dxa"/>
            </w:tcMar>
          </w:tcPr>
          <w:p w14:paraId="7B23876F">
            <w:pPr>
              <w:spacing w:before="120" w:after="120" w:line="288" w:lineRule="auto"/>
              <w:ind w:left="0"/>
              <w:jc w:val="left"/>
            </w:pPr>
            <w:r>
              <w:rPr>
                <w:rFonts w:ascii="Arial" w:hAnsi="Arial" w:eastAsia="等线" w:cs="Arial"/>
                <w:b/>
                <w:color w:val="8F959E"/>
                <w:sz w:val="22"/>
              </w:rPr>
              <w:t>如何向 Claude 下达高效指令 (Prompt)</w:t>
            </w:r>
          </w:p>
        </w:tc>
      </w:tr>
      <w:tr w14:paraId="38DA3885">
        <w:tc>
          <w:tcPr>
            <w:tcW w:w="2070" w:type="dxa"/>
            <w:tcMar>
              <w:top w:w="60" w:type="dxa"/>
              <w:left w:w="120" w:type="dxa"/>
              <w:bottom w:w="30" w:type="dxa"/>
              <w:right w:w="120" w:type="dxa"/>
            </w:tcMar>
          </w:tcPr>
          <w:p w14:paraId="0B51F73E">
            <w:pPr>
              <w:spacing w:before="120" w:after="120" w:line="288" w:lineRule="auto"/>
              <w:ind w:left="0"/>
              <w:jc w:val="left"/>
            </w:pPr>
            <w:r>
              <w:rPr>
                <w:rFonts w:ascii="Arial" w:hAnsi="Arial" w:eastAsia="等线" w:cs="Arial"/>
                <w:sz w:val="22"/>
              </w:rPr>
              <w:t>第一阶段</w:t>
            </w:r>
            <w:r>
              <w:rPr>
                <w:rFonts w:ascii="Arial" w:hAnsi="Arial" w:eastAsia="等线" w:cs="Arial"/>
                <w:sz w:val="22"/>
              </w:rPr>
              <w:br w:type="textWrapping"/>
            </w:r>
            <w:r>
              <w:rPr>
                <w:rFonts w:ascii="Arial" w:hAnsi="Arial" w:eastAsia="等线" w:cs="Arial"/>
                <w:sz w:val="22"/>
              </w:rPr>
              <w:t>(第 1 周)</w:t>
            </w:r>
          </w:p>
        </w:tc>
        <w:tc>
          <w:tcPr>
            <w:tcW w:w="2070" w:type="dxa"/>
            <w:tcMar>
              <w:top w:w="60" w:type="dxa"/>
              <w:left w:w="120" w:type="dxa"/>
              <w:bottom w:w="30" w:type="dxa"/>
              <w:right w:w="120" w:type="dxa"/>
            </w:tcMar>
          </w:tcPr>
          <w:p w14:paraId="6D3E4334">
            <w:pPr>
              <w:spacing w:before="120" w:after="120" w:line="288" w:lineRule="auto"/>
              <w:ind w:left="0"/>
              <w:jc w:val="left"/>
            </w:pPr>
            <w:r>
              <w:rPr>
                <w:rFonts w:ascii="Arial" w:hAnsi="Arial" w:eastAsia="等线" w:cs="Arial"/>
                <w:sz w:val="22"/>
              </w:rPr>
              <w:t>环境搭建与全局固定 UI 组件开发</w:t>
            </w:r>
          </w:p>
        </w:tc>
        <w:tc>
          <w:tcPr>
            <w:tcW w:w="2070" w:type="dxa"/>
            <w:tcMar>
              <w:top w:w="60" w:type="dxa"/>
              <w:left w:w="120" w:type="dxa"/>
              <w:bottom w:w="30" w:type="dxa"/>
              <w:right w:w="120" w:type="dxa"/>
            </w:tcMar>
          </w:tcPr>
          <w:p w14:paraId="4BD669E8">
            <w:pPr>
              <w:spacing w:before="120" w:after="120" w:line="288" w:lineRule="auto"/>
              <w:ind w:left="0"/>
              <w:jc w:val="left"/>
            </w:pPr>
            <w:r>
              <w:rPr>
                <w:rFonts w:ascii="Arial" w:hAnsi="Arial" w:eastAsia="等线" w:cs="Arial"/>
                <w:sz w:val="22"/>
              </w:rPr>
              <w:t>1. 让 Claude 编写基于 Next.js + Tailwind CSS 的全套单页基础模板。</w:t>
            </w:r>
            <w:r>
              <w:rPr>
                <w:rFonts w:ascii="Arial" w:hAnsi="Arial" w:eastAsia="等线" w:cs="Arial"/>
                <w:sz w:val="22"/>
              </w:rPr>
              <w:br w:type="textWrapping"/>
            </w:r>
            <w:r>
              <w:rPr>
                <w:rFonts w:ascii="Arial" w:hAnsi="Arial" w:eastAsia="等线" w:cs="Arial"/>
                <w:sz w:val="22"/>
              </w:rPr>
              <w:t>2. 实现绿色健康科技风格的整体主题配置。</w:t>
            </w:r>
            <w:r>
              <w:rPr>
                <w:rFonts w:ascii="Arial" w:hAnsi="Arial" w:eastAsia="等线" w:cs="Arial"/>
                <w:sz w:val="22"/>
              </w:rPr>
              <w:br w:type="textWrapping"/>
            </w:r>
            <w:r>
              <w:rPr>
                <w:rFonts w:ascii="Arial" w:hAnsi="Arial" w:eastAsia="等线" w:cs="Arial"/>
                <w:sz w:val="22"/>
              </w:rPr>
              <w:t>3. 搭建首页 Hero 区、三大卡片入口、动态交互 FAQ。</w:t>
            </w:r>
            <w:r>
              <w:rPr>
                <w:rFonts w:ascii="Arial" w:hAnsi="Arial" w:eastAsia="等线" w:cs="Arial"/>
                <w:sz w:val="22"/>
              </w:rPr>
              <w:br w:type="textWrapping"/>
            </w:r>
            <w:r>
              <w:rPr>
                <w:rFonts w:ascii="Arial" w:hAnsi="Arial" w:eastAsia="等线" w:cs="Arial"/>
                <w:sz w:val="22"/>
              </w:rPr>
              <w:t>4. 开发全局常驻的 WhatsApp 悬浮客服组件，确保其完美固定在右下角，具备呼吸动效与平滑弹窗交互。</w:t>
            </w:r>
          </w:p>
        </w:tc>
        <w:tc>
          <w:tcPr>
            <w:tcW w:w="2070" w:type="dxa"/>
            <w:tcMar>
              <w:top w:w="60" w:type="dxa"/>
              <w:left w:w="120" w:type="dxa"/>
              <w:bottom w:w="30" w:type="dxa"/>
              <w:right w:w="120" w:type="dxa"/>
            </w:tcMar>
          </w:tcPr>
          <w:p w14:paraId="213BB4B8">
            <w:pPr>
              <w:spacing w:before="120" w:after="120" w:line="288" w:lineRule="auto"/>
              <w:ind w:left="0"/>
              <w:jc w:val="left"/>
            </w:pPr>
            <w:r>
              <w:rPr>
                <w:rFonts w:ascii="Arial" w:hAnsi="Arial" w:eastAsia="等线" w:cs="Arial"/>
                <w:sz w:val="22"/>
              </w:rPr>
              <w:t>"请作为资深全端专家，为我写一个 Next.js App Router + Tailwind CSS 的网站首页。风格以深森林绿为主，包含无缝支持响应式的三大服务卡片组件，以及一个带精美 Emoji 的动态问答 FAQ 块。不要使用 flex-layout 冲突，请确保样式完美..."</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"请使用 Next.js + Tailwind CSS 帮我写一个全局固定在页面右下角的 WhatsApp 客服悬浮组件。使用标准绿(#25D366)。默认状态是圆形图标加微动效和气泡提示文字；点击或悬停时展开一个精致卡片，展示客服头像、🟢 在线状态及一键直达客服 wa.me 的按钮。需完美支持移动端响应式，z-index 设为最高..."</w:t>
            </w:r>
          </w:p>
        </w:tc>
      </w:tr>
      <w:tr w14:paraId="581D75B2">
        <w:tc>
          <w:tcPr>
            <w:tcW w:w="2070" w:type="dxa"/>
            <w:tcMar>
              <w:top w:w="60" w:type="dxa"/>
              <w:left w:w="120" w:type="dxa"/>
              <w:bottom w:w="30" w:type="dxa"/>
              <w:right w:w="120" w:type="dxa"/>
            </w:tcMar>
          </w:tcPr>
          <w:p w14:paraId="42C6810E">
            <w:pPr>
              <w:spacing w:before="120" w:after="120" w:line="288" w:lineRule="auto"/>
              <w:ind w:left="0"/>
              <w:jc w:val="left"/>
            </w:pPr>
            <w:r>
              <w:rPr>
                <w:rFonts w:ascii="Arial" w:hAnsi="Arial" w:eastAsia="等线" w:cs="Arial"/>
                <w:sz w:val="22"/>
              </w:rPr>
              <w:t>第二阶段</w:t>
            </w:r>
            <w:r>
              <w:rPr>
                <w:rFonts w:ascii="Arial" w:hAnsi="Arial" w:eastAsia="等线" w:cs="Arial"/>
                <w:sz w:val="22"/>
              </w:rPr>
              <w:br w:type="textWrapping"/>
            </w:r>
            <w:r>
              <w:rPr>
                <w:rFonts w:ascii="Arial" w:hAnsi="Arial" w:eastAsia="等线" w:cs="Arial"/>
                <w:sz w:val="22"/>
              </w:rPr>
              <w:t>(第 2 周)</w:t>
            </w:r>
          </w:p>
        </w:tc>
        <w:tc>
          <w:tcPr>
            <w:tcW w:w="2070" w:type="dxa"/>
            <w:tcMar>
              <w:top w:w="60" w:type="dxa"/>
              <w:left w:w="120" w:type="dxa"/>
              <w:bottom w:w="30" w:type="dxa"/>
              <w:right w:w="120" w:type="dxa"/>
            </w:tcMar>
          </w:tcPr>
          <w:p w14:paraId="6F126459">
            <w:pPr>
              <w:spacing w:before="120" w:after="120" w:line="288" w:lineRule="auto"/>
              <w:ind w:left="0"/>
              <w:jc w:val="left"/>
            </w:pPr>
            <w:r>
              <w:rPr>
                <w:rFonts w:ascii="Arial" w:hAnsi="Arial" w:eastAsia="等线" w:cs="Arial"/>
                <w:sz w:val="22"/>
              </w:rPr>
              <w:t>Jotform 嵌入与多页面详情联调</w:t>
            </w:r>
          </w:p>
        </w:tc>
        <w:tc>
          <w:tcPr>
            <w:tcW w:w="2070" w:type="dxa"/>
            <w:tcMar>
              <w:top w:w="60" w:type="dxa"/>
              <w:left w:w="120" w:type="dxa"/>
              <w:bottom w:w="30" w:type="dxa"/>
              <w:right w:w="120" w:type="dxa"/>
            </w:tcMar>
          </w:tcPr>
          <w:p w14:paraId="2E586CB9">
            <w:pPr>
              <w:spacing w:before="120" w:after="120" w:line="288" w:lineRule="auto"/>
              <w:ind w:left="0"/>
              <w:jc w:val="left"/>
            </w:pPr>
            <w:r>
              <w:rPr>
                <w:rFonts w:ascii="Arial" w:hAnsi="Arial" w:eastAsia="等线" w:cs="Arial"/>
                <w:sz w:val="22"/>
              </w:rPr>
              <w:t>1. 在 Jotform 官网可视化拖拽生成：配对申请表、医生预约表、基因检测表。</w:t>
            </w:r>
            <w:r>
              <w:rPr>
                <w:rFonts w:ascii="Arial" w:hAnsi="Arial" w:eastAsia="等线" w:cs="Arial"/>
                <w:sz w:val="22"/>
              </w:rPr>
              <w:br w:type="textWrapping"/>
            </w:r>
            <w:r>
              <w:rPr>
                <w:rFonts w:ascii="Arial" w:hAnsi="Arial" w:eastAsia="等线" w:cs="Arial"/>
                <w:sz w:val="22"/>
              </w:rPr>
              <w:t>2. 获取其 iframe/JS 嵌入代码，让 Claude 完美无缝集成到网站的三个对应详情页内，并确保样式不冲突。</w:t>
            </w:r>
            <w:r>
              <w:rPr>
                <w:rFonts w:ascii="Arial" w:hAnsi="Arial" w:eastAsia="等线" w:cs="Arial"/>
                <w:sz w:val="22"/>
              </w:rPr>
              <w:br w:type="textWrapping"/>
            </w:r>
            <w:r>
              <w:rPr>
                <w:rFonts w:ascii="Arial" w:hAnsi="Arial" w:eastAsia="等线" w:cs="Arial"/>
                <w:sz w:val="22"/>
              </w:rPr>
              <w:t>3. 测试在表单填写的各环节中，右下角 WhatsApp 客服弹窗是否会被遮挡，进行层级（z-index）与间距微调。</w:t>
            </w:r>
          </w:p>
        </w:tc>
        <w:tc>
          <w:tcPr>
            <w:tcW w:w="2070" w:type="dxa"/>
            <w:tcMar>
              <w:top w:w="60" w:type="dxa"/>
              <w:left w:w="120" w:type="dxa"/>
              <w:bottom w:w="30" w:type="dxa"/>
              <w:right w:w="120" w:type="dxa"/>
            </w:tcMar>
          </w:tcPr>
          <w:p w14:paraId="22BA601E">
            <w:pPr>
              <w:spacing w:before="120" w:after="120" w:line="288" w:lineRule="auto"/>
              <w:ind w:left="0"/>
              <w:jc w:val="left"/>
            </w:pPr>
            <w:r>
              <w:rPr>
                <w:rFonts w:ascii="Arial" w:hAnsi="Arial" w:eastAsia="等线" w:cs="Arial"/>
                <w:sz w:val="22"/>
              </w:rPr>
              <w:t>"我有一个 Jotform 表单嵌入代码。请帮我写一个 Next.js 详情页组件，完美容纳这个表单，并围绕表单设计专业、令人信任的白大褂肿瘤医生介绍面板..."</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"我的页面嵌入了 Jotform。请写一段 Tailwind / CSS 样式，确保右下角固定的 WhatsApp 客服弹窗在移动端不会阻挡表单的提交按钮，保持在视口最上层且排版和谐..."</w:t>
            </w:r>
          </w:p>
        </w:tc>
      </w:tr>
      <w:tr w14:paraId="4464E0B6">
        <w:tc>
          <w:tcPr>
            <w:tcW w:w="2070" w:type="dxa"/>
            <w:tcMar>
              <w:top w:w="60" w:type="dxa"/>
              <w:left w:w="120" w:type="dxa"/>
              <w:bottom w:w="30" w:type="dxa"/>
              <w:right w:w="120" w:type="dxa"/>
            </w:tcMar>
          </w:tcPr>
          <w:p w14:paraId="3448C3CE">
            <w:pPr>
              <w:spacing w:before="120" w:after="120" w:line="288" w:lineRule="auto"/>
              <w:ind w:left="0"/>
              <w:jc w:val="left"/>
            </w:pPr>
            <w:r>
              <w:rPr>
                <w:rFonts w:ascii="Arial" w:hAnsi="Arial" w:eastAsia="等线" w:cs="Arial"/>
                <w:sz w:val="22"/>
              </w:rPr>
              <w:t>第三阶段</w:t>
            </w:r>
            <w:r>
              <w:rPr>
                <w:rFonts w:ascii="Arial" w:hAnsi="Arial" w:eastAsia="等线" w:cs="Arial"/>
                <w:sz w:val="22"/>
              </w:rPr>
              <w:br w:type="textWrapping"/>
            </w:r>
            <w:r>
              <w:rPr>
                <w:rFonts w:ascii="Arial" w:hAnsi="Arial" w:eastAsia="等线" w:cs="Arial"/>
                <w:sz w:val="22"/>
              </w:rPr>
              <w:t>(第 3 周)</w:t>
            </w:r>
          </w:p>
        </w:tc>
        <w:tc>
          <w:tcPr>
            <w:tcW w:w="2070" w:type="dxa"/>
            <w:tcMar>
              <w:top w:w="60" w:type="dxa"/>
              <w:left w:w="120" w:type="dxa"/>
              <w:bottom w:w="30" w:type="dxa"/>
              <w:right w:w="120" w:type="dxa"/>
            </w:tcMar>
          </w:tcPr>
          <w:p w14:paraId="2C5896A9">
            <w:pPr>
              <w:spacing w:before="120" w:after="120" w:line="288" w:lineRule="auto"/>
              <w:ind w:left="0"/>
              <w:jc w:val="left"/>
            </w:pPr>
            <w:r>
              <w:rPr>
                <w:rFonts w:ascii="Arial" w:hAnsi="Arial" w:eastAsia="等线" w:cs="Arial"/>
                <w:sz w:val="22"/>
              </w:rPr>
              <w:t>API 自动化管线搭建 (无代码整合)</w:t>
            </w:r>
          </w:p>
        </w:tc>
        <w:tc>
          <w:tcPr>
            <w:tcW w:w="2070" w:type="dxa"/>
            <w:tcMar>
              <w:top w:w="60" w:type="dxa"/>
              <w:left w:w="120" w:type="dxa"/>
              <w:bottom w:w="30" w:type="dxa"/>
              <w:right w:w="120" w:type="dxa"/>
            </w:tcMar>
          </w:tcPr>
          <w:p w14:paraId="2F49E63A">
            <w:pPr>
              <w:spacing w:before="120" w:after="120" w:line="288" w:lineRule="auto"/>
              <w:ind w:left="0"/>
              <w:jc w:val="left"/>
            </w:pPr>
            <w:r>
              <w:rPr>
                <w:rFonts w:ascii="Arial" w:hAnsi="Arial" w:eastAsia="等线" w:cs="Arial"/>
                <w:sz w:val="22"/>
              </w:rPr>
              <w:t>1. 注册 Make.com (原 Integromat) 账号。</w:t>
            </w:r>
            <w:r>
              <w:rPr>
                <w:rFonts w:ascii="Arial" w:hAnsi="Arial" w:eastAsia="等线" w:cs="Arial"/>
                <w:sz w:val="22"/>
              </w:rPr>
              <w:br w:type="textWrapping"/>
            </w:r>
            <w:r>
              <w:rPr>
                <w:rFonts w:ascii="Arial" w:hAnsi="Arial" w:eastAsia="等线" w:cs="Arial"/>
                <w:sz w:val="22"/>
              </w:rPr>
              <w:t>2. 配置定时器：定时调用 ClinicalTrials.gov API，经过过滤器（招募中）后写入网站数据库。</w:t>
            </w:r>
            <w:r>
              <w:rPr>
                <w:rFonts w:ascii="Arial" w:hAnsi="Arial" w:eastAsia="等线" w:cs="Arial"/>
                <w:sz w:val="22"/>
              </w:rPr>
              <w:br w:type="textWrapping"/>
            </w:r>
            <w:r>
              <w:rPr>
                <w:rFonts w:ascii="Arial" w:hAnsi="Arial" w:eastAsia="等线" w:cs="Arial"/>
                <w:sz w:val="22"/>
              </w:rPr>
              <w:t>3. 配置资讯流水线：定时抓取 ASCO/ESMO 的 RSS，触发 Claude API 进行繁英双语翻译加工，自动发布，不留任何 AI 痕迹。</w:t>
            </w:r>
          </w:p>
        </w:tc>
        <w:tc>
          <w:tcPr>
            <w:tcW w:w="2070" w:type="dxa"/>
            <w:tcMar>
              <w:top w:w="60" w:type="dxa"/>
              <w:left w:w="120" w:type="dxa"/>
              <w:bottom w:w="30" w:type="dxa"/>
              <w:right w:w="120" w:type="dxa"/>
            </w:tcMar>
          </w:tcPr>
          <w:p w14:paraId="260D8634">
            <w:pPr>
              <w:spacing w:before="120" w:after="120" w:line="288" w:lineRule="auto"/>
              <w:ind w:left="0"/>
              <w:jc w:val="left"/>
            </w:pPr>
            <w:r>
              <w:rPr>
                <w:rFonts w:ascii="Arial" w:hAnsi="Arial" w:eastAsia="等线" w:cs="Arial"/>
                <w:sz w:val="22"/>
              </w:rPr>
              <w:t>"请帮我写一段 Node.js 后端脚本（适用于 Vercel Serverless 或 Make.com），作用是请求 clinicaltrials.gov 的 API，筛选出所有 status 为 Recruiting 的癌症研究，并以 JSON 格式输出给前端渲染..."</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"请写一段 Node.js 后端脚本，自动抓取指定的医学新闻 RSS 链接，并调用 Claude API 将其加工为高质量的、不含由AI翻译等字眼的繁体中文和英文双语结构化数据..."</w:t>
            </w:r>
          </w:p>
        </w:tc>
      </w:tr>
      <w:tr w14:paraId="6076DDB3">
        <w:tc>
          <w:tcPr>
            <w:tcW w:w="2070" w:type="dxa"/>
            <w:tcMar>
              <w:top w:w="60" w:type="dxa"/>
              <w:left w:w="120" w:type="dxa"/>
              <w:bottom w:w="30" w:type="dxa"/>
              <w:right w:w="120" w:type="dxa"/>
            </w:tcMar>
          </w:tcPr>
          <w:p w14:paraId="107D0FD0">
            <w:pPr>
              <w:spacing w:before="120" w:after="120" w:line="288" w:lineRule="auto"/>
              <w:ind w:left="0"/>
              <w:jc w:val="left"/>
            </w:pPr>
            <w:r>
              <w:rPr>
                <w:rFonts w:ascii="Arial" w:hAnsi="Arial" w:eastAsia="等线" w:cs="Arial"/>
                <w:sz w:val="22"/>
              </w:rPr>
              <w:t>第四阶段</w:t>
            </w:r>
            <w:r>
              <w:rPr>
                <w:rFonts w:ascii="Arial" w:hAnsi="Arial" w:eastAsia="等线" w:cs="Arial"/>
                <w:sz w:val="22"/>
              </w:rPr>
              <w:br w:type="textWrapping"/>
            </w:r>
            <w:r>
              <w:rPr>
                <w:rFonts w:ascii="Arial" w:hAnsi="Arial" w:eastAsia="等线" w:cs="Arial"/>
                <w:sz w:val="22"/>
              </w:rPr>
              <w:t>(第 4 周)</w:t>
            </w:r>
          </w:p>
        </w:tc>
        <w:tc>
          <w:tcPr>
            <w:tcW w:w="2070" w:type="dxa"/>
            <w:tcMar>
              <w:top w:w="60" w:type="dxa"/>
              <w:left w:w="120" w:type="dxa"/>
              <w:bottom w:w="30" w:type="dxa"/>
              <w:right w:w="120" w:type="dxa"/>
            </w:tcMar>
          </w:tcPr>
          <w:p w14:paraId="2B2A311C">
            <w:pPr>
              <w:spacing w:before="120" w:after="120" w:line="288" w:lineRule="auto"/>
              <w:ind w:left="0"/>
              <w:jc w:val="left"/>
            </w:pPr>
            <w:r>
              <w:rPr>
                <w:rFonts w:ascii="Arial" w:hAnsi="Arial" w:eastAsia="等线" w:cs="Arial"/>
                <w:sz w:val="22"/>
              </w:rPr>
              <w:t>SEO 深度合规化与 Vercel 上线</w:t>
            </w:r>
          </w:p>
        </w:tc>
        <w:tc>
          <w:tcPr>
            <w:tcW w:w="2070" w:type="dxa"/>
            <w:tcMar>
              <w:top w:w="60" w:type="dxa"/>
              <w:left w:w="120" w:type="dxa"/>
              <w:bottom w:w="30" w:type="dxa"/>
              <w:right w:w="120" w:type="dxa"/>
            </w:tcMar>
          </w:tcPr>
          <w:p w14:paraId="19D726E9">
            <w:pPr>
              <w:spacing w:before="120" w:after="120" w:line="288" w:lineRule="auto"/>
              <w:ind w:left="0"/>
              <w:jc w:val="left"/>
            </w:pPr>
            <w:r>
              <w:rPr>
                <w:rFonts w:ascii="Arial" w:hAnsi="Arial" w:eastAsia="等线" w:cs="Arial"/>
                <w:sz w:val="22"/>
              </w:rPr>
              <w:t>1. 让 Claude 自动生成包含全站 Medical Schema JSON-LD 的 SEO 元数据组件。</w:t>
            </w:r>
            <w:r>
              <w:rPr>
                <w:rFonts w:ascii="Arial" w:hAnsi="Arial" w:eastAsia="等线" w:cs="Arial"/>
                <w:sz w:val="22"/>
              </w:rPr>
              <w:br w:type="textWrapping"/>
            </w:r>
            <w:r>
              <w:rPr>
                <w:rFonts w:ascii="Arial" w:hAnsi="Arial" w:eastAsia="等线" w:cs="Arial"/>
                <w:sz w:val="22"/>
              </w:rPr>
              <w:t>2. 全站图片自动 WebP/AVIF 化压缩处理。</w:t>
            </w:r>
            <w:r>
              <w:rPr>
                <w:rFonts w:ascii="Arial" w:hAnsi="Arial" w:eastAsia="等线" w:cs="Arial"/>
                <w:sz w:val="22"/>
              </w:rPr>
              <w:br w:type="textWrapping"/>
            </w:r>
            <w:r>
              <w:rPr>
                <w:rFonts w:ascii="Arial" w:hAnsi="Arial" w:eastAsia="等线" w:cs="Arial"/>
                <w:sz w:val="22"/>
              </w:rPr>
              <w:t>3. 一键绑定 GitHub 仓库至 Vercel 平台，实现自动化零成本上线部署。</w:t>
            </w:r>
            <w:r>
              <w:rPr>
                <w:rFonts w:ascii="Arial" w:hAnsi="Arial" w:eastAsia="等线" w:cs="Arial"/>
                <w:sz w:val="22"/>
              </w:rPr>
              <w:br w:type="textWrapping"/>
            </w:r>
            <w:r>
              <w:rPr>
                <w:rFonts w:ascii="Arial" w:hAnsi="Arial" w:eastAsia="等线" w:cs="Arial"/>
                <w:sz w:val="22"/>
              </w:rPr>
              <w:t>4. 配置网站自定义域名，向 Google Search Console 提交 sitemap.xml。</w:t>
            </w:r>
          </w:p>
        </w:tc>
        <w:tc>
          <w:tcPr>
            <w:tcW w:w="2070" w:type="dxa"/>
            <w:tcMar>
              <w:top w:w="60" w:type="dxa"/>
              <w:left w:w="120" w:type="dxa"/>
              <w:bottom w:w="30" w:type="dxa"/>
              <w:right w:w="120" w:type="dxa"/>
            </w:tcMar>
          </w:tcPr>
          <w:p w14:paraId="0DCE2FA9">
            <w:pPr>
              <w:spacing w:before="120" w:after="120" w:line="288" w:lineRule="auto"/>
              <w:ind w:left="0"/>
              <w:jc w:val="left"/>
            </w:pPr>
            <w:r>
              <w:rPr>
                <w:rFonts w:ascii="Arial" w:hAnsi="Arial" w:eastAsia="等线" w:cs="Arial"/>
                <w:sz w:val="22"/>
              </w:rPr>
              <w:t>"请根据 Google YMYL 医疗标准，为我的 Cancer Link 临床连线网站编写全套的 metadata 配置文件，并为医生页面生成符合 Schema.org 标准的 JSON-LD 结构化数据代码..."</w:t>
            </w:r>
            <w:r>
              <w:rPr>
                <w:rFonts w:ascii="Arial" w:hAnsi="Arial" w:eastAsia="等线" w:cs="Arial"/>
                <w:sz w:val="22"/>
              </w:rPr>
              <w:br w:type="textWrapping"/>
            </w:r>
            <w:r>
              <w:rPr>
                <w:rFonts w:ascii="Arial" w:hAnsi="Arial" w:eastAsia="等线" w:cs="Arial"/>
                <w:sz w:val="22"/>
              </w:rPr>
              <w:br w:type="textWrapping"/>
            </w:r>
            <w:r>
              <w:rPr>
                <w:rFonts w:ascii="Arial" w:hAnsi="Arial" w:eastAsia="等线" w:cs="Arial"/>
                <w:sz w:val="22"/>
              </w:rPr>
              <w:t>"请根据 Google YMYL 医疗标准，为我包含医生预约和前沿医学资讯的 Next.js 网站配置完整的 SEO metadata 与 Schema.org 结构化数据结构..."</w:t>
            </w:r>
          </w:p>
        </w:tc>
      </w:tr>
    </w:tbl>
    <w:p w14:paraId="14461C9E">
      <w:pPr>
        <w:pBdr>
          <w:bottom w:val="single" w:color="DEE0E3" w:sz="2" w:space="0"/>
          <w:between w:val="single" w:color="DEE0E3" w:sz="2" w:space="0"/>
        </w:pBdr>
        <w:spacing w:before="120" w:after="120" w:line="288" w:lineRule="auto"/>
        <w:ind w:left="0"/>
      </w:pPr>
    </w:p>
    <w:p w14:paraId="4F572483">
      <w:pPr>
        <w:spacing w:before="380" w:after="140" w:line="288" w:lineRule="auto"/>
        <w:ind w:left="0"/>
        <w:jc w:val="left"/>
        <w:outlineLvl w:val="0"/>
      </w:pPr>
      <w:bookmarkStart w:id="22" w:name="heading_23"/>
      <w:r>
        <w:rPr>
          <w:rFonts w:ascii="Arial" w:hAnsi="Arial" w:eastAsia="等线" w:cs="Arial"/>
          <w:b/>
          <w:sz w:val="36"/>
        </w:rPr>
        <w:t>🎯 交付与结项评估标准</w:t>
      </w:r>
      <w:bookmarkEnd w:id="22"/>
    </w:p>
    <w:p w14:paraId="5A38D336">
      <w:pPr>
        <w:spacing w:before="120" w:after="120" w:line="288" w:lineRule="auto"/>
        <w:ind w:left="0"/>
        <w:jc w:val="left"/>
      </w:pPr>
    </w:p>
    <w:p w14:paraId="2DD9F601">
      <w:pPr>
        <w:spacing w:before="120" w:after="120" w:line="288" w:lineRule="auto"/>
        <w:ind w:left="0"/>
        <w:jc w:val="left"/>
      </w:pPr>
      <w:r>
        <w:rPr>
          <w:rFonts w:ascii="Arial" w:hAnsi="Arial" w:eastAsia="等线" w:cs="Arial"/>
          <w:b/>
          <w:sz w:val="22"/>
        </w:rPr>
        <w:t>1. 无死角美观度： 鼠标悬停卡片有动态平滑缩放，不同癌症卡片严格呈现粉/蓝/绿对应的主题色与AI具体意义配图。</w:t>
      </w:r>
    </w:p>
    <w:p w14:paraId="5483458B">
      <w:pPr>
        <w:spacing w:before="120" w:after="120" w:line="288" w:lineRule="auto"/>
        <w:ind w:left="0"/>
        <w:jc w:val="left"/>
      </w:pPr>
      <w:r>
        <w:rPr>
          <w:rFonts w:ascii="Arial" w:hAnsi="Arial" w:eastAsia="等线" w:cs="Arial"/>
          <w:b/>
          <w:sz w:val="22"/>
        </w:rPr>
        <w:t>2. 全站弹窗完美常驻： 切换任意页面、阅读任意资讯文章时，右下角的 WhatsApp 实时客服弹窗始终在显眼位置常驻，跳转链接畅通无阻。</w:t>
      </w:r>
    </w:p>
    <w:p w14:paraId="35BED702">
      <w:pPr>
        <w:spacing w:before="120" w:after="120" w:line="288" w:lineRule="auto"/>
        <w:ind w:left="0"/>
        <w:jc w:val="left"/>
      </w:pPr>
      <w:r>
        <w:rPr>
          <w:rFonts w:ascii="Arial" w:hAnsi="Arial" w:eastAsia="等线" w:cs="Arial"/>
          <w:b/>
          <w:sz w:val="22"/>
        </w:rPr>
        <w:t>3. 极速响应与无AI痕迹： 资讯页面自动同步国际顶尖医学突破，繁英双语行文流畅自然；全站移动端加载速度卓越，SEO Lighthouse 评分保持在 95 分以上。</w:t>
      </w:r>
    </w:p>
    <w:p w14:paraId="0DC0E333">
      <w:pPr>
        <w:spacing w:before="120" w:after="120" w:line="288" w:lineRule="auto"/>
        <w:ind w:left="0"/>
        <w:jc w:val="left"/>
      </w:pPr>
      <w:r>
        <w:rPr>
          <w:rFonts w:ascii="Arial" w:hAnsi="Arial" w:eastAsia="等线" w:cs="Arial"/>
          <w:b/>
          <w:sz w:val="22"/>
        </w:rPr>
        <w:t>4. 转化双通道验证： 三大服务页面均具备 Jotf</w:t>
      </w:r>
      <w:bookmarkStart w:id="23" w:name="_GoBack"/>
      <w:bookmarkEnd w:id="23"/>
      <w:r>
        <w:rPr>
          <w:rFonts w:ascii="Arial" w:hAnsi="Arial" w:eastAsia="等线" w:cs="Arial"/>
          <w:b/>
          <w:sz w:val="22"/>
        </w:rPr>
        <w:t>orm 表单主入口 + WhatsApp 客服辅助入口的双转化通道，且弹窗在各页面均不遮挡核心操作区域。</w:t>
      </w:r>
    </w:p>
    <w:p w14:paraId="091A3932">
      <w:pPr>
        <w:spacing w:before="120" w:after="120" w:line="288" w:lineRule="auto"/>
        <w:ind w:left="0"/>
        <w:jc w:val="left"/>
      </w:pPr>
      <w:r>
        <w:rPr>
          <w:rFonts w:ascii="Arial" w:hAnsi="Arial" w:eastAsia="等线" w:cs="Arial"/>
          <w:b/>
          <w:sz w:val="22"/>
        </w:rPr>
        <w:t>5. 医疗专业度合规： 所有医学内容表述严谨，无 AI 生成痕迹，医生信息与临床研究数据来源可追溯，符合医疗行业 E-E-A-T 高标准要求。</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604020202090204"/>
    <w:charset w:val="00"/>
    <w:family w:val="auto"/>
    <w:pitch w:val="default"/>
    <w:sig w:usb0="E0000AFF" w:usb1="00007843" w:usb2="00000001" w:usb3="00000000" w:csb0="400001BF" w:csb1="DFF70000"/>
  </w:font>
  <w:font w:name="等线">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Apple Color Emoji">
    <w:panose1 w:val="00000000000000000000"/>
    <w:charset w:val="00"/>
    <w:family w:val="auto"/>
    <w:pitch w:val="default"/>
    <w:sig w:usb0="00000003" w:usb1="18000000" w:usb2="14000000" w:usb3="00000000" w:csb0="00000001"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D2F8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A41C5B"/>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compat>
    <w:useFELayout/>
    <w:splitPgBreakAndParaMark/>
    <w:compatSetting w:name="compatibilityMode" w:uri="http://schemas.microsoft.com/office/word" w:val="12"/>
  </w:compat>
  <w:rsids>
    <w:rsidRoot w:val="00000000"/>
    <w:rsid w:val="56E7CB2A"/>
    <w:rsid w:val="CB15355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5</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2026-06-24T15:45:00Z</dcterms:created>
  <dc:creator>Apache POI</dc:creator>
  <cp:lastModifiedBy>搪塞</cp:lastModifiedBy>
  <dcterms:modified xsi:type="dcterms:W3CDTF">2026-06-24T15:51:41Z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{"Label":"1","ContentProducer":"001191110102MACQD9K64010000","ProduceID":"7654864869854743540","ReservedCode1":"","ContentPropagator":"","PropagateID":"","ReservedCode2":""}</vt:lpwstr>
  </property>
  <property fmtid="{D5CDD505-2E9C-101B-9397-08002B2CF9AE}" pid="3" name="KSOProductBuildVer">
    <vt:lpwstr>2052-12.1.26016.26016</vt:lpwstr>
  </property>
  <property fmtid="{D5CDD505-2E9C-101B-9397-08002B2CF9AE}" pid="4" name="ICV">
    <vt:lpwstr>1C128FCBC0E8537D1A8C3B6A640BB4DF_42</vt:lpwstr>
  </property>
</Properties>
</file>