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280" w:line="276"/>
        <w:jc w:val="right"/>
        <w:outlineLvl w:val="0"/>
        <w:rPr>
          <w:rFonts w:ascii="B Nazanin" w:cs="B Nazanin" w:eastAsia="B Nazanin" w:hAnsi="B Nazanin" w:hint="cs"/>
          <w:rtl/>
          <w:lang w:val="fa-IR" w:bidi="fa-IR"/>
        </w:rPr>
      </w:pPr>
      <w:r>
        <w:rPr>
          <w:rFonts w:ascii="B Nazanin" w:cs="B Nazanin" w:eastAsia="B Nazanin" w:hAnsi="B Nazanin" w:hint="cs"/>
          <w:b/>
          <w:bCs/>
          <w:color w:val="0F2744"/>
          <w:sz w:val="40"/>
          <w:szCs w:val="40"/>
          <w:rtl/>
          <w:lang w:val="fa-IR" w:bidi="fa-IR"/>
        </w:rPr>
        <w:t xml:space="preserve">گزارش عملکرد سازمانی شرکت سی‌پی‌جی پارس</w:t>
      </w:r>
    </w:p>
    <w:p>
      <w:pPr>
        <w:bidi/>
        <w:spacing w:after="180" w:line="276"/>
        <w:jc w:val="right"/>
        <w:rPr>
          <w:rFonts w:ascii="B Nazanin" w:cs="B Nazanin" w:eastAsia="B Nazanin" w:hAnsi="B Nazanin" w:hint="cs"/>
          <w:rtl/>
          <w:lang w:val="fa-IR" w:bidi="fa-IR"/>
        </w:rPr>
      </w:pPr>
      <w:r>
        <w:rPr>
          <w:rFonts w:ascii="B Nazanin" w:cs="B Nazanin" w:eastAsia="B Nazanin" w:hAnsi="B Nazanin" w:hint="cs"/>
          <w:sz w:val="23"/>
          <w:szCs w:val="23"/>
          <w:rtl/>
          <w:lang w:val="fa-IR" w:bidi="fa-IR"/>
        </w:rPr>
        <w:t xml:space="preserve">سال مالی ۱۴۰۴</w:t>
      </w:r>
    </w:p>
    <w:p>
      <w:pPr>
        <w:bidi/>
        <w:spacing w:after="140" w:before="280" w:line="276"/>
        <w:jc w:val="right"/>
        <w:outlineLvl w:val="1"/>
        <w:rPr>
          <w:rFonts w:ascii="B Nazanin" w:cs="B Nazanin" w:eastAsia="B Nazanin" w:hAnsi="B Nazanin" w:hint="cs"/>
          <w:rtl/>
          <w:lang w:val="fa-IR" w:bidi="fa-IR"/>
        </w:rPr>
      </w:pPr>
      <w:r>
        <w:rPr>
          <w:rFonts w:ascii="B Nazanin" w:cs="B Nazanin" w:eastAsia="B Nazanin" w:hAnsi="B Nazanin" w:hint="cs"/>
          <w:b/>
          <w:bCs/>
          <w:color w:val="0F2744"/>
          <w:sz w:val="32"/>
          <w:szCs w:val="32"/>
          <w:rtl/>
          <w:lang w:val="fa-IR" w:bidi="fa-IR"/>
        </w:rPr>
        <w:t xml:space="preserve">مقدمه و چشم‌انداز کلان</w:t>
      </w:r>
    </w:p>
    <w:p>
      <w:pPr>
        <w:bidi/>
        <w:spacing w:after="180" w:line="276"/>
        <w:jc w:val="right"/>
        <w:rPr>
          <w:rFonts w:ascii="B Nazanin" w:cs="B Nazanin" w:eastAsia="B Nazanin" w:hAnsi="B Nazanin" w:hint="cs"/>
          <w:rtl/>
          <w:lang w:val="fa-IR" w:bidi="fa-IR"/>
        </w:rPr>
      </w:pPr>
      <w:r>
        <w:rPr>
          <w:rFonts w:ascii="B Nazanin" w:cs="B Nazanin" w:eastAsia="B Nazanin" w:hAnsi="B Nazanin" w:hint="cs"/>
          <w:sz w:val="23"/>
          <w:szCs w:val="23"/>
          <w:rtl/>
          <w:lang w:val="fa-IR" w:bidi="fa-IR"/>
        </w:rPr>
        <w:t xml:space="preserve">کنترل دقیق هزینه‌ها و تأمین کالا و اطلاعات مدیریتی در سال ۱۴۰۴.</w:t>
      </w:r>
    </w:p>
    <w:tbl>
      <w:tblPr>
        <w:bidiVisual/>
        <w:tblW w:type="dxa" w:w="9360"/>
        <w:jc w:val="right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5DDE8" w:sz="6"/>
              <w:left w:val="single" w:color="D5DDE8" w:sz="6"/>
              <w:bottom w:val="single" w:color="D5DDE8" w:sz="6"/>
              <w:right w:val="single" w:color="D5DDE8" w:sz="6"/>
            </w:tcBorders>
            <w:shd w:fill="0F274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40" w:line="276"/>
              <w:jc w:val="right"/>
              <w:rPr>
                <w:rFonts w:ascii="B Nazanin" w:cs="B Nazanin" w:eastAsia="B Nazanin" w:hAnsi="B Nazanin" w:hint="cs"/>
                <w:rtl/>
                <w:lang w:val="fa-IR" w:bidi="fa-IR"/>
              </w:rPr>
            </w:pPr>
            <w:r>
              <w:rPr>
                <w:rFonts w:ascii="B Nazanin" w:cs="B Nazanin" w:eastAsia="B Nazanin" w:hAnsi="B Nazanin" w:hint="cs"/>
                <w:b/>
                <w:bCs/>
                <w:color w:val="FFFFFF"/>
                <w:sz w:val="20"/>
                <w:szCs w:val="20"/>
                <w:rtl/>
                <w:lang w:val="fa-IR" w:bidi="fa-IR"/>
              </w:rPr>
              <w:t xml:space="preserve">شاخص</w:t>
            </w:r>
          </w:p>
        </w:tc>
        <w:tc>
          <w:tcPr>
            <w:tcW w:type="dxa" w:w="3120"/>
            <w:tcBorders>
              <w:top w:val="single" w:color="D5DDE8" w:sz="6"/>
              <w:left w:val="single" w:color="D5DDE8" w:sz="6"/>
              <w:bottom w:val="single" w:color="D5DDE8" w:sz="6"/>
              <w:right w:val="single" w:color="D5DDE8" w:sz="6"/>
            </w:tcBorders>
            <w:shd w:fill="0F274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40" w:line="276"/>
              <w:jc w:val="right"/>
              <w:rPr>
                <w:rFonts w:ascii="B Nazanin" w:cs="B Nazanin" w:eastAsia="B Nazanin" w:hAnsi="B Nazanin" w:hint="cs"/>
                <w:rtl/>
                <w:lang w:val="fa-IR" w:bidi="fa-IR"/>
              </w:rPr>
            </w:pPr>
            <w:r>
              <w:rPr>
                <w:rFonts w:ascii="B Nazanin" w:cs="B Nazanin" w:eastAsia="B Nazanin" w:hAnsi="B Nazanin" w:hint="cs"/>
                <w:b/>
                <w:bCs/>
                <w:color w:val="FFFFFF"/>
                <w:sz w:val="20"/>
                <w:szCs w:val="20"/>
                <w:rtl/>
                <w:lang w:val="fa-IR" w:bidi="fa-IR"/>
              </w:rPr>
              <w:t xml:space="preserve">هدف</w:t>
            </w:r>
          </w:p>
        </w:tc>
        <w:tc>
          <w:tcPr>
            <w:tcW w:type="dxa" w:w="3120"/>
            <w:tcBorders>
              <w:top w:val="single" w:color="D5DDE8" w:sz="6"/>
              <w:left w:val="single" w:color="D5DDE8" w:sz="6"/>
              <w:bottom w:val="single" w:color="D5DDE8" w:sz="6"/>
              <w:right w:val="single" w:color="D5DDE8" w:sz="6"/>
            </w:tcBorders>
            <w:shd w:fill="0F2744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40" w:line="276"/>
              <w:jc w:val="right"/>
              <w:rPr>
                <w:rFonts w:ascii="B Nazanin" w:cs="B Nazanin" w:eastAsia="B Nazanin" w:hAnsi="B Nazanin" w:hint="cs"/>
                <w:rtl/>
                <w:lang w:val="fa-IR" w:bidi="fa-IR"/>
              </w:rPr>
            </w:pPr>
            <w:r>
              <w:rPr>
                <w:rFonts w:ascii="B Nazanin" w:cs="B Nazanin" w:eastAsia="B Nazanin" w:hAnsi="B Nazanin" w:hint="cs"/>
                <w:b/>
                <w:bCs/>
                <w:color w:val="FFFFFF"/>
                <w:sz w:val="20"/>
                <w:szCs w:val="20"/>
                <w:rtl/>
                <w:lang w:val="fa-IR" w:bidi="fa-IR"/>
              </w:rPr>
              <w:t xml:space="preserve">تحقق</w:t>
            </w:r>
          </w:p>
        </w:tc>
      </w:tr>
      <w:tr>
        <w:tc>
          <w:tcPr>
            <w:tcW w:type="dxa" w:w="3120"/>
            <w:tcBorders>
              <w:top w:val="single" w:color="D5DDE8" w:sz="6"/>
              <w:left w:val="single" w:color="D5DDE8" w:sz="6"/>
              <w:bottom w:val="single" w:color="D5DDE8" w:sz="6"/>
              <w:right w:val="single" w:color="D5DDE8" w:sz="6"/>
            </w:tcBorders>
            <w:shd w:fill="EEF3F8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40" w:line="276"/>
              <w:jc w:val="right"/>
              <w:rPr>
                <w:rFonts w:ascii="B Nazanin" w:cs="B Nazanin" w:eastAsia="B Nazanin" w:hAnsi="B Nazanin" w:hint="cs"/>
                <w:rtl/>
                <w:lang w:val="fa-IR" w:bidi="fa-IR"/>
              </w:rPr>
            </w:pPr>
            <w:r>
              <w:rPr>
                <w:rFonts w:ascii="B Nazanin" w:cs="B Nazanin" w:eastAsia="B Nazanin" w:hAnsi="B Nazanin" w:hint="cs"/>
                <w:b w:val="false"/>
                <w:sz w:val="20"/>
                <w:szCs w:val="20"/>
                <w:rtl/>
                <w:lang w:val="fa-IR" w:bidi="fa-IR"/>
              </w:rPr>
              <w:t xml:space="preserve">پیشرفت پروژه‌ها</w:t>
            </w:r>
          </w:p>
        </w:tc>
        <w:tc>
          <w:tcPr>
            <w:tcW w:type="dxa" w:w="3120"/>
            <w:tcBorders>
              <w:top w:val="single" w:color="D5DDE8" w:sz="6"/>
              <w:left w:val="single" w:color="D5DDE8" w:sz="6"/>
              <w:bottom w:val="single" w:color="D5DDE8" w:sz="6"/>
              <w:right w:val="single" w:color="D5DDE8" w:sz="6"/>
            </w:tcBorders>
            <w:shd w:fill="EEF3F8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40" w:line="276"/>
              <w:jc w:val="right"/>
              <w:rPr>
                <w:rFonts w:ascii="B Nazanin" w:cs="B Nazanin" w:eastAsia="B Nazanin" w:hAnsi="B Nazanin" w:hint="cs"/>
                <w:rtl/>
                <w:lang w:val="fa-IR" w:bidi="fa-IR"/>
              </w:rPr>
            </w:pPr>
            <w:r>
              <w:rPr>
                <w:rFonts w:ascii="B Nazanin" w:cs="B Nazanin" w:eastAsia="B Nazanin" w:hAnsi="B Nazanin" w:hint="cs"/>
                <w:b w:val="false"/>
                <w:sz w:val="20"/>
                <w:szCs w:val="20"/>
                <w:rtl/>
                <w:lang w:val="fa-IR" w:bidi="fa-IR"/>
              </w:rPr>
              <w:t xml:space="preserve">۸۵%</w:t>
            </w:r>
          </w:p>
        </w:tc>
        <w:tc>
          <w:tcPr>
            <w:tcW w:type="dxa" w:w="3120"/>
            <w:tcBorders>
              <w:top w:val="single" w:color="D5DDE8" w:sz="6"/>
              <w:left w:val="single" w:color="D5DDE8" w:sz="6"/>
              <w:bottom w:val="single" w:color="D5DDE8" w:sz="6"/>
              <w:right w:val="single" w:color="D5DDE8" w:sz="6"/>
            </w:tcBorders>
            <w:shd w:fill="EEF3F8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40" w:line="276"/>
              <w:jc w:val="right"/>
              <w:rPr>
                <w:rFonts w:ascii="B Nazanin" w:cs="B Nazanin" w:eastAsia="B Nazanin" w:hAnsi="B Nazanin" w:hint="cs"/>
                <w:rtl/>
                <w:lang w:val="fa-IR" w:bidi="fa-IR"/>
              </w:rPr>
            </w:pPr>
            <w:r>
              <w:rPr>
                <w:rFonts w:ascii="B Nazanin" w:cs="B Nazanin" w:eastAsia="B Nazanin" w:hAnsi="B Nazanin" w:hint="cs"/>
                <w:b w:val="false"/>
                <w:sz w:val="20"/>
                <w:szCs w:val="20"/>
                <w:rtl/>
                <w:lang w:val="fa-IR" w:bidi="fa-IR"/>
              </w:rPr>
              <w:t xml:space="preserve">۸۸%</w:t>
            </w:r>
          </w:p>
        </w:tc>
      </w:tr>
      <w:tr>
        <w:tc>
          <w:tcPr>
            <w:tcW w:type="dxa" w:w="3120"/>
            <w:tcBorders>
              <w:top w:val="single" w:color="D5DDE8" w:sz="6"/>
              <w:left w:val="single" w:color="D5DDE8" w:sz="6"/>
              <w:bottom w:val="single" w:color="D5DDE8" w:sz="6"/>
              <w:right w:val="single" w:color="D5DDE8" w:sz="6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40" w:line="276"/>
              <w:jc w:val="right"/>
              <w:rPr>
                <w:rFonts w:ascii="B Nazanin" w:cs="B Nazanin" w:eastAsia="B Nazanin" w:hAnsi="B Nazanin" w:hint="cs"/>
                <w:rtl/>
                <w:lang w:val="fa-IR" w:bidi="fa-IR"/>
              </w:rPr>
            </w:pPr>
            <w:r>
              <w:rPr>
                <w:rFonts w:ascii="B Nazanin" w:cs="B Nazanin" w:eastAsia="B Nazanin" w:hAnsi="B Nazanin" w:hint="cs"/>
                <w:b w:val="false"/>
                <w:sz w:val="20"/>
                <w:szCs w:val="20"/>
                <w:rtl/>
                <w:lang w:val="fa-IR" w:bidi="fa-IR"/>
              </w:rPr>
              <w:t xml:space="preserve">رضایت مشتری</w:t>
            </w:r>
          </w:p>
        </w:tc>
        <w:tc>
          <w:tcPr>
            <w:tcW w:type="dxa" w:w="3120"/>
            <w:tcBorders>
              <w:top w:val="single" w:color="D5DDE8" w:sz="6"/>
              <w:left w:val="single" w:color="D5DDE8" w:sz="6"/>
              <w:bottom w:val="single" w:color="D5DDE8" w:sz="6"/>
              <w:right w:val="single" w:color="D5DDE8" w:sz="6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40" w:line="276"/>
              <w:jc w:val="right"/>
              <w:rPr>
                <w:rFonts w:ascii="B Nazanin" w:cs="B Nazanin" w:eastAsia="B Nazanin" w:hAnsi="B Nazanin" w:hint="cs"/>
                <w:rtl/>
                <w:lang w:val="fa-IR" w:bidi="fa-IR"/>
              </w:rPr>
            </w:pPr>
            <w:r>
              <w:rPr>
                <w:rFonts w:ascii="B Nazanin" w:cs="B Nazanin" w:eastAsia="B Nazanin" w:hAnsi="B Nazanin" w:hint="cs"/>
                <w:b w:val="false"/>
                <w:sz w:val="20"/>
                <w:szCs w:val="20"/>
                <w:rtl/>
                <w:lang w:val="fa-IR" w:bidi="fa-IR"/>
              </w:rPr>
              <w:t xml:space="preserve">۹۰%</w:t>
            </w:r>
          </w:p>
        </w:tc>
        <w:tc>
          <w:tcPr>
            <w:tcW w:type="dxa" w:w="3120"/>
            <w:tcBorders>
              <w:top w:val="single" w:color="D5DDE8" w:sz="6"/>
              <w:left w:val="single" w:color="D5DDE8" w:sz="6"/>
              <w:bottom w:val="single" w:color="D5DDE8" w:sz="6"/>
              <w:right w:val="single" w:color="D5DDE8" w:sz="6"/>
            </w:tcBorders>
            <w:shd w:fill="FFFFFF" w:val="clear"/>
            <w:tcMar>
              <w:top w:type="dxa" w:w="80"/>
              <w:left w:type="dxa" w:w="90"/>
              <w:bottom w:type="dxa" w:w="80"/>
              <w:right w:type="dxa" w:w="90"/>
            </w:tcMar>
            <w:vAlign w:val="center"/>
          </w:tcPr>
          <w:p>
            <w:pPr>
              <w:bidi/>
              <w:spacing w:after="40" w:line="276"/>
              <w:jc w:val="right"/>
              <w:rPr>
                <w:rFonts w:ascii="B Nazanin" w:cs="B Nazanin" w:eastAsia="B Nazanin" w:hAnsi="B Nazanin" w:hint="cs"/>
                <w:rtl/>
                <w:lang w:val="fa-IR" w:bidi="fa-IR"/>
              </w:rPr>
            </w:pPr>
            <w:r>
              <w:rPr>
                <w:rFonts w:ascii="B Nazanin" w:cs="B Nazanin" w:eastAsia="B Nazanin" w:hAnsi="B Nazanin" w:hint="cs"/>
                <w:b w:val="false"/>
                <w:sz w:val="20"/>
                <w:szCs w:val="20"/>
                <w:rtl/>
                <w:lang w:val="fa-IR" w:bidi="fa-IR"/>
              </w:rPr>
              <w:t xml:space="preserve">۹۲%</w:t>
            </w:r>
          </w:p>
        </w:tc>
      </w:tr>
    </w:tbl>
    <w:p>
      <w:pPr>
        <w:bidi/>
        <w:jc w:val="right"/>
        <w:rPr>
          <w:rFonts w:ascii="B Nazanin" w:cs="B Nazanin" w:eastAsia="B Nazanin" w:hAnsi="B Nazanin" w:hint="cs"/>
          <w:rtl/>
          <w:lang w:val="fa-IR" w:bidi="fa-IR"/>
        </w:rPr>
      </w:pPr>
    </w:p>
    <w:sectPr>
      <w:headerReference w:type="default" r:id="rId7"/>
      <w:footerReference w:type="default" r:id="rId8"/>
      <w:pgSz w:w="11906" w:h="16838" w:orient="portrait"/>
      <w:pgMar w:top="1400" w:right="1134" w:bottom="1300" w:left="1134" w:header="708" w:footer="708" w:gutter="0"/>
      <w:pgNumType/>
      <w:bidi/>
      <w:rtlGutter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5DDE8" w:sz="8" w:space="6"/>
      </w:pBdr>
      <w:bidi/>
      <w:spacing w:before="60"/>
      <w:jc w:val="right"/>
      <w:rPr>
        <w:rFonts w:ascii="B Nazanin" w:cs="B Nazanin" w:eastAsia="B Nazanin" w:hAnsi="B Nazanin" w:hint="cs"/>
        <w:rtl/>
        <w:lang w:val="fa-IR" w:bidi="fa-IR"/>
      </w:rPr>
    </w:pPr>
    <w:r>
      <w:rPr>
        <w:rFonts w:ascii="B Nazanin" w:cs="B Nazanin" w:eastAsia="B Nazanin" w:hAnsi="B Nazanin" w:hint="cs"/>
        <w:color w:val="5B6B7C"/>
        <w:sz w:val="16"/>
        <w:szCs w:val="16"/>
        <w:rtl/>
        <w:lang w:val="fa-IR" w:bidi="fa-IR"/>
      </w:rPr>
      <w:t xml:space="preserve">سی‌پی‌جی پارس — محرمانه سازمانی</w:t>
    </w:r>
    <w:r>
      <w:rPr>
        <w:rFonts w:ascii="B Nazanin" w:cs="B Nazanin" w:eastAsia="B Nazanin" w:hAnsi="B Nazanin" w:hint="cs"/>
        <w:rtl/>
        <w:lang w:val="fa-IR" w:bidi="fa-IR"/>
      </w:rPr>
      <w:t xml:space="preserve">    </w:t>
    </w:r>
    <w:r>
      <w:rPr>
        <w:rFonts w:ascii="B Nazanin" w:cs="B Nazanin" w:eastAsia="B Nazanin" w:hAnsi="B Nazanin" w:hint="cs"/>
        <w:color w:val="5B6B7C"/>
        <w:sz w:val="16"/>
        <w:szCs w:val="16"/>
        <w:rtl/>
        <w:lang w:val="fa-IR" w:bidi="fa-IR"/>
      </w:rPr>
      <w:fldChar w:fldCharType="begin"/>
      <w:instrText xml:space="preserve">PAGE</w:instrText>
      <w:fldChar w:fldCharType="separate"/>
      <w:fldChar w:fldCharType="end"/>
    </w:r>
    <w:r>
      <w:rPr>
        <w:rFonts w:ascii="B Nazanin" w:cs="B Nazanin" w:eastAsia="B Nazanin" w:hAnsi="B Nazanin" w:hint="cs"/>
        <w:color w:val="5B6B7C"/>
        <w:sz w:val="16"/>
        <w:szCs w:val="16"/>
        <w:rtl/>
        <w:lang w:val="fa-IR" w:bidi="fa-IR"/>
      </w:rPr>
      <w:t xml:space="preserve"> / </w:t>
    </w:r>
    <w:r>
      <w:rPr>
        <w:rFonts w:ascii="B Nazanin" w:cs="B Nazanin" w:eastAsia="B Nazanin" w:hAnsi="B Nazanin" w:hint="cs"/>
        <w:color w:val="5B6B7C"/>
        <w:sz w:val="16"/>
        <w:szCs w:val="16"/>
        <w:rtl/>
        <w:lang w:val="fa-IR" w:bidi="fa-IR"/>
      </w:rPr>
      <w:fldChar w:fldCharType="begin"/>
      <w:instrText xml:space="preserve">NUMPAGES</w:instrText>
      <w:fldChar w:fldCharType="separate"/>
      <w:fldChar w:fldCharType="end"/>
    </w:r>
    <w:r>
      <w:rPr>
        <w:rFonts w:ascii="B Nazanin" w:cs="B Nazanin" w:eastAsia="B Nazanin" w:hAnsi="B Nazanin" w:hint="cs"/>
        <w:color w:val="5B6B7C"/>
        <w:sz w:val="16"/>
        <w:szCs w:val="16"/>
        <w:rtl/>
        <w:lang w:val="fa-IR" w:bidi="fa-IR"/>
      </w:rPr>
      <w:t xml:space="preserve">    CPGAI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A227" w:sz="18" w:space="8"/>
      </w:pBdr>
      <w:bidi/>
      <w:spacing w:after="80"/>
      <w:jc w:val="right"/>
      <w:rPr>
        <w:rFonts w:ascii="B Nazanin" w:cs="B Nazanin" w:eastAsia="B Nazanin" w:hAnsi="B Nazanin" w:hint="cs"/>
        <w:rtl/>
        <w:lang w:val="fa-IR" w:bidi="fa-IR"/>
      </w:rPr>
    </w:pPr>
    <w:r>
      <w:rPr>
        <w:rFonts w:ascii="B Nazanin" w:cs="B Nazanin" w:eastAsia="B Nazanin" w:hAnsi="B Nazanin" w:hint="cs"/>
        <w:b/>
        <w:bCs/>
        <w:color w:val="0F2744"/>
        <w:sz w:val="20"/>
        <w:szCs w:val="20"/>
        <w:rtl/>
        <w:lang w:val="fa-IR" w:bidi="fa-IR"/>
      </w:rPr>
      <w:t xml:space="preserve">سی‌پی‌جی پارس</w:t>
    </w:r>
    <w:r>
      <w:rPr>
        <w:rFonts w:ascii="B Nazanin" w:cs="B Nazanin" w:eastAsia="B Nazanin" w:hAnsi="B Nazanin" w:hint="cs"/>
        <w:rtl/>
        <w:lang w:val="fa-IR" w:bidi="fa-IR"/>
      </w:rPr>
      <w:t xml:space="preserve">   </w:t>
    </w:r>
    <w:r>
      <w:rPr>
        <w:rFonts w:ascii="B Nazanin" w:cs="B Nazanin" w:eastAsia="B Nazanin" w:hAnsi="B Nazanin" w:hint="cs"/>
        <w:color w:val="C9A227"/>
        <w:sz w:val="16"/>
        <w:szCs w:val="16"/>
        <w:rtl/>
        <w:lang w:val="fa-IR" w:bidi="fa-IR"/>
      </w:rPr>
      <w:t xml:space="preserve">سند سازمانی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  <w:themeFontLang w:val="fa-IR" w:eastAsia="fa-IR" w:bidi="fa-IR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 Nazanin" w:cs="B Nazanin" w:eastAsia="B Nazanin" w:hAnsi="B Nazanin" w:hint="cs"/>
        <w:sz w:val="24"/>
        <w:szCs w:val="24"/>
        <w:rtl/>
        <w:lang w:val="fa-IR" w:bidi="fa-IR"/>
      </w:rPr>
    </w:rPrDefault>
    <w:pPrDefault>
      <w:pPr>
        <w:spacing w:after="200" w:line="276"/>
        <w:jc w:val="righ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240"/>
      <w:jc w:val="right"/>
    </w:pPr>
    <w:rPr>
      <w:rFonts w:ascii="B Nazanin" w:cs="B Nazanin" w:eastAsia="B Nazanin" w:hAnsi="B Nazanin" w:hint="cs"/>
      <w:b/>
      <w:bCs/>
      <w:color w:val="0F2744"/>
      <w:sz w:val="40"/>
      <w:szCs w:val="40"/>
      <w:rtl/>
      <w:lang w:val="fa-IR" w:bidi="fa-IR"/>
    </w:rPr>
  </w:style>
  <w:style w:type="paragraph" w:styleId="Heading2">
    <w:name w:val="Heading 2"/>
    <w:basedOn w:val="Normal"/>
    <w:next w:val="Normal"/>
    <w:qFormat/>
    <w:pPr>
      <w:spacing w:after="140" w:before="280"/>
      <w:jc w:val="right"/>
    </w:pPr>
    <w:rPr>
      <w:rFonts w:ascii="B Nazanin" w:cs="B Nazanin" w:eastAsia="B Nazanin" w:hAnsi="B Nazanin" w:hint="cs"/>
      <w:b/>
      <w:bCs/>
      <w:color w:val="0F2744"/>
      <w:sz w:val="32"/>
      <w:szCs w:val="32"/>
      <w:rtl/>
      <w:lang w:val="fa-IR" w:bidi="fa-IR"/>
    </w:rPr>
  </w:style>
  <w:style w:type="paragraph" w:styleId="Heading3">
    <w:name w:val="Heading 3"/>
    <w:basedOn w:val="Normal"/>
    <w:next w:val="Normal"/>
    <w:qFormat/>
    <w:pPr>
      <w:spacing w:after="100" w:before="180"/>
      <w:jc w:val="right"/>
    </w:pPr>
    <w:rPr>
      <w:rFonts w:ascii="B Nazanin" w:cs="B Nazanin" w:eastAsia="B Nazanin" w:hAnsi="B Nazanin" w:hint="cs"/>
      <w:b/>
      <w:bCs/>
      <w:color w:val="0F2744"/>
      <w:sz w:val="26"/>
      <w:szCs w:val="26"/>
      <w:rtl/>
      <w:lang w:val="fa-IR" w:bidi="fa-IR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200" w:line="276"/>
      <w:jc w:val="right"/>
    </w:pPr>
    <w:rPr>
      <w:rFonts w:ascii="B Nazanin" w:cs="B Nazanin" w:eastAsia="B Nazanin" w:hAnsi="B Nazanin" w:hint="cs"/>
      <w:sz w:val="24"/>
      <w:szCs w:val="24"/>
      <w:rtl/>
      <w:lang w:val="fa-IR" w:bidi="fa-IR"/>
    </w:rPr>
  </w:style>
  <w:style w:type="paragraph" w:styleId="Heading1">
    <w:name w:val="Heading 1"/>
    <w:basedOn w:val="Normal"/>
    <w:next w:val="Normal"/>
    <w:pPr>
      <w:spacing w:after="200" w:before="240"/>
      <w:jc w:val="right"/>
    </w:pPr>
    <w:rPr>
      <w:rFonts w:ascii="B Nazanin" w:cs="B Nazanin" w:eastAsia="B Nazanin" w:hAnsi="B Nazanin" w:hint="cs"/>
      <w:b/>
      <w:bCs/>
      <w:color w:val="0F2744"/>
      <w:sz w:val="40"/>
      <w:szCs w:val="40"/>
      <w:rtl/>
      <w:lang w:val="fa-IR" w:bidi="fa-IR"/>
    </w:rPr>
  </w:style>
  <w:style w:type="paragraph" w:styleId="Heading2">
    <w:name w:val="Heading 2"/>
    <w:basedOn w:val="Normal"/>
    <w:next w:val="Normal"/>
    <w:pPr>
      <w:spacing w:after="140" w:before="280"/>
      <w:jc w:val="right"/>
    </w:pPr>
    <w:rPr>
      <w:rFonts w:ascii="B Nazanin" w:cs="B Nazanin" w:eastAsia="B Nazanin" w:hAnsi="B Nazanin" w:hint="cs"/>
      <w:b/>
      <w:bCs/>
      <w:color w:val="0F2744"/>
      <w:sz w:val="32"/>
      <w:szCs w:val="32"/>
      <w:rtl/>
      <w:lang w:val="fa-IR" w:bidi="fa-IR"/>
    </w:rPr>
  </w:style>
  <w:style w:type="paragraph" w:styleId="Heading3">
    <w:name w:val="Heading 3"/>
    <w:basedOn w:val="Normal"/>
    <w:next w:val="Normal"/>
    <w:pPr>
      <w:spacing w:after="100" w:before="180"/>
      <w:jc w:val="right"/>
    </w:pPr>
    <w:rPr>
      <w:rFonts w:ascii="B Nazanin" w:cs="B Nazanin" w:eastAsia="B Nazanin" w:hAnsi="B Nazanin" w:hint="cs"/>
      <w:b/>
      <w:bCs/>
      <w:color w:val="0F2744"/>
      <w:sz w:val="26"/>
      <w:szCs w:val="26"/>
      <w:rtl/>
      <w:lang w:val="fa-IR" w:bidi="fa-IR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گزارش عملکرد سازمانی شرکت سی‌پی‌جی پارس</dc:title>
  <dc:creator>CPGAI</dc:creator>
  <dc:description>سند سازمانی</dc:description>
  <cp:lastModifiedBy>Un-named</cp:lastModifiedBy>
  <cp:revision>1</cp:revision>
  <dcterms:created xsi:type="dcterms:W3CDTF">2026-09-20T07:35:41.708Z</dcterms:created>
  <dcterms:modified xsi:type="dcterms:W3CDTF">2026-09-20T07:35:41.708Z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