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62E95" w14:textId="54C5F58C" w:rsidR="002A217E" w:rsidRPr="00B4027E" w:rsidRDefault="003976C7" w:rsidP="00397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>ТЕХНИЧЕСКИ УНИВЕРСИТЕТ ВАРНА</w:t>
      </w:r>
    </w:p>
    <w:p w14:paraId="4969EB47" w14:textId="1ED355C5" w:rsidR="003976C7" w:rsidRPr="00B4027E" w:rsidRDefault="003976C7" w:rsidP="003976C7">
      <w:pPr>
        <w:jc w:val="center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>Катедра</w:t>
      </w:r>
      <w:r w:rsidRPr="00B4027E">
        <w:rPr>
          <w:rFonts w:ascii="Times New Roman" w:hAnsi="Times New Roman" w:cs="Times New Roman"/>
          <w:sz w:val="28"/>
          <w:szCs w:val="28"/>
        </w:rPr>
        <w:t>: Електронна техника и микроелектроника</w:t>
      </w:r>
    </w:p>
    <w:p w14:paraId="2C8E1CBE" w14:textId="7A9ECFD1" w:rsidR="003976C7" w:rsidRPr="00B4027E" w:rsidRDefault="003976C7" w:rsidP="003976C7">
      <w:pPr>
        <w:jc w:val="center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>Дисциплина</w:t>
      </w:r>
      <w:r w:rsidRPr="00B4027E">
        <w:rPr>
          <w:rFonts w:ascii="Times New Roman" w:hAnsi="Times New Roman" w:cs="Times New Roman"/>
          <w:sz w:val="28"/>
          <w:szCs w:val="28"/>
        </w:rPr>
        <w:t>: Материали и компоненти в електрониката</w:t>
      </w:r>
    </w:p>
    <w:p w14:paraId="39977312" w14:textId="07EE124A" w:rsidR="003976C7" w:rsidRPr="00B4027E" w:rsidRDefault="003976C7" w:rsidP="00397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>Р-л на лаб упр.:</w:t>
      </w:r>
      <w:r w:rsidR="008C6949" w:rsidRPr="00B402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8C6949" w:rsidRPr="00B4027E">
        <w:rPr>
          <w:rFonts w:ascii="Times New Roman" w:hAnsi="Times New Roman" w:cs="Times New Roman"/>
          <w:b/>
          <w:bCs/>
          <w:sz w:val="28"/>
          <w:szCs w:val="28"/>
        </w:rPr>
        <w:t>Георги Димитров</w:t>
      </w:r>
    </w:p>
    <w:p w14:paraId="2550B974" w14:textId="24E759FB" w:rsidR="003976C7" w:rsidRPr="00B4027E" w:rsidRDefault="003976C7" w:rsidP="00397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73A68F" w14:textId="21C99484" w:rsidR="003976C7" w:rsidRPr="00B4027E" w:rsidRDefault="003976C7" w:rsidP="00397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51F1A7" w14:textId="77777777" w:rsidR="003976C7" w:rsidRPr="00B4027E" w:rsidRDefault="003976C7" w:rsidP="00397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516FCA" w14:textId="77777777" w:rsidR="003976C7" w:rsidRPr="00B4027E" w:rsidRDefault="003976C7" w:rsidP="00397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C81D1" w14:textId="77777777" w:rsidR="003976C7" w:rsidRPr="00B4027E" w:rsidRDefault="003976C7" w:rsidP="00397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535A41" w14:textId="45D122B3" w:rsidR="003976C7" w:rsidRPr="00B4027E" w:rsidRDefault="003976C7" w:rsidP="003976C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>ПРОТОКОЛ №</w:t>
      </w:r>
      <w:r w:rsidR="000B67B1" w:rsidRPr="00B4027E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21BA9A07" w14:textId="421A81EE" w:rsidR="003976C7" w:rsidRPr="00B4027E" w:rsidRDefault="003976C7" w:rsidP="003976C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="007D688D" w:rsidRPr="00B4027E">
        <w:rPr>
          <w:rFonts w:ascii="Times New Roman" w:hAnsi="Times New Roman" w:cs="Times New Roman"/>
          <w:sz w:val="28"/>
          <w:szCs w:val="28"/>
        </w:rPr>
        <w:t xml:space="preserve"> </w:t>
      </w:r>
      <w:r w:rsidR="000B67B1" w:rsidRPr="00B4027E">
        <w:rPr>
          <w:rFonts w:ascii="Times New Roman" w:hAnsi="Times New Roman" w:cs="Times New Roman"/>
          <w:sz w:val="28"/>
          <w:szCs w:val="28"/>
        </w:rPr>
        <w:t>ОПЕРАЦИОННИ УСИЛВАТЕЛИ. ОСНОВНИ ПРИЛОЖЕНИЯ</w:t>
      </w:r>
      <w:r w:rsidR="00DF4133" w:rsidRPr="00B402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A30DDF" w14:textId="0557E760" w:rsidR="003976C7" w:rsidRPr="00B4027E" w:rsidRDefault="003976C7" w:rsidP="003976C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540CAB" w14:textId="6B76B7D6" w:rsidR="003976C7" w:rsidRPr="00B4027E" w:rsidRDefault="003976C7" w:rsidP="003976C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C77F5B" w14:textId="77777777" w:rsidR="003976C7" w:rsidRPr="00B4027E" w:rsidRDefault="003976C7" w:rsidP="003976C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78407" w14:textId="132A098B" w:rsidR="003976C7" w:rsidRPr="00B4027E" w:rsidRDefault="003976C7" w:rsidP="003976C7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 xml:space="preserve">Дата на предаване: </w:t>
      </w:r>
      <w:r w:rsidR="000B67B1" w:rsidRPr="00B4027E">
        <w:rPr>
          <w:rFonts w:ascii="Times New Roman" w:hAnsi="Times New Roman" w:cs="Times New Roman"/>
          <w:b/>
          <w:bCs/>
          <w:sz w:val="28"/>
          <w:szCs w:val="28"/>
          <w:lang w:val="en-US"/>
        </w:rPr>
        <w:t>11.01.2022</w:t>
      </w:r>
    </w:p>
    <w:p w14:paraId="01B8545E" w14:textId="17894BD4" w:rsidR="003976C7" w:rsidRPr="00B4027E" w:rsidRDefault="003976C7" w:rsidP="003976C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092EC7E8" w14:textId="62B7C920" w:rsidR="003976C7" w:rsidRPr="00B4027E" w:rsidRDefault="003976C7" w:rsidP="0039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ABB328" w14:textId="3904D9E7" w:rsidR="003976C7" w:rsidRPr="00B4027E" w:rsidRDefault="003976C7" w:rsidP="0039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283AA1" w14:textId="77777777" w:rsidR="003976C7" w:rsidRPr="00B4027E" w:rsidRDefault="003976C7" w:rsidP="0039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BEDBBE" w14:textId="3B6DB45B" w:rsidR="003976C7" w:rsidRPr="00B4027E" w:rsidRDefault="003976C7" w:rsidP="00397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ACC8EB" w14:textId="51A4D29C" w:rsidR="003976C7" w:rsidRPr="00B4027E" w:rsidRDefault="003976C7" w:rsidP="003976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309299" w14:textId="27BFBA61" w:rsidR="003976C7" w:rsidRPr="00B4027E" w:rsidRDefault="003976C7" w:rsidP="003976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>Данни за студента                                                     Фак. №</w:t>
      </w:r>
    </w:p>
    <w:p w14:paraId="47CAE8DE" w14:textId="48B71AEB" w:rsidR="003976C7" w:rsidRPr="00B4027E" w:rsidRDefault="003976C7" w:rsidP="003976C7">
      <w:pPr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 xml:space="preserve">Име: </w:t>
      </w:r>
      <w:r w:rsidRPr="00B4027E">
        <w:rPr>
          <w:rFonts w:ascii="Times New Roman" w:hAnsi="Times New Roman" w:cs="Times New Roman"/>
          <w:sz w:val="28"/>
          <w:szCs w:val="28"/>
        </w:rPr>
        <w:t>Явор Чамов                                                                                     21621577</w:t>
      </w:r>
    </w:p>
    <w:p w14:paraId="33908D2D" w14:textId="4B84CF17" w:rsidR="003976C7" w:rsidRPr="00B4027E" w:rsidRDefault="003976C7" w:rsidP="003976C7">
      <w:pPr>
        <w:rPr>
          <w:rFonts w:ascii="Times New Roman" w:hAnsi="Times New Roman" w:cs="Times New Roman"/>
          <w:sz w:val="28"/>
          <w:szCs w:val="28"/>
        </w:rPr>
      </w:pPr>
    </w:p>
    <w:p w14:paraId="410973BB" w14:textId="105B4D9F" w:rsidR="003976C7" w:rsidRPr="00B4027E" w:rsidRDefault="003976C7" w:rsidP="003976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 xml:space="preserve">Специалност: </w:t>
      </w:r>
      <w:r w:rsidRPr="00B4027E">
        <w:rPr>
          <w:rFonts w:ascii="Times New Roman" w:hAnsi="Times New Roman" w:cs="Times New Roman"/>
          <w:sz w:val="28"/>
          <w:szCs w:val="28"/>
        </w:rPr>
        <w:t>Софтуерни и интернет технологии</w:t>
      </w:r>
      <w:r w:rsidR="00041103" w:rsidRPr="00B4027E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041103" w:rsidRPr="00B4027E">
        <w:rPr>
          <w:rFonts w:ascii="Times New Roman" w:hAnsi="Times New Roman" w:cs="Times New Roman"/>
          <w:b/>
          <w:bCs/>
          <w:sz w:val="28"/>
          <w:szCs w:val="28"/>
        </w:rPr>
        <w:t>Група и подгрупа: 1б</w:t>
      </w:r>
    </w:p>
    <w:p w14:paraId="04F6B40A" w14:textId="19BD821D" w:rsidR="003976C7" w:rsidRPr="00B4027E" w:rsidRDefault="00041103" w:rsidP="003976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>Курс: 1</w:t>
      </w:r>
    </w:p>
    <w:p w14:paraId="1635529A" w14:textId="16AE9D0A" w:rsidR="00041103" w:rsidRPr="00B4027E" w:rsidRDefault="00041103" w:rsidP="0039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4B6B52" w14:textId="519D367E" w:rsidR="001C4C9D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Основните качества на операционния усилвател са две – неизкривено усилване и диференциалност (лат. differentia – разлика, различие). Диференциалният усилвател има два входа и усилва разликата между сигналите на двта входа.</w:t>
      </w:r>
    </w:p>
    <w:p w14:paraId="479A442D" w14:textId="38E3718A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Идеята при създаване на диференциалния усилвател е била той да бъде схемотехнически гъвкав и универсален.</w:t>
      </w:r>
    </w:p>
    <w:p w14:paraId="08878EAE" w14:textId="50C2B082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З</w:t>
      </w:r>
      <w:r w:rsidRPr="00B4027E">
        <w:rPr>
          <w:rFonts w:ascii="Times New Roman" w:hAnsi="Times New Roman" w:cs="Times New Roman"/>
          <w:sz w:val="28"/>
          <w:szCs w:val="28"/>
        </w:rPr>
        <w:t>ахранването е с два отделни токоизточника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57FA4DAE" w14:textId="28D3292A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Е</w:t>
      </w:r>
      <w:r w:rsidRPr="00B4027E">
        <w:rPr>
          <w:rFonts w:ascii="Times New Roman" w:hAnsi="Times New Roman" w:cs="Times New Roman"/>
          <w:sz w:val="28"/>
          <w:szCs w:val="28"/>
        </w:rPr>
        <w:t>диния „+“ е свързан към GND, а на другия „–“ е свързан към GND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47DF0BE5" w14:textId="7EF13FF1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Такова захранване се нарича двуполярно.</w:t>
      </w:r>
    </w:p>
    <w:p w14:paraId="082F051A" w14:textId="0EE3765D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407EF0" w14:textId="0465B6F6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EAEDE" wp14:editId="6767639F">
            <wp:extent cx="3429000" cy="1362456"/>
            <wp:effectExtent l="0" t="0" r="0" b="9525"/>
            <wp:docPr id="2" name="Picture 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ock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B9EF" w14:textId="58E077A7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5B2121" w14:textId="7B262A81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U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OUT</w:t>
      </w:r>
      <w:r w:rsidRPr="00B4027E">
        <w:rPr>
          <w:rFonts w:ascii="Times New Roman" w:hAnsi="Times New Roman" w:cs="Times New Roman"/>
          <w:sz w:val="28"/>
          <w:szCs w:val="28"/>
        </w:rPr>
        <w:t>(t) = A.[U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B4027E">
        <w:rPr>
          <w:rFonts w:ascii="Times New Roman" w:hAnsi="Times New Roman" w:cs="Times New Roman"/>
          <w:sz w:val="28"/>
          <w:szCs w:val="28"/>
        </w:rPr>
        <w:t>(t) – U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Pr="00B4027E">
        <w:rPr>
          <w:rFonts w:ascii="Times New Roman" w:hAnsi="Times New Roman" w:cs="Times New Roman"/>
          <w:sz w:val="28"/>
          <w:szCs w:val="28"/>
        </w:rPr>
        <w:t xml:space="preserve">(t)]                                                                                   </w:t>
      </w:r>
    </w:p>
    <w:p w14:paraId="02397E58" w14:textId="15B42A2F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Коефициентът на пропорционалност А е безразмерна величина и се нарича коефициент на усилване по напрежение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3BC3112F" w14:textId="5ACF08C5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Изводът е, че диференциалният усилвател усилва разликата между сигналите на двата му входа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5390484E" w14:textId="4A787476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F8341" wp14:editId="34DE2D31">
            <wp:extent cx="5760720" cy="2101701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AD89" w14:textId="7DFF6286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73A48B" w14:textId="77777777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73464B" w14:textId="10FB3A7D" w:rsidR="006132A2" w:rsidRPr="00B4027E" w:rsidRDefault="006132A2" w:rsidP="00BE57E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 xml:space="preserve">Сигналът на изхода е усилен и на положителния полупериод на входа, съответства положителен полупериод на изхода, а на отрицателния полупериод на входа, съответства отрицателен полупериод на изхода. Такъв усилвател се нарича </w:t>
      </w:r>
      <w:r w:rsidRPr="00B4027E">
        <w:rPr>
          <w:rFonts w:ascii="Times New Roman" w:hAnsi="Times New Roman" w:cs="Times New Roman"/>
          <w:b/>
          <w:bCs/>
          <w:sz w:val="28"/>
          <w:szCs w:val="28"/>
        </w:rPr>
        <w:t>неинвертиращ</w:t>
      </w:r>
    </w:p>
    <w:p w14:paraId="10FF9A84" w14:textId="38D769E8" w:rsidR="006132A2" w:rsidRPr="00B4027E" w:rsidRDefault="006132A2" w:rsidP="00BE57E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6CCB6" w14:textId="1AB44057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05A0C" wp14:editId="560B361B">
            <wp:extent cx="5552401" cy="2096219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141" cy="21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0C72" w14:textId="2736D690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F8D5B0" w14:textId="4F0D60B6" w:rsidR="006132A2" w:rsidRPr="00B4027E" w:rsidRDefault="006132A2" w:rsidP="00BE57E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 xml:space="preserve">Сигналът на изхода е усилен, но на положителния полупериод на входа, съответства отрицателен полупериод на изхода, а на отрицателния полупериод на входа, съответства положителен полупериод на изхода. Такъв усилвател се нарича </w:t>
      </w:r>
      <w:r w:rsidRPr="00B4027E">
        <w:rPr>
          <w:rFonts w:ascii="Times New Roman" w:hAnsi="Times New Roman" w:cs="Times New Roman"/>
          <w:b/>
          <w:bCs/>
          <w:sz w:val="28"/>
          <w:szCs w:val="28"/>
        </w:rPr>
        <w:t>инвертиращ</w:t>
      </w:r>
      <w:r w:rsidRPr="00B4027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0D5FE7E" w14:textId="4F43F8FD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Входът в т. P се нарича неинвертиращ вход (non inverting input) и в знака на операционния усилвател се отбелязва със знак „+“, а входът в т. N се нарича инвертиращ вход (inverting input) и се отбелязва със знак „-“.</w:t>
      </w:r>
    </w:p>
    <w:p w14:paraId="5EFD410E" w14:textId="7DB3D7B3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Операционният усилвател задължително усилва еднакво сигнали с честоти от 0 (постоянно напрежение), до някаква честота f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428DA55B" w14:textId="7766ED67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В</w:t>
      </w:r>
      <w:r w:rsidRPr="00B4027E">
        <w:rPr>
          <w:rFonts w:ascii="Times New Roman" w:hAnsi="Times New Roman" w:cs="Times New Roman"/>
          <w:sz w:val="28"/>
          <w:szCs w:val="28"/>
        </w:rPr>
        <w:t>ходовете консумират много малки токове от източниците на сигнали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05E31E84" w14:textId="42AE8087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Операционните усилватели винаги работят с обратна връзка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3B859B7A" w14:textId="7BD3D1AD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Положителна обратна връзка има тогава, когато върнатият към входа сигнал при нарастване, предизвиква нарастване на изходния сигнал, което от своя страна води до ново нарастване на върнатия към входа сигнал и то от своя страна води до още по-голямо нарастване на изходния сигнал и т. н.</w:t>
      </w:r>
    </w:p>
    <w:p w14:paraId="081FC200" w14:textId="4A1B2145" w:rsidR="006132A2" w:rsidRPr="00B4027E" w:rsidRDefault="006132A2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 xml:space="preserve">Отрицателна обратна връзка има тогава, когато върнатият към входа сигнал при нарастване, предизвиква намаляване на изходния сигнал, което от своя </w:t>
      </w:r>
      <w:r w:rsidRPr="00B4027E">
        <w:rPr>
          <w:rFonts w:ascii="Times New Roman" w:hAnsi="Times New Roman" w:cs="Times New Roman"/>
          <w:sz w:val="28"/>
          <w:szCs w:val="28"/>
        </w:rPr>
        <w:lastRenderedPageBreak/>
        <w:t>страна води до намаляване на върнатия към входа сигнал, а то пък от своя страна сега пък предизвиква по-малко намаляване на изходния сигнал.</w:t>
      </w:r>
    </w:p>
    <w:p w14:paraId="0DD828D0" w14:textId="362E2AB2" w:rsidR="006132A2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Коефициентът на усилване по напрежение с отрицателна обратна връзка K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U</w:t>
      </w:r>
      <w:r w:rsidRPr="00B4027E">
        <w:rPr>
          <w:rFonts w:ascii="Times New Roman" w:hAnsi="Times New Roman" w:cs="Times New Roman"/>
          <w:sz w:val="28"/>
          <w:szCs w:val="28"/>
        </w:rPr>
        <w:t xml:space="preserve"> се дефинира като отношение между амплитудата на напрежението на изходния синусоидален сигнал и амплитудата на напрежението на входния синусоидален сигнал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2428CBCD" w14:textId="4C1F48D8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0EB70B" w14:textId="77777777" w:rsidR="00BA3340" w:rsidRPr="00B4027E" w:rsidRDefault="00BA3340" w:rsidP="00BA3340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4027E">
        <w:rPr>
          <w:rFonts w:ascii="Times New Roman" w:hAnsi="Times New Roman" w:cs="Times New Roman"/>
          <w:sz w:val="28"/>
          <w:szCs w:val="28"/>
          <w:lang w:val="bg-BG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g-BG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g-BG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g-BG"/>
              </w:rPr>
              <m:t>U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g-BG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bg-BG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bg-BG"/>
              </w:rPr>
              <m:t>амплитуда на изходния синусоидален сигнал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bg-BG"/>
              </w:rPr>
              <m:t>амплитуда на входния синусоидален сигнал</m:t>
            </m:r>
          </m:den>
        </m:f>
        <m:r>
          <w:rPr>
            <w:rFonts w:ascii="Cambria Math" w:hAnsi="Cambria Math" w:cs="Times New Roman"/>
            <w:sz w:val="28"/>
            <w:szCs w:val="28"/>
            <w:lang w:val="bg-BG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bg-BG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g-BG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g-BG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g-BG"/>
                  </w:rPr>
                  <m:t>OUTMAX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g-BG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g-BG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g-BG"/>
                  </w:rPr>
                  <m:t>INMAX</m:t>
                </m:r>
              </m:sub>
            </m:sSub>
          </m:den>
        </m:f>
      </m:oMath>
      <w:r w:rsidRPr="00B4027E">
        <w:rPr>
          <w:rFonts w:ascii="Times New Roman" w:hAnsi="Times New Roman" w:cs="Times New Roman"/>
          <w:sz w:val="28"/>
          <w:szCs w:val="28"/>
          <w:lang w:val="bg-BG"/>
        </w:rPr>
        <w:t xml:space="preserve">                                        (2)</w:t>
      </w:r>
    </w:p>
    <w:p w14:paraId="673A6A59" w14:textId="03656542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EA51F7" w14:textId="1CD30F9F" w:rsidR="00BA3340" w:rsidRPr="00B4027E" w:rsidRDefault="00BA3340" w:rsidP="00BE57E6">
      <w:pPr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</w:rPr>
      </w:pPr>
      <w:r w:rsidRPr="00B4027E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</w:rPr>
        <w:t>Неинвертиращ усилвател се получава, когато сигналът за усилване U</w:t>
      </w:r>
      <w:r w:rsidRPr="00B4027E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vertAlign w:val="subscript"/>
        </w:rPr>
        <w:t>IN</w:t>
      </w:r>
      <w:r w:rsidRPr="00B4027E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</w:rPr>
        <w:t>(t) се подава на неинвертиращия вход (т. P), а върнатият сигнал за отрицателна обратна връзка се подава от изхода през делителя R</w:t>
      </w:r>
      <w:r w:rsidRPr="00B4027E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vertAlign w:val="subscript"/>
        </w:rPr>
        <w:t>1</w:t>
      </w:r>
      <w:r w:rsidRPr="00B4027E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</w:rPr>
        <w:t>, R</w:t>
      </w:r>
      <w:r w:rsidRPr="00B4027E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vertAlign w:val="subscript"/>
        </w:rPr>
        <w:t>2</w:t>
      </w:r>
      <w:r w:rsidRPr="00B4027E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</w:rPr>
        <w:t xml:space="preserve"> на инвертиращия вход (т. N).  </w:t>
      </w:r>
    </w:p>
    <w:p w14:paraId="6C21AF30" w14:textId="0C20B017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Коефициентът на усилване по напрежение K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U</w:t>
      </w:r>
      <w:r w:rsidRPr="00B4027E">
        <w:rPr>
          <w:rFonts w:ascii="Times New Roman" w:hAnsi="Times New Roman" w:cs="Times New Roman"/>
          <w:sz w:val="28"/>
          <w:szCs w:val="28"/>
        </w:rPr>
        <w:t xml:space="preserve"> е винаги по-голям от 1, в частност, когато R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4027E">
        <w:rPr>
          <w:rFonts w:ascii="Times New Roman" w:hAnsi="Times New Roman" w:cs="Times New Roman"/>
          <w:sz w:val="28"/>
          <w:szCs w:val="28"/>
        </w:rPr>
        <w:t xml:space="preserve"> = 0, той става 1.</w:t>
      </w:r>
    </w:p>
    <w:p w14:paraId="5D100F9C" w14:textId="215D0FEF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K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U</w:t>
      </w:r>
      <w:r w:rsidRPr="00B4027E">
        <w:rPr>
          <w:rFonts w:ascii="Times New Roman" w:hAnsi="Times New Roman" w:cs="Times New Roman"/>
          <w:sz w:val="28"/>
          <w:szCs w:val="28"/>
        </w:rPr>
        <w:t xml:space="preserve"> зависи линейно от R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14:paraId="3756FE2A" w14:textId="0A238DAF" w:rsidR="006132A2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K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U</w:t>
      </w:r>
      <w:r w:rsidRPr="00B4027E">
        <w:rPr>
          <w:rFonts w:ascii="Times New Roman" w:hAnsi="Times New Roman" w:cs="Times New Roman"/>
          <w:sz w:val="28"/>
          <w:szCs w:val="28"/>
        </w:rPr>
        <w:t xml:space="preserve"> изобщо не зависи от усилването на операционния усилвател без обратна връзка A, с уговорката, че A е достатъчно голямо, което винаги се изпълнява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10FF2CDF" w14:textId="043E28E5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K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U</w:t>
      </w:r>
      <w:r w:rsidRPr="00B4027E">
        <w:rPr>
          <w:rFonts w:ascii="Times New Roman" w:hAnsi="Times New Roman" w:cs="Times New Roman"/>
          <w:sz w:val="28"/>
          <w:szCs w:val="28"/>
        </w:rPr>
        <w:t xml:space="preserve"> е числено равен на коефициента на делене на делителя за обратната връзка (и двете величини са безразмерни).</w:t>
      </w:r>
    </w:p>
    <w:p w14:paraId="5FB38386" w14:textId="49BC5049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Входното съпротивление на неинвертиращия усилвател се определя от входното съпротивление на самия неинвертиращ вход</w:t>
      </w:r>
    </w:p>
    <w:p w14:paraId="5860E0BA" w14:textId="1FDDE33A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В схемата на неинвертиращия усилвател, освен елементите, определящи усилването, има и спомагателни елементи, които осигуряват подходящ режим на работа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1E62E85C" w14:textId="71E08D88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В неинвертиращия усилвател, сигналът за усилване се подава на неинвертиращия вход, а сигналът за обратна връзка – на инвертиращия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3992B69E" w14:textId="4D6ECA18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И</w:t>
      </w:r>
      <w:r w:rsidRPr="00B4027E">
        <w:rPr>
          <w:rFonts w:ascii="Times New Roman" w:hAnsi="Times New Roman" w:cs="Times New Roman"/>
          <w:sz w:val="28"/>
          <w:szCs w:val="28"/>
        </w:rPr>
        <w:t>нвертиращият вход получава едновременно два сигнала, а неинвертиращият не получава нищо.</w:t>
      </w:r>
    </w:p>
    <w:p w14:paraId="2E4BD502" w14:textId="6BE53590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 xml:space="preserve">С </w:t>
      </w:r>
      <w:r w:rsidRPr="00B4027E">
        <w:rPr>
          <w:rFonts w:ascii="Times New Roman" w:hAnsi="Times New Roman" w:cs="Times New Roman"/>
          <w:sz w:val="28"/>
          <w:szCs w:val="28"/>
        </w:rPr>
        <w:t>едни и същи резистори във веригата за обратна връзка се получава коефициент на усилване с 1 по-малко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5344CD59" w14:textId="540BA8B9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027E">
        <w:rPr>
          <w:rFonts w:ascii="Times New Roman" w:hAnsi="Times New Roman" w:cs="Times New Roman"/>
          <w:sz w:val="28"/>
          <w:szCs w:val="28"/>
        </w:rPr>
        <w:lastRenderedPageBreak/>
        <w:t>Входното съпротивление на инвертиращия усилвател е равно на R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76AD19F9" w14:textId="41B33FF0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027E">
        <w:rPr>
          <w:rFonts w:ascii="Times New Roman" w:hAnsi="Times New Roman" w:cs="Times New Roman"/>
          <w:sz w:val="28"/>
          <w:szCs w:val="28"/>
        </w:rPr>
        <w:t>Коефициентът на усилване K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U</w:t>
      </w:r>
      <w:r w:rsidRPr="00B4027E">
        <w:rPr>
          <w:rFonts w:ascii="Times New Roman" w:hAnsi="Times New Roman" w:cs="Times New Roman"/>
          <w:sz w:val="28"/>
          <w:szCs w:val="28"/>
        </w:rPr>
        <w:t xml:space="preserve"> зависи линейно от R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4027E">
        <w:rPr>
          <w:rFonts w:ascii="Times New Roman" w:hAnsi="Times New Roman" w:cs="Times New Roman"/>
          <w:sz w:val="28"/>
          <w:szCs w:val="28"/>
        </w:rPr>
        <w:t>, също както при неинвертиращия усилвател и R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4027E">
        <w:rPr>
          <w:rFonts w:ascii="Times New Roman" w:hAnsi="Times New Roman" w:cs="Times New Roman"/>
          <w:sz w:val="28"/>
          <w:szCs w:val="28"/>
        </w:rPr>
        <w:t xml:space="preserve"> може да се направи променливо, ако има потребност от променящ се K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U</w:t>
      </w:r>
      <w:r w:rsidRPr="00B4027E">
        <w:rPr>
          <w:rFonts w:ascii="Times New Roman" w:hAnsi="Times New Roman" w:cs="Times New Roman"/>
          <w:sz w:val="28"/>
          <w:szCs w:val="28"/>
          <w:vertAlign w:val="subscript"/>
        </w:rPr>
        <w:t>.</w:t>
      </w:r>
    </w:p>
    <w:p w14:paraId="38D15B0C" w14:textId="3D9F8C92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Операционният усилвател е диференциален, но има много голям коефициент на усилване</w:t>
      </w:r>
      <w:r w:rsidRPr="00B4027E">
        <w:rPr>
          <w:rFonts w:ascii="Times New Roman" w:hAnsi="Times New Roman" w:cs="Times New Roman"/>
          <w:sz w:val="28"/>
          <w:szCs w:val="28"/>
        </w:rPr>
        <w:t>.</w:t>
      </w:r>
    </w:p>
    <w:p w14:paraId="2CE0A0EC" w14:textId="1A73A8B6" w:rsidR="00BA3340" w:rsidRPr="00B4027E" w:rsidRDefault="00BA3340" w:rsidP="00BE57E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027E">
        <w:rPr>
          <w:rFonts w:ascii="Times New Roman" w:hAnsi="Times New Roman" w:cs="Times New Roman"/>
          <w:b/>
          <w:bCs/>
          <w:sz w:val="28"/>
          <w:szCs w:val="28"/>
        </w:rPr>
        <w:t>Произведенията от диагонално противоположните резистори да са равни“.</w:t>
      </w:r>
    </w:p>
    <w:p w14:paraId="621C0A22" w14:textId="4EC22CC1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  <w:r w:rsidRPr="00B4027E">
        <w:rPr>
          <w:rFonts w:ascii="Times New Roman" w:hAnsi="Times New Roman" w:cs="Times New Roman"/>
          <w:sz w:val="28"/>
          <w:szCs w:val="28"/>
        </w:rPr>
        <w:t>Равенството между резисторите е от голямо значение за да не се усилват синфазни сигнали</w:t>
      </w:r>
    </w:p>
    <w:p w14:paraId="0A3BBAB0" w14:textId="3075ABDC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4EDA0F" w14:textId="451041B3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B5381C" w14:textId="123659F9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266A17" w14:textId="3EC0DCE1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E68C7E" w14:textId="32A86EB4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ABBA53" w14:textId="1117A7D8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8ECAF5" w14:textId="280D0068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D562BC" w14:textId="36398EAE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236E85" w14:textId="3F53BED5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CCB50B" w14:textId="6A4A1B4B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060435" w14:textId="59DC37AC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50BA31" w14:textId="6403DB8A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0A3326" w14:textId="3958EF81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E8F245" w14:textId="3AA319B5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1E0A06" w14:textId="017356C9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D4FEE3" w14:textId="46432834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6A1AC0" w14:textId="1690F2A6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B974F0" w14:textId="52C80296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1827CE" w14:textId="5FBBF894" w:rsidR="00BA3340" w:rsidRPr="00B4027E" w:rsidRDefault="00BA3340" w:rsidP="00BE57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3C1A9B" w14:textId="77777777" w:rsidR="00A60931" w:rsidRPr="00B4027E" w:rsidRDefault="00A60931" w:rsidP="00A60931">
      <w:pPr>
        <w:pStyle w:val="ListParagraph"/>
        <w:spacing w:after="120" w:line="264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9BB99" w14:textId="5B8F5EFE" w:rsidR="00A60931" w:rsidRPr="00B4027E" w:rsidRDefault="00A60931" w:rsidP="00A60931">
      <w:pPr>
        <w:pStyle w:val="ListParagraph"/>
        <w:spacing w:after="120" w:line="264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027E">
        <w:rPr>
          <w:rFonts w:ascii="Times New Roman" w:hAnsi="Times New Roman" w:cs="Times New Roman"/>
          <w:b/>
          <w:bCs/>
          <w:sz w:val="28"/>
          <w:szCs w:val="28"/>
        </w:rPr>
        <w:t>Поставена</w:t>
      </w:r>
      <w:proofErr w:type="spellEnd"/>
      <w:r w:rsidRPr="00B402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4027E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proofErr w:type="spellEnd"/>
      <w:r w:rsidRPr="00B4027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B4027E">
        <w:rPr>
          <w:rFonts w:ascii="Times New Roman" w:hAnsi="Times New Roman" w:cs="Times New Roman"/>
          <w:sz w:val="28"/>
          <w:szCs w:val="28"/>
          <w:lang w:val="bg-BG"/>
        </w:rPr>
        <w:t>Изследване на неинвертиращ усилвател.</w:t>
      </w:r>
    </w:p>
    <w:p w14:paraId="5A7A3E8D" w14:textId="76AE92C1" w:rsidR="00BA3340" w:rsidRPr="00B4027E" w:rsidRDefault="00BA3340" w:rsidP="00BE57E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83F184" w14:textId="0C1DAED1" w:rsidR="00A60931" w:rsidRPr="00B4027E" w:rsidRDefault="00A60931" w:rsidP="00BE57E6">
      <w:pPr>
        <w:jc w:val="both"/>
        <w:rPr>
          <w:rFonts w:ascii="Times New Roman" w:hAnsi="Times New Roman" w:cs="Times New Roman"/>
          <w:b/>
          <w:bCs/>
          <w:sz w:val="28"/>
          <w:szCs w:val="28"/>
          <w:vertAlign w:val="subscript"/>
        </w:rPr>
      </w:pPr>
      <w:r w:rsidRPr="00B402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053FB" wp14:editId="47726F1E">
            <wp:extent cx="3717985" cy="2613491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0129" cy="262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3508" w14:textId="6AD56819" w:rsidR="00A60931" w:rsidRPr="00B4027E" w:rsidRDefault="00A60931" w:rsidP="00BE57E6">
      <w:pPr>
        <w:jc w:val="both"/>
        <w:rPr>
          <w:rFonts w:ascii="Times New Roman" w:hAnsi="Times New Roman" w:cs="Times New Roman"/>
          <w:b/>
          <w:bCs/>
          <w:sz w:val="28"/>
          <w:szCs w:val="28"/>
          <w:vertAlign w:val="subscript"/>
        </w:rPr>
      </w:pPr>
    </w:p>
    <w:p w14:paraId="18078557" w14:textId="77777777" w:rsidR="00A60931" w:rsidRPr="00B4027E" w:rsidRDefault="00A60931" w:rsidP="00BE57E6">
      <w:pPr>
        <w:jc w:val="both"/>
        <w:rPr>
          <w:rFonts w:ascii="Times New Roman" w:hAnsi="Times New Roman" w:cs="Times New Roman"/>
          <w:b/>
          <w:bCs/>
          <w:sz w:val="28"/>
          <w:szCs w:val="28"/>
          <w:vertAlign w:val="subscript"/>
        </w:rPr>
      </w:pPr>
    </w:p>
    <w:sectPr w:rsidR="00A60931" w:rsidRPr="00B402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81C41"/>
    <w:multiLevelType w:val="hybridMultilevel"/>
    <w:tmpl w:val="6F523966"/>
    <w:lvl w:ilvl="0" w:tplc="F684D6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67B3A56"/>
    <w:multiLevelType w:val="hybridMultilevel"/>
    <w:tmpl w:val="0A8E2C7A"/>
    <w:lvl w:ilvl="0" w:tplc="9EEA1718">
      <w:start w:val="1"/>
      <w:numFmt w:val="upperRoman"/>
      <w:lvlText w:val="%1."/>
      <w:lvlJc w:val="left"/>
      <w:pPr>
        <w:ind w:left="1080" w:hanging="72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8F6246F0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80AF1"/>
    <w:multiLevelType w:val="hybridMultilevel"/>
    <w:tmpl w:val="B2D2D572"/>
    <w:lvl w:ilvl="0" w:tplc="A73AC5B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2" w:hanging="360"/>
      </w:pPr>
    </w:lvl>
    <w:lvl w:ilvl="2" w:tplc="0809001B" w:tentative="1">
      <w:start w:val="1"/>
      <w:numFmt w:val="lowerRoman"/>
      <w:lvlText w:val="%3."/>
      <w:lvlJc w:val="right"/>
      <w:pPr>
        <w:ind w:left="2652" w:hanging="180"/>
      </w:pPr>
    </w:lvl>
    <w:lvl w:ilvl="3" w:tplc="0809000F" w:tentative="1">
      <w:start w:val="1"/>
      <w:numFmt w:val="decimal"/>
      <w:lvlText w:val="%4."/>
      <w:lvlJc w:val="left"/>
      <w:pPr>
        <w:ind w:left="3372" w:hanging="360"/>
      </w:pPr>
    </w:lvl>
    <w:lvl w:ilvl="4" w:tplc="08090019" w:tentative="1">
      <w:start w:val="1"/>
      <w:numFmt w:val="lowerLetter"/>
      <w:lvlText w:val="%5."/>
      <w:lvlJc w:val="left"/>
      <w:pPr>
        <w:ind w:left="4092" w:hanging="360"/>
      </w:pPr>
    </w:lvl>
    <w:lvl w:ilvl="5" w:tplc="0809001B" w:tentative="1">
      <w:start w:val="1"/>
      <w:numFmt w:val="lowerRoman"/>
      <w:lvlText w:val="%6."/>
      <w:lvlJc w:val="right"/>
      <w:pPr>
        <w:ind w:left="4812" w:hanging="180"/>
      </w:pPr>
    </w:lvl>
    <w:lvl w:ilvl="6" w:tplc="0809000F" w:tentative="1">
      <w:start w:val="1"/>
      <w:numFmt w:val="decimal"/>
      <w:lvlText w:val="%7."/>
      <w:lvlJc w:val="left"/>
      <w:pPr>
        <w:ind w:left="5532" w:hanging="360"/>
      </w:pPr>
    </w:lvl>
    <w:lvl w:ilvl="7" w:tplc="08090019" w:tentative="1">
      <w:start w:val="1"/>
      <w:numFmt w:val="lowerLetter"/>
      <w:lvlText w:val="%8."/>
      <w:lvlJc w:val="left"/>
      <w:pPr>
        <w:ind w:left="6252" w:hanging="360"/>
      </w:pPr>
    </w:lvl>
    <w:lvl w:ilvl="8" w:tplc="0809001B" w:tentative="1">
      <w:start w:val="1"/>
      <w:numFmt w:val="lowerRoman"/>
      <w:lvlText w:val="%9."/>
      <w:lvlJc w:val="right"/>
      <w:pPr>
        <w:ind w:left="6972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6C7"/>
    <w:rsid w:val="00041103"/>
    <w:rsid w:val="00044879"/>
    <w:rsid w:val="0006291F"/>
    <w:rsid w:val="000A266E"/>
    <w:rsid w:val="000A4D62"/>
    <w:rsid w:val="000B078B"/>
    <w:rsid w:val="000B67B1"/>
    <w:rsid w:val="000C49D0"/>
    <w:rsid w:val="000D58FE"/>
    <w:rsid w:val="001867C9"/>
    <w:rsid w:val="001C4C9D"/>
    <w:rsid w:val="00310146"/>
    <w:rsid w:val="00323E69"/>
    <w:rsid w:val="00386DFF"/>
    <w:rsid w:val="003976C7"/>
    <w:rsid w:val="003A1FA4"/>
    <w:rsid w:val="003B1381"/>
    <w:rsid w:val="003D0558"/>
    <w:rsid w:val="003D2916"/>
    <w:rsid w:val="003D681B"/>
    <w:rsid w:val="00475358"/>
    <w:rsid w:val="005110C9"/>
    <w:rsid w:val="00524991"/>
    <w:rsid w:val="00584B52"/>
    <w:rsid w:val="005B6D3F"/>
    <w:rsid w:val="006132A2"/>
    <w:rsid w:val="0063246D"/>
    <w:rsid w:val="0066749D"/>
    <w:rsid w:val="00692A00"/>
    <w:rsid w:val="00693D7F"/>
    <w:rsid w:val="00741EEC"/>
    <w:rsid w:val="007A4620"/>
    <w:rsid w:val="007D01A0"/>
    <w:rsid w:val="007D688D"/>
    <w:rsid w:val="007D7B2F"/>
    <w:rsid w:val="0084448B"/>
    <w:rsid w:val="008859EE"/>
    <w:rsid w:val="008C6949"/>
    <w:rsid w:val="008C7F7D"/>
    <w:rsid w:val="008E2582"/>
    <w:rsid w:val="009535F3"/>
    <w:rsid w:val="00981BEF"/>
    <w:rsid w:val="00A50254"/>
    <w:rsid w:val="00A60931"/>
    <w:rsid w:val="00AD2838"/>
    <w:rsid w:val="00AE5949"/>
    <w:rsid w:val="00B4027E"/>
    <w:rsid w:val="00B91E27"/>
    <w:rsid w:val="00BA3340"/>
    <w:rsid w:val="00BC75E0"/>
    <w:rsid w:val="00BD736C"/>
    <w:rsid w:val="00BE57E6"/>
    <w:rsid w:val="00CE75DF"/>
    <w:rsid w:val="00D0141F"/>
    <w:rsid w:val="00D219AC"/>
    <w:rsid w:val="00D93DD8"/>
    <w:rsid w:val="00DA2523"/>
    <w:rsid w:val="00DD40EC"/>
    <w:rsid w:val="00DF4133"/>
    <w:rsid w:val="00E03DE2"/>
    <w:rsid w:val="00E10508"/>
    <w:rsid w:val="00E51E37"/>
    <w:rsid w:val="00F22C54"/>
    <w:rsid w:val="00F346D8"/>
    <w:rsid w:val="00F4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93AAD"/>
  <w15:chartTrackingRefBased/>
  <w15:docId w15:val="{840C05DF-D796-49D2-B041-D6D1CD73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D58FE"/>
    <w:rPr>
      <w:color w:val="808080"/>
    </w:rPr>
  </w:style>
  <w:style w:type="table" w:styleId="TableGrid">
    <w:name w:val="Table Grid"/>
    <w:basedOn w:val="TableNormal"/>
    <w:uiPriority w:val="39"/>
    <w:rsid w:val="009535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93D7F"/>
    <w:pPr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6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yavor300</dc:creator>
  <cp:keywords/>
  <dc:description/>
  <cp:lastModifiedBy>ЯВОР ЙОРДАНОВ ЧАМОВ СИТ 1к</cp:lastModifiedBy>
  <cp:revision>37</cp:revision>
  <dcterms:created xsi:type="dcterms:W3CDTF">2021-11-08T13:13:00Z</dcterms:created>
  <dcterms:modified xsi:type="dcterms:W3CDTF">2022-01-09T11:16:00Z</dcterms:modified>
</cp:coreProperties>
</file>