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DA807" w14:textId="77777777" w:rsidR="00BD644C" w:rsidRDefault="00CA665D" w:rsidP="00BD644C">
      <w:pPr>
        <w:pStyle w:val="Heading1"/>
      </w:pPr>
      <w:r>
        <w:t>IST722</w:t>
      </w:r>
      <w:r w:rsidR="00BD644C">
        <w:t xml:space="preserve"> Data </w:t>
      </w:r>
      <w:r>
        <w:t>Warehouse</w:t>
      </w:r>
      <w:r w:rsidR="00BD644C">
        <w:t xml:space="preserve"> </w:t>
      </w:r>
      <w:r>
        <w:t>– Course Syllabus</w:t>
      </w:r>
    </w:p>
    <w:p w14:paraId="2A63FFB1" w14:textId="6CBF3A9D" w:rsidR="00BD644C" w:rsidRDefault="008D4CE4" w:rsidP="00BD644C">
      <w:pPr>
        <w:pStyle w:val="Heading3"/>
      </w:pPr>
      <w:sdt>
        <w:sdtPr>
          <w:alias w:val="Enter Term eg Fall 2018"/>
          <w:tag w:val="Enter Term eg Fall 2018"/>
          <w:id w:val="-865141262"/>
          <w:placeholder>
            <w:docPart w:val="DefaultPlaceholder_1081868574"/>
          </w:placeholder>
          <w:text/>
        </w:sdtPr>
        <w:sdtEndPr/>
        <w:sdtContent>
          <w:r w:rsidR="001705E4">
            <w:t>Fall 2019</w:t>
          </w:r>
        </w:sdtContent>
      </w:sdt>
    </w:p>
    <w:p w14:paraId="5954F98C" w14:textId="1C705060" w:rsidR="00BD644C" w:rsidRDefault="00BD644C" w:rsidP="00BD644C">
      <w:pPr>
        <w:pStyle w:val="NoSpacing"/>
      </w:pPr>
      <w:r>
        <w:t xml:space="preserve">Section: </w:t>
      </w:r>
      <w:sdt>
        <w:sdtPr>
          <w:alias w:val="Enter Section eg M001"/>
          <w:tag w:val="Enter Section eg M001"/>
          <w:id w:val="1886993556"/>
          <w:placeholder>
            <w:docPart w:val="DefaultPlaceholder_1081868574"/>
          </w:placeholder>
          <w:text/>
        </w:sdtPr>
        <w:sdtEndPr/>
        <w:sdtContent>
          <w:r w:rsidR="00622386">
            <w:t>M001</w:t>
          </w:r>
        </w:sdtContent>
      </w:sdt>
      <w:r>
        <w:t xml:space="preserve"> | Class No: </w:t>
      </w:r>
      <w:sdt>
        <w:sdtPr>
          <w:alias w:val="Enter class number eg 56324"/>
          <w:tag w:val="Enter class number eg 56324"/>
          <w:id w:val="1148096023"/>
          <w:placeholder>
            <w:docPart w:val="DefaultPlaceholder_1081868574"/>
          </w:placeholder>
          <w:text/>
        </w:sdtPr>
        <w:sdtEndPr/>
        <w:sdtContent>
          <w:r w:rsidR="001705E4">
            <w:t>17302</w:t>
          </w:r>
        </w:sdtContent>
      </w:sdt>
      <w:r>
        <w:t xml:space="preserve"> | Credits: 3.0 </w:t>
      </w:r>
      <w:r w:rsidR="001D6D7F">
        <w:br/>
      </w:r>
      <w:r w:rsidR="00CA665D">
        <w:t xml:space="preserve">Meeting Time: </w:t>
      </w:r>
      <w:sdt>
        <w:sdtPr>
          <w:alias w:val="Enter Meeting Time eg. Tu/Tu 9:30-10:20"/>
          <w:tag w:val="Enter Meeting Time eg. Tu/Tu 9:30-10:20"/>
          <w:id w:val="1553349901"/>
          <w:placeholder>
            <w:docPart w:val="DefaultPlaceholder_1081868574"/>
          </w:placeholder>
          <w:text/>
        </w:sdtPr>
        <w:sdtEndPr/>
        <w:sdtContent>
          <w:r w:rsidR="00622386">
            <w:t>Wednesdays 9:30am – 12:15pm</w:t>
          </w:r>
        </w:sdtContent>
      </w:sdt>
      <w:r w:rsidR="00A104CC">
        <w:t xml:space="preserve"> </w:t>
      </w:r>
      <w:r w:rsidR="00CA665D">
        <w:t xml:space="preserve">| Room: </w:t>
      </w:r>
      <w:sdt>
        <w:sdtPr>
          <w:alias w:val="Enter Meeting Room"/>
          <w:tag w:val="Enter Meeting Room"/>
          <w:id w:val="1799867758"/>
          <w:placeholder>
            <w:docPart w:val="DefaultPlaceholder_1081868574"/>
          </w:placeholder>
          <w:text/>
        </w:sdtPr>
        <w:sdtEndPr/>
        <w:sdtContent>
          <w:r w:rsidR="001705E4">
            <w:t>Whitman 302</w:t>
          </w:r>
        </w:sdtContent>
      </w:sdt>
    </w:p>
    <w:p w14:paraId="2BF65E4E" w14:textId="77777777" w:rsidR="00BD644C" w:rsidRDefault="00BD644C" w:rsidP="00BD644C">
      <w:pPr>
        <w:pStyle w:val="Heading2"/>
      </w:pPr>
      <w:r>
        <w:t>Course Information</w:t>
      </w:r>
    </w:p>
    <w:p w14:paraId="258CA623" w14:textId="77777777" w:rsidR="00BD644C" w:rsidRDefault="00BD644C" w:rsidP="00BD644C">
      <w:pPr>
        <w:pStyle w:val="Heading3"/>
      </w:pPr>
      <w:r>
        <w:t>Instructor</w:t>
      </w:r>
    </w:p>
    <w:sdt>
      <w:sdtPr>
        <w:id w:val="1518188357"/>
        <w:placeholder>
          <w:docPart w:val="DefaultPlaceholder_1081868574"/>
        </w:placeholder>
        <w:text/>
      </w:sdtPr>
      <w:sdtEndPr/>
      <w:sdtContent>
        <w:p w14:paraId="1FCE515A" w14:textId="77777777" w:rsidR="00A104CC" w:rsidRDefault="00622386" w:rsidP="00BD644C">
          <w:pPr>
            <w:pStyle w:val="NoSpacing"/>
          </w:pPr>
          <w:r>
            <w:t>Michael Fudge</w:t>
          </w:r>
        </w:p>
      </w:sdtContent>
    </w:sdt>
    <w:sdt>
      <w:sdtPr>
        <w:id w:val="845834396"/>
        <w:placeholder>
          <w:docPart w:val="DefaultPlaceholder_1081868574"/>
        </w:placeholder>
        <w:text/>
      </w:sdtPr>
      <w:sdtEndPr/>
      <w:sdtContent>
        <w:p w14:paraId="4913ABDB" w14:textId="7F15AFD0" w:rsidR="00A104CC" w:rsidRDefault="00622386" w:rsidP="00BD644C">
          <w:pPr>
            <w:pStyle w:val="NoSpacing"/>
          </w:pPr>
          <w:r>
            <w:t>Professor of Practice</w:t>
          </w:r>
        </w:p>
      </w:sdtContent>
    </w:sdt>
    <w:sdt>
      <w:sdtPr>
        <w:id w:val="-2140784655"/>
        <w:placeholder>
          <w:docPart w:val="DefaultPlaceholder_1081868574"/>
        </w:placeholder>
        <w:text/>
      </w:sdtPr>
      <w:sdtEndPr/>
      <w:sdtContent>
        <w:p w14:paraId="12B4D950" w14:textId="77777777" w:rsidR="00A104CC" w:rsidRDefault="00622386" w:rsidP="00BD644C">
          <w:pPr>
            <w:pStyle w:val="NoSpacing"/>
          </w:pPr>
          <w:r>
            <w:t>314 Hinds Hall</w:t>
          </w:r>
        </w:p>
      </w:sdtContent>
    </w:sdt>
    <w:sdt>
      <w:sdtPr>
        <w:id w:val="1836489853"/>
        <w:placeholder>
          <w:docPart w:val="DefaultPlaceholder_1081868574"/>
        </w:placeholder>
        <w:text/>
      </w:sdtPr>
      <w:sdtEndPr/>
      <w:sdtContent>
        <w:p w14:paraId="3F0182FE" w14:textId="77777777" w:rsidR="004C3AF1" w:rsidRDefault="00622386" w:rsidP="00BD644C">
          <w:pPr>
            <w:pStyle w:val="NoSpacing"/>
          </w:pPr>
          <w:r>
            <w:t>mafudge@syr.edu</w:t>
          </w:r>
        </w:p>
      </w:sdtContent>
    </w:sdt>
    <w:p w14:paraId="380B1534" w14:textId="77777777" w:rsidR="00622386" w:rsidRDefault="008D4CE4" w:rsidP="00BD644C">
      <w:pPr>
        <w:pStyle w:val="NoSpacing"/>
      </w:pPr>
      <w:hyperlink r:id="rId8" w:history="1">
        <w:r w:rsidR="00622386" w:rsidRPr="00621C26">
          <w:rPr>
            <w:rStyle w:val="Hyperlink"/>
          </w:rPr>
          <w:t>https://ischool.syr.edu/people/directories/view/mafudge/</w:t>
        </w:r>
      </w:hyperlink>
    </w:p>
    <w:p w14:paraId="1C3937F2" w14:textId="06B68C02" w:rsidR="004C3AF1" w:rsidRDefault="004C3AF1" w:rsidP="00BD644C">
      <w:pPr>
        <w:pStyle w:val="NoSpacing"/>
      </w:pPr>
      <w:r>
        <w:t xml:space="preserve">Office Hours: </w:t>
      </w:r>
      <w:sdt>
        <w:sdtPr>
          <w:id w:val="-1538499893"/>
          <w:placeholder>
            <w:docPart w:val="DefaultPlaceholder_1081868574"/>
          </w:placeholder>
          <w:text/>
        </w:sdtPr>
        <w:sdtEndPr/>
        <w:sdtContent>
          <w:r w:rsidR="00622386">
            <w:t>Mon/Wed 1:</w:t>
          </w:r>
          <w:r w:rsidR="00D63595">
            <w:t>0</w:t>
          </w:r>
          <w:r w:rsidR="00622386">
            <w:t>0pm-</w:t>
          </w:r>
          <w:r w:rsidR="00D63595">
            <w:t>2</w:t>
          </w:r>
          <w:r w:rsidR="00622386">
            <w:t>:</w:t>
          </w:r>
          <w:r w:rsidR="00D63595">
            <w:t>0</w:t>
          </w:r>
          <w:r w:rsidR="00622386">
            <w:t>0pm 314 Hinds Hall</w:t>
          </w:r>
        </w:sdtContent>
      </w:sdt>
    </w:p>
    <w:p w14:paraId="5A240066" w14:textId="77777777" w:rsidR="00CA665D" w:rsidRPr="00CA665D" w:rsidRDefault="00CA665D" w:rsidP="00CA665D">
      <w:pPr>
        <w:pStyle w:val="Heading2"/>
        <w:rPr>
          <w:rFonts w:asciiTheme="minorHAnsi" w:eastAsiaTheme="minorEastAsia" w:hAnsiTheme="minorHAnsi" w:cstheme="minorBidi"/>
          <w:color w:val="auto"/>
          <w:sz w:val="21"/>
          <w:szCs w:val="21"/>
        </w:rPr>
      </w:pPr>
      <w:r w:rsidRPr="00CA665D">
        <w:rPr>
          <w:rStyle w:val="Heading3Char"/>
        </w:rPr>
        <w:t>Prerequisite / Co-requisite:</w:t>
      </w:r>
      <w:r w:rsidRPr="00CB4278">
        <w:t xml:space="preserve">  </w:t>
      </w:r>
      <w:r w:rsidRPr="00CA665D">
        <w:rPr>
          <w:rFonts w:asciiTheme="minorHAnsi" w:eastAsiaTheme="minorEastAsia" w:hAnsiTheme="minorHAnsi" w:cstheme="minorBidi"/>
          <w:color w:val="auto"/>
          <w:sz w:val="21"/>
          <w:szCs w:val="21"/>
        </w:rPr>
        <w:t>IST659 Data Administration Concepts and Database Management</w:t>
      </w:r>
    </w:p>
    <w:p w14:paraId="32303FD1" w14:textId="77777777" w:rsidR="00CA665D" w:rsidRPr="00CA665D" w:rsidRDefault="00CA665D" w:rsidP="00CA665D">
      <w:pPr>
        <w:pStyle w:val="Heading2"/>
        <w:rPr>
          <w:rStyle w:val="Heading3Char"/>
        </w:rPr>
      </w:pPr>
      <w:r w:rsidRPr="00CA665D">
        <w:rPr>
          <w:rStyle w:val="Heading3Char"/>
        </w:rPr>
        <w:t>Description</w:t>
      </w:r>
    </w:p>
    <w:p w14:paraId="000D0AF3" w14:textId="77777777" w:rsidR="00CA665D" w:rsidRDefault="00CA665D" w:rsidP="00CA665D">
      <w:pPr>
        <w:pStyle w:val="Heading3"/>
        <w:rPr>
          <w:rFonts w:asciiTheme="minorHAnsi" w:eastAsiaTheme="minorEastAsia" w:hAnsiTheme="minorHAnsi" w:cstheme="minorBidi"/>
          <w:color w:val="auto"/>
          <w:sz w:val="21"/>
          <w:szCs w:val="21"/>
        </w:rPr>
      </w:pPr>
      <w:r w:rsidRPr="00CA665D">
        <w:rPr>
          <w:rFonts w:asciiTheme="minorHAnsi" w:eastAsiaTheme="minorEastAsia" w:hAnsiTheme="minorHAnsi" w:cstheme="minorBidi"/>
          <w:color w:val="auto"/>
          <w:sz w:val="21"/>
          <w:szCs w:val="21"/>
        </w:rPr>
        <w:t>Introduction to concepts of business intelligence (BI) and the practice/techniques in building a BI solution. Focuses are on how to use data warehouses as a BI solution to make better organizational decisions</w:t>
      </w:r>
      <w:r>
        <w:rPr>
          <w:rFonts w:asciiTheme="minorHAnsi" w:eastAsiaTheme="minorEastAsia" w:hAnsiTheme="minorHAnsi" w:cstheme="minorBidi"/>
          <w:color w:val="auto"/>
          <w:sz w:val="21"/>
          <w:szCs w:val="21"/>
        </w:rPr>
        <w:t>.</w:t>
      </w:r>
    </w:p>
    <w:p w14:paraId="0F69AD79" w14:textId="77777777" w:rsidR="00BD644C" w:rsidRDefault="00CA665D" w:rsidP="00CA665D">
      <w:pPr>
        <w:pStyle w:val="Heading3"/>
      </w:pPr>
      <w:r>
        <w:t>Additional Course Description</w:t>
      </w:r>
    </w:p>
    <w:p w14:paraId="6430C057" w14:textId="77777777" w:rsidR="00BD644C" w:rsidRDefault="00BD644C" w:rsidP="00BD644C">
      <w:pPr>
        <w:pStyle w:val="NoSpacing"/>
      </w:pPr>
      <w:r>
        <w:t xml:space="preserve">This course provides concepts, principles, and tools for designing, implementing, and using Data Warehouses. More specifically, we introduce database constructs such as Operational Data Store (ODS), Data Warehouse, and Data Mart, as well as their components. We study the differences between Ralf Kimball’s and Bill Inmon's approaches, roles and responsibilities in the design and implementation of a Data Warehouse, project management guidelines and techniques, requirements gathering, dimensional modeling, Extract Transform and Load (ETL) architecture, specification and data loading, master and reference data management, integration approaches (ETL, EII, EAI), analytical reporting concepts, data governance and recent trends in the data warehouse domain. </w:t>
      </w:r>
    </w:p>
    <w:p w14:paraId="3D4FB8BE" w14:textId="77777777" w:rsidR="00BD644C" w:rsidRDefault="00BD644C" w:rsidP="00BD644C">
      <w:pPr>
        <w:pStyle w:val="NoSpacing"/>
      </w:pPr>
    </w:p>
    <w:p w14:paraId="366F314F" w14:textId="77777777" w:rsidR="00BD644C" w:rsidRDefault="00BD644C" w:rsidP="00BD644C">
      <w:pPr>
        <w:pStyle w:val="NoSpacing"/>
      </w:pPr>
      <w:r>
        <w:t xml:space="preserve">The course will leverage a portfolio of SQL Server tools that include SQL Server DBMS, SQL Server Integration Services (SSIS), SQL Server Reporting Services (SSRS) and SQL Server Analysis Service (SSAS) to provide hands-on experience in implementing a reporting solution through assignments, lab exercises and projects. </w:t>
      </w:r>
    </w:p>
    <w:p w14:paraId="62C366D5" w14:textId="77777777" w:rsidR="00BD644C" w:rsidRDefault="00BD644C" w:rsidP="00BD644C">
      <w:pPr>
        <w:pStyle w:val="Heading3"/>
      </w:pPr>
      <w:r>
        <w:t>Learning Outcomes</w:t>
      </w:r>
    </w:p>
    <w:p w14:paraId="7D4CEFFD" w14:textId="77777777" w:rsidR="00BD644C" w:rsidRDefault="00BD644C" w:rsidP="00BD644C">
      <w:pPr>
        <w:pStyle w:val="NoSpacing"/>
      </w:pPr>
      <w:r>
        <w:t xml:space="preserve">Taking this course will provide the following learning outcomes: </w:t>
      </w:r>
    </w:p>
    <w:p w14:paraId="0B9FAB5C" w14:textId="77777777" w:rsidR="00BD644C" w:rsidRDefault="00BD644C" w:rsidP="00BD644C">
      <w:pPr>
        <w:pStyle w:val="Heading4"/>
      </w:pPr>
      <w:r>
        <w:t>1. Technical Knowledge</w:t>
      </w:r>
    </w:p>
    <w:p w14:paraId="077D9203" w14:textId="77777777" w:rsidR="00BD644C" w:rsidRDefault="00BD644C" w:rsidP="00BD644C">
      <w:pPr>
        <w:pStyle w:val="NoSpacing"/>
      </w:pPr>
      <w:r>
        <w:t>You will gain technical knowledge and comprehension about data warehouses. You will develop the ability to apply these technologies to solve information problems at the individual and organizational levels. After completing this course, you will be able to:</w:t>
      </w:r>
    </w:p>
    <w:p w14:paraId="7757294B" w14:textId="77777777" w:rsidR="00BD644C" w:rsidRDefault="00BD644C" w:rsidP="00010E77">
      <w:pPr>
        <w:numPr>
          <w:ilvl w:val="0"/>
          <w:numId w:val="8"/>
        </w:numPr>
        <w:spacing w:before="100" w:beforeAutospacing="1" w:after="100" w:afterAutospacing="1" w:line="240" w:lineRule="auto"/>
      </w:pPr>
      <w:r>
        <w:t>Describe various database constructs - ODS, Data Warehouse, Data Mart</w:t>
      </w:r>
    </w:p>
    <w:p w14:paraId="65D828E4" w14:textId="77777777" w:rsidR="00BD644C" w:rsidRDefault="00BD644C" w:rsidP="00010E77">
      <w:pPr>
        <w:numPr>
          <w:ilvl w:val="0"/>
          <w:numId w:val="8"/>
        </w:numPr>
        <w:spacing w:before="100" w:beforeAutospacing="1" w:after="100" w:afterAutospacing="1" w:line="240" w:lineRule="auto"/>
      </w:pPr>
      <w:r>
        <w:t>Describe the components of a data warehouse</w:t>
      </w:r>
    </w:p>
    <w:p w14:paraId="30A59C67" w14:textId="77777777" w:rsidR="00BD644C" w:rsidRDefault="00BD644C" w:rsidP="00010E77">
      <w:pPr>
        <w:numPr>
          <w:ilvl w:val="0"/>
          <w:numId w:val="8"/>
        </w:numPr>
        <w:spacing w:before="100" w:beforeAutospacing="1" w:after="100" w:afterAutospacing="1" w:line="240" w:lineRule="auto"/>
      </w:pPr>
      <w:r>
        <w:t>Differentiate between Ralf Kimball’s and Bill Inmon's approaches</w:t>
      </w:r>
    </w:p>
    <w:p w14:paraId="5C6DF2A2" w14:textId="77777777" w:rsidR="00BD644C" w:rsidRDefault="00BD644C" w:rsidP="00010E77">
      <w:pPr>
        <w:numPr>
          <w:ilvl w:val="0"/>
          <w:numId w:val="8"/>
        </w:numPr>
        <w:spacing w:before="100" w:beforeAutospacing="1" w:after="100" w:afterAutospacing="1" w:line="240" w:lineRule="auto"/>
      </w:pPr>
      <w:r>
        <w:t>Describe various integration approaches - ETL, EII, EAI</w:t>
      </w:r>
    </w:p>
    <w:p w14:paraId="01021B2E" w14:textId="77777777" w:rsidR="00BD644C" w:rsidRDefault="00BD644C" w:rsidP="00010E77">
      <w:pPr>
        <w:numPr>
          <w:ilvl w:val="0"/>
          <w:numId w:val="8"/>
        </w:numPr>
        <w:spacing w:before="100" w:beforeAutospacing="1" w:after="100" w:afterAutospacing="1" w:line="240" w:lineRule="auto"/>
      </w:pPr>
      <w:r>
        <w:t>Describe a Master Data Management (MDM) solution</w:t>
      </w:r>
    </w:p>
    <w:p w14:paraId="48D95D85" w14:textId="77777777" w:rsidR="00BD644C" w:rsidRDefault="00BD644C" w:rsidP="00010E77">
      <w:pPr>
        <w:numPr>
          <w:ilvl w:val="0"/>
          <w:numId w:val="8"/>
        </w:numPr>
        <w:spacing w:before="100" w:beforeAutospacing="1" w:after="100" w:afterAutospacing="1" w:line="240" w:lineRule="auto"/>
      </w:pPr>
      <w:r>
        <w:t>Create database objects using popular database management system products</w:t>
      </w:r>
    </w:p>
    <w:p w14:paraId="55E59ECB" w14:textId="77777777" w:rsidR="00BD644C" w:rsidRDefault="00BD644C" w:rsidP="00010E77">
      <w:pPr>
        <w:numPr>
          <w:ilvl w:val="0"/>
          <w:numId w:val="8"/>
        </w:numPr>
        <w:spacing w:before="100" w:beforeAutospacing="1" w:after="100" w:afterAutospacing="1" w:line="240" w:lineRule="auto"/>
      </w:pPr>
      <w:r>
        <w:t>Design and implement data warehouse and business intelligence components</w:t>
      </w:r>
    </w:p>
    <w:p w14:paraId="6509B121" w14:textId="77777777" w:rsidR="00BD644C" w:rsidRDefault="00BD644C" w:rsidP="00BD644C">
      <w:pPr>
        <w:pStyle w:val="Heading4"/>
      </w:pPr>
      <w:r>
        <w:lastRenderedPageBreak/>
        <w:t>2. Management of Solution Development</w:t>
      </w:r>
    </w:p>
    <w:p w14:paraId="3FDD2198" w14:textId="77777777" w:rsidR="00BD644C" w:rsidRDefault="00BD644C" w:rsidP="00BD644C">
      <w:pPr>
        <w:pStyle w:val="NoSpacing"/>
      </w:pPr>
      <w:r>
        <w:t>You will gain knowledge and comprehension of the disciplines used in the development of data warehouse solutions. You will develop the ability to apply these disciplines in developing solutions for certain organizational and business problems. After completing this course, you will be able to:</w:t>
      </w:r>
    </w:p>
    <w:p w14:paraId="215E9F8F" w14:textId="77777777" w:rsidR="00BD644C" w:rsidRDefault="00BD644C" w:rsidP="00010E77">
      <w:pPr>
        <w:numPr>
          <w:ilvl w:val="0"/>
          <w:numId w:val="9"/>
        </w:numPr>
        <w:spacing w:before="100" w:beforeAutospacing="1" w:after="100" w:afterAutospacing="1" w:line="240" w:lineRule="auto"/>
      </w:pPr>
      <w:r>
        <w:t>Define the roles and responsibilities in the design and development of data warehouses</w:t>
      </w:r>
    </w:p>
    <w:p w14:paraId="461BF489" w14:textId="77777777" w:rsidR="00BD644C" w:rsidRDefault="00BD644C" w:rsidP="00010E77">
      <w:pPr>
        <w:numPr>
          <w:ilvl w:val="0"/>
          <w:numId w:val="9"/>
        </w:numPr>
        <w:spacing w:before="100" w:beforeAutospacing="1" w:after="100" w:afterAutospacing="1" w:line="240" w:lineRule="auto"/>
      </w:pPr>
      <w:r>
        <w:t>Differentiate various requirements gathering and dimensional modeling techniques</w:t>
      </w:r>
    </w:p>
    <w:p w14:paraId="3980FF77" w14:textId="77777777" w:rsidR="00BD644C" w:rsidRDefault="00BD644C" w:rsidP="00010E77">
      <w:pPr>
        <w:numPr>
          <w:ilvl w:val="0"/>
          <w:numId w:val="9"/>
        </w:numPr>
        <w:spacing w:before="100" w:beforeAutospacing="1" w:after="100" w:afterAutospacing="1" w:line="240" w:lineRule="auto"/>
      </w:pPr>
      <w:r>
        <w:t>Define project management guidelines</w:t>
      </w:r>
    </w:p>
    <w:p w14:paraId="24D54DF3" w14:textId="77777777" w:rsidR="00BD644C" w:rsidRDefault="00BD644C" w:rsidP="00BD644C">
      <w:pPr>
        <w:pStyle w:val="Heading4"/>
      </w:pPr>
      <w:r>
        <w:t>3. Management of Information Technology</w:t>
      </w:r>
    </w:p>
    <w:p w14:paraId="261C3553" w14:textId="77777777" w:rsidR="00BD644C" w:rsidRDefault="00BD644C" w:rsidP="009A7B90">
      <w:pPr>
        <w:pStyle w:val="NoSpacing"/>
      </w:pPr>
      <w:r>
        <w:t>You will be able to integrate technical and solution development concepts with the principles of data governance, strategic alignment and information analysis. You will be able to apply these concepts in the analysis of complex management case studies and problems. After completing this course, you will be able to:</w:t>
      </w:r>
    </w:p>
    <w:p w14:paraId="23368706" w14:textId="77777777" w:rsidR="00BD644C" w:rsidRDefault="00BD644C" w:rsidP="00010E77">
      <w:pPr>
        <w:numPr>
          <w:ilvl w:val="0"/>
          <w:numId w:val="10"/>
        </w:numPr>
        <w:spacing w:before="100" w:beforeAutospacing="1" w:after="100" w:afterAutospacing="1" w:line="240" w:lineRule="auto"/>
      </w:pPr>
      <w:r>
        <w:t>Describe the data governance concepts</w:t>
      </w:r>
    </w:p>
    <w:p w14:paraId="7DE6AACC" w14:textId="77777777" w:rsidR="00BD644C" w:rsidRDefault="00BD644C" w:rsidP="00010E77">
      <w:pPr>
        <w:numPr>
          <w:ilvl w:val="0"/>
          <w:numId w:val="10"/>
        </w:numPr>
        <w:spacing w:before="100" w:beforeAutospacing="1" w:after="100" w:afterAutospacing="1" w:line="240" w:lineRule="auto"/>
      </w:pPr>
      <w:r>
        <w:t>List some of the recent trends in Data Warehouse</w:t>
      </w:r>
    </w:p>
    <w:p w14:paraId="1533481A" w14:textId="77777777" w:rsidR="00BD644C" w:rsidRDefault="00CA665D" w:rsidP="00BD644C">
      <w:pPr>
        <w:pStyle w:val="Heading3"/>
      </w:pPr>
      <w:r>
        <w:t xml:space="preserve">Required </w:t>
      </w:r>
      <w:r w:rsidR="00BD644C">
        <w:t>Textbooks</w:t>
      </w:r>
      <w:r>
        <w:t xml:space="preserve"> and Supplies</w:t>
      </w:r>
    </w:p>
    <w:p w14:paraId="6B61C7D0" w14:textId="0BD919EB" w:rsidR="00CA665D" w:rsidRDefault="00CA665D" w:rsidP="00CA665D">
      <w:pPr>
        <w:numPr>
          <w:ilvl w:val="0"/>
          <w:numId w:val="14"/>
        </w:numPr>
        <w:spacing w:before="100" w:beforeAutospacing="1" w:after="100" w:afterAutospacing="1" w:line="240" w:lineRule="auto"/>
      </w:pPr>
      <w:r>
        <w:t xml:space="preserve">Rainardi, Vincent. </w:t>
      </w:r>
      <w:r>
        <w:rPr>
          <w:b/>
        </w:rPr>
        <w:t>Building a Data Warehouse with Examples in SQL Server</w:t>
      </w:r>
      <w:r>
        <w:t xml:space="preserve">. Apress. </w:t>
      </w:r>
      <w:r>
        <w:br/>
        <w:t xml:space="preserve">ISBN: </w:t>
      </w:r>
      <w:r w:rsidRPr="005B7E53">
        <w:t>978-1590599310</w:t>
      </w:r>
      <w:r w:rsidR="000E715D">
        <w:t>. On 3-Hour reserve from the SU Library.</w:t>
      </w:r>
    </w:p>
    <w:p w14:paraId="213B6383" w14:textId="77777777" w:rsidR="00CA665D" w:rsidRDefault="00CA665D" w:rsidP="00CA665D">
      <w:pPr>
        <w:numPr>
          <w:ilvl w:val="0"/>
          <w:numId w:val="14"/>
        </w:numPr>
        <w:spacing w:before="100" w:beforeAutospacing="1" w:after="100" w:afterAutospacing="1" w:line="240" w:lineRule="auto"/>
      </w:pPr>
      <w:r>
        <w:t xml:space="preserve">W.H. Inmon, Claudia Imhoff, Ryan Sousa. </w:t>
      </w:r>
      <w:r>
        <w:rPr>
          <w:b/>
          <w:bCs/>
        </w:rPr>
        <w:t>Corporate Information Factory.</w:t>
      </w:r>
      <w:r>
        <w:t xml:space="preserve"> Wiley. </w:t>
      </w:r>
      <w:r>
        <w:br/>
        <w:t>ISBN: 0-471-39961-2</w:t>
      </w:r>
      <w:r w:rsidR="003740E3">
        <w:t>. Available online for free from the SU Library.</w:t>
      </w:r>
    </w:p>
    <w:p w14:paraId="7E655042" w14:textId="77777777" w:rsidR="00CA665D" w:rsidRDefault="00CA665D" w:rsidP="00CA665D">
      <w:pPr>
        <w:numPr>
          <w:ilvl w:val="0"/>
          <w:numId w:val="14"/>
        </w:numPr>
        <w:spacing w:before="100" w:beforeAutospacing="1" w:after="100" w:afterAutospacing="1" w:line="240" w:lineRule="auto"/>
      </w:pPr>
      <w:r>
        <w:t xml:space="preserve">Ralph Kimball, Margy Ross, Warren Thornthwaite, Joy Mundy, Bob Becker. </w:t>
      </w:r>
      <w:r>
        <w:rPr>
          <w:b/>
          <w:bCs/>
        </w:rPr>
        <w:t>The Data Warehouse Lifecycle Toolkit: Practical Techniques for Building Data Warehouse and Business Intelligence Systems.</w:t>
      </w:r>
      <w:r>
        <w:t xml:space="preserve"> Wiley. ISBN: 978-0-470-14977-5</w:t>
      </w:r>
      <w:r w:rsidR="003740E3">
        <w:t>. Available online for free from the SU Library.</w:t>
      </w:r>
    </w:p>
    <w:p w14:paraId="0FC4F29C" w14:textId="77777777" w:rsidR="00BD644C" w:rsidRDefault="00CA665D" w:rsidP="00084AFD">
      <w:pPr>
        <w:numPr>
          <w:ilvl w:val="0"/>
          <w:numId w:val="14"/>
        </w:numPr>
        <w:spacing w:before="100" w:beforeAutospacing="1" w:after="100" w:afterAutospacing="1" w:line="240" w:lineRule="auto"/>
      </w:pPr>
      <w:r>
        <w:t xml:space="preserve">You will need access to SQL Server and various data warehouse and business intelligence tooling, all of which will be provided for you. </w:t>
      </w:r>
    </w:p>
    <w:p w14:paraId="119BFD40" w14:textId="77777777" w:rsidR="00C83932" w:rsidRDefault="00C83932">
      <w:pPr>
        <w:rPr>
          <w:rFonts w:asciiTheme="majorHAnsi" w:eastAsiaTheme="majorEastAsia" w:hAnsiTheme="majorHAnsi" w:cstheme="majorBidi"/>
          <w:color w:val="E36C0A" w:themeColor="accent6" w:themeShade="BF"/>
          <w:sz w:val="28"/>
          <w:szCs w:val="28"/>
        </w:rPr>
      </w:pPr>
      <w:r>
        <w:br w:type="page"/>
      </w:r>
    </w:p>
    <w:p w14:paraId="284F4B08" w14:textId="77777777" w:rsidR="00BD644C" w:rsidRDefault="00BD644C" w:rsidP="00BD644C">
      <w:pPr>
        <w:pStyle w:val="Heading2"/>
      </w:pPr>
      <w:r>
        <w:lastRenderedPageBreak/>
        <w:t>Academic Expectations</w:t>
      </w:r>
    </w:p>
    <w:p w14:paraId="04FE3007" w14:textId="77777777" w:rsidR="00BD644C" w:rsidRDefault="00484FC3" w:rsidP="00BD644C">
      <w:pPr>
        <w:pStyle w:val="Heading3"/>
      </w:pPr>
      <w:r>
        <w:t>Requirements</w:t>
      </w:r>
    </w:p>
    <w:p w14:paraId="26851FE9" w14:textId="77777777" w:rsidR="006D1F1D" w:rsidRDefault="006D1F1D" w:rsidP="006D1F1D">
      <w:r>
        <w:t>As an enrolled student in this course, it is expected that you will:</w:t>
      </w:r>
    </w:p>
    <w:p w14:paraId="5C25FD4B" w14:textId="77777777" w:rsidR="002B0664" w:rsidRPr="002B0664" w:rsidRDefault="002B0664" w:rsidP="00BC68D4">
      <w:pPr>
        <w:pStyle w:val="ListParagraph"/>
        <w:numPr>
          <w:ilvl w:val="0"/>
          <w:numId w:val="46"/>
        </w:numPr>
        <w:spacing w:after="160" w:line="252" w:lineRule="auto"/>
        <w:jc w:val="both"/>
      </w:pPr>
      <w:r>
        <w:t xml:space="preserve">Come to class prepared. It is expected you will complete the assigned readings and coursework. This will be measured each class session through your </w:t>
      </w:r>
      <w:r>
        <w:rPr>
          <w:b/>
        </w:rPr>
        <w:t xml:space="preserve">Attendance and Participation. </w:t>
      </w:r>
    </w:p>
    <w:p w14:paraId="3873034F" w14:textId="77777777" w:rsidR="002B0664" w:rsidRDefault="006D1F1D" w:rsidP="002B0664">
      <w:pPr>
        <w:pStyle w:val="ListParagraph"/>
        <w:numPr>
          <w:ilvl w:val="1"/>
          <w:numId w:val="46"/>
        </w:numPr>
        <w:spacing w:after="160" w:line="252" w:lineRule="auto"/>
        <w:jc w:val="both"/>
      </w:pPr>
      <w:r>
        <w:t xml:space="preserve">Attendance is required and there are no excused absences other than medical illness documented by the university. </w:t>
      </w:r>
    </w:p>
    <w:p w14:paraId="2F52B81B" w14:textId="77777777" w:rsidR="002B0664" w:rsidRDefault="006D1F1D" w:rsidP="002B0664">
      <w:pPr>
        <w:pStyle w:val="ListParagraph"/>
        <w:numPr>
          <w:ilvl w:val="1"/>
          <w:numId w:val="46"/>
        </w:numPr>
        <w:spacing w:after="160" w:line="252" w:lineRule="auto"/>
        <w:jc w:val="both"/>
      </w:pPr>
      <w:r>
        <w:t xml:space="preserve">While in attendance you are expected to participate in class activities and be prepared to answer questions </w:t>
      </w:r>
      <w:r w:rsidR="002B0664">
        <w:t xml:space="preserve">which demonstrate your knowledge of the </w:t>
      </w:r>
      <w:r>
        <w:t xml:space="preserve">coursework. </w:t>
      </w:r>
    </w:p>
    <w:p w14:paraId="136DA573" w14:textId="77777777" w:rsidR="006D1F1D" w:rsidRDefault="00236D4A" w:rsidP="002B0664">
      <w:pPr>
        <w:pStyle w:val="ListParagraph"/>
        <w:numPr>
          <w:ilvl w:val="1"/>
          <w:numId w:val="46"/>
        </w:numPr>
        <w:spacing w:after="160" w:line="252" w:lineRule="auto"/>
        <w:jc w:val="both"/>
      </w:pPr>
      <w:r>
        <w:t>In some classes a pop-quiz will measure your study of coursework and passing will count as your participation grade for that week.</w:t>
      </w:r>
    </w:p>
    <w:p w14:paraId="7070E4BF" w14:textId="77777777" w:rsidR="006D1F1D" w:rsidRDefault="006D1F1D" w:rsidP="006D1F1D">
      <w:pPr>
        <w:pStyle w:val="ListParagraph"/>
        <w:numPr>
          <w:ilvl w:val="0"/>
          <w:numId w:val="46"/>
        </w:numPr>
        <w:spacing w:after="160" w:line="252" w:lineRule="auto"/>
        <w:jc w:val="both"/>
      </w:pPr>
      <w:r>
        <w:t xml:space="preserve">Complete </w:t>
      </w:r>
      <w:r>
        <w:rPr>
          <w:b/>
        </w:rPr>
        <w:t>Homework</w:t>
      </w:r>
      <w:r w:rsidR="002B0664">
        <w:rPr>
          <w:b/>
        </w:rPr>
        <w:t xml:space="preserve"> A</w:t>
      </w:r>
      <w:r w:rsidRPr="002B0664">
        <w:rPr>
          <w:b/>
        </w:rPr>
        <w:t>ssignments</w:t>
      </w:r>
      <w:r>
        <w:t>. These assignments are technical activities which enforce asynchronous concepts through practice.  Homework must be completed by the due date. No late work is accepted. Homework is assigned a grade of:</w:t>
      </w:r>
    </w:p>
    <w:p w14:paraId="36046787" w14:textId="77777777" w:rsidR="006D1F1D" w:rsidRDefault="006D1F1D" w:rsidP="006D1F1D">
      <w:pPr>
        <w:pStyle w:val="ListParagraph"/>
        <w:numPr>
          <w:ilvl w:val="1"/>
          <w:numId w:val="47"/>
        </w:numPr>
        <w:spacing w:after="160" w:line="252" w:lineRule="auto"/>
        <w:jc w:val="both"/>
      </w:pPr>
      <w:r>
        <w:t xml:space="preserve">High Pass (2 points) the assignment is complete and mostly correct with 1-2 minor errors, </w:t>
      </w:r>
    </w:p>
    <w:p w14:paraId="62046E7F" w14:textId="77777777" w:rsidR="006D1F1D" w:rsidRDefault="006D1F1D" w:rsidP="006D1F1D">
      <w:pPr>
        <w:pStyle w:val="ListParagraph"/>
        <w:numPr>
          <w:ilvl w:val="1"/>
          <w:numId w:val="47"/>
        </w:numPr>
        <w:spacing w:after="160" w:line="252" w:lineRule="auto"/>
        <w:jc w:val="both"/>
      </w:pPr>
      <w:r>
        <w:t xml:space="preserve">Low pass (1 point) the assignment is incomplete or has 3 or more errors, or  </w:t>
      </w:r>
    </w:p>
    <w:p w14:paraId="5F0FF0C7" w14:textId="77777777" w:rsidR="00236D4A" w:rsidRDefault="006D1F1D" w:rsidP="00236D4A">
      <w:pPr>
        <w:pStyle w:val="ListParagraph"/>
        <w:numPr>
          <w:ilvl w:val="1"/>
          <w:numId w:val="46"/>
        </w:numPr>
        <w:spacing w:before="100" w:beforeAutospacing="1" w:after="100" w:afterAutospacing="1" w:line="240" w:lineRule="auto"/>
        <w:jc w:val="both"/>
      </w:pPr>
      <w:r>
        <w:t xml:space="preserve">Fail (0 points) the assignment was not turned in by the due date.  </w:t>
      </w:r>
    </w:p>
    <w:p w14:paraId="0194D8B0" w14:textId="77777777" w:rsidR="006D1F1D" w:rsidRDefault="006D1F1D" w:rsidP="00BC68D4">
      <w:pPr>
        <w:pStyle w:val="ListParagraph"/>
        <w:numPr>
          <w:ilvl w:val="0"/>
          <w:numId w:val="46"/>
        </w:numPr>
        <w:spacing w:before="100" w:beforeAutospacing="1" w:after="100" w:afterAutospacing="1" w:line="240" w:lineRule="auto"/>
        <w:jc w:val="both"/>
      </w:pPr>
      <w:r>
        <w:t xml:space="preserve">Take 3 in class </w:t>
      </w:r>
      <w:r w:rsidRPr="00236D4A">
        <w:rPr>
          <w:b/>
        </w:rPr>
        <w:t>examinations</w:t>
      </w:r>
      <w:r>
        <w:t xml:space="preserve">. The intention of the exam is to ensure you are keeping pace with the coursework.  </w:t>
      </w:r>
    </w:p>
    <w:p w14:paraId="46499BF9" w14:textId="77777777" w:rsidR="006D1F1D" w:rsidRDefault="006D1F1D" w:rsidP="006D1F1D">
      <w:pPr>
        <w:numPr>
          <w:ilvl w:val="1"/>
          <w:numId w:val="46"/>
        </w:numPr>
        <w:spacing w:before="100" w:beforeAutospacing="1" w:after="100" w:afterAutospacing="1" w:line="240" w:lineRule="auto"/>
      </w:pPr>
      <w:r>
        <w:t xml:space="preserve">Exams are timed; you will have 30 minutes to complete the exam. </w:t>
      </w:r>
    </w:p>
    <w:p w14:paraId="10F1769A" w14:textId="77777777" w:rsidR="006D1F1D" w:rsidRDefault="006D1F1D" w:rsidP="006D1F1D">
      <w:pPr>
        <w:numPr>
          <w:ilvl w:val="1"/>
          <w:numId w:val="46"/>
        </w:numPr>
        <w:spacing w:before="100" w:beforeAutospacing="1" w:after="100" w:afterAutospacing="1" w:line="240" w:lineRule="auto"/>
      </w:pPr>
      <w:r>
        <w:t>Exams are issued in the beginning of class. Show up on time or you risk having less time.</w:t>
      </w:r>
    </w:p>
    <w:p w14:paraId="1A5FBA67" w14:textId="77777777" w:rsidR="006D1F1D" w:rsidRDefault="006D1F1D" w:rsidP="006D1F1D">
      <w:pPr>
        <w:numPr>
          <w:ilvl w:val="1"/>
          <w:numId w:val="46"/>
        </w:numPr>
        <w:spacing w:before="100" w:beforeAutospacing="1" w:after="100" w:afterAutospacing="1" w:line="240" w:lineRule="auto"/>
      </w:pPr>
      <w:r>
        <w:t xml:space="preserve">Exams are closed-book. </w:t>
      </w:r>
    </w:p>
    <w:p w14:paraId="657ECDB1" w14:textId="77777777" w:rsidR="006D1F1D" w:rsidRDefault="006D1F1D" w:rsidP="006D1F1D">
      <w:pPr>
        <w:numPr>
          <w:ilvl w:val="1"/>
          <w:numId w:val="46"/>
        </w:numPr>
        <w:spacing w:before="100" w:beforeAutospacing="1" w:after="100" w:afterAutospacing="1" w:line="240" w:lineRule="auto"/>
      </w:pPr>
      <w:r>
        <w:t>Exams consist of multiple choice and short answer questions.</w:t>
      </w:r>
    </w:p>
    <w:p w14:paraId="4CA5FC0E" w14:textId="77777777" w:rsidR="006D1F1D" w:rsidRDefault="006D1F1D" w:rsidP="006D1F1D">
      <w:pPr>
        <w:numPr>
          <w:ilvl w:val="1"/>
          <w:numId w:val="46"/>
        </w:numPr>
        <w:spacing w:before="100" w:beforeAutospacing="1" w:after="100" w:afterAutospacing="1" w:line="240" w:lineRule="auto"/>
      </w:pPr>
      <w:r>
        <w:t>Exam individual effort. Anyone caught cheating on an exam will be have to appear before the office of academic integrity.</w:t>
      </w:r>
    </w:p>
    <w:p w14:paraId="16C38F7D" w14:textId="77777777" w:rsidR="006D1F1D" w:rsidRDefault="006D1F1D" w:rsidP="006D1F1D">
      <w:pPr>
        <w:numPr>
          <w:ilvl w:val="1"/>
          <w:numId w:val="46"/>
        </w:numPr>
        <w:spacing w:before="100" w:beforeAutospacing="1" w:after="100" w:afterAutospacing="1" w:line="240" w:lineRule="auto"/>
      </w:pPr>
      <w:r>
        <w:t>Please be quiet and courteous to others during the exam period.</w:t>
      </w:r>
    </w:p>
    <w:p w14:paraId="67645F30" w14:textId="77777777" w:rsidR="006D1F1D" w:rsidRPr="00836179" w:rsidRDefault="006D1F1D" w:rsidP="006D1F1D">
      <w:pPr>
        <w:pStyle w:val="ListParagraph"/>
        <w:numPr>
          <w:ilvl w:val="0"/>
          <w:numId w:val="46"/>
        </w:numPr>
        <w:spacing w:after="160" w:line="252" w:lineRule="auto"/>
        <w:jc w:val="both"/>
      </w:pPr>
      <w:r>
        <w:t xml:space="preserve">Complete a </w:t>
      </w:r>
      <w:r w:rsidRPr="005D1A25">
        <w:rPr>
          <w:b/>
        </w:rPr>
        <w:t>Group Project</w:t>
      </w:r>
      <w:r>
        <w:t xml:space="preserve">, which demonstrates your ability to work in a team to build a data warehouse and business intelligence solution around it. An outline of the group project guidelines will appear in a separate document.  Project milestones must be completed in time for the live session in the week they are due. </w:t>
      </w:r>
    </w:p>
    <w:p w14:paraId="10A497CC" w14:textId="77777777" w:rsidR="006D1F1D" w:rsidRDefault="006D1F1D" w:rsidP="00663A15">
      <w:pPr>
        <w:pStyle w:val="Heading3"/>
      </w:pPr>
      <w:r w:rsidRPr="00493EEF">
        <w:t>Grading:</w:t>
      </w:r>
    </w:p>
    <w:tbl>
      <w:tblPr>
        <w:tblW w:w="10075" w:type="dxa"/>
        <w:tblLayout w:type="fixed"/>
        <w:tblCellMar>
          <w:top w:w="15" w:type="dxa"/>
          <w:left w:w="15" w:type="dxa"/>
          <w:bottom w:w="15" w:type="dxa"/>
          <w:right w:w="15" w:type="dxa"/>
        </w:tblCellMar>
        <w:tblLook w:val="04A0" w:firstRow="1" w:lastRow="0" w:firstColumn="1" w:lastColumn="0" w:noHBand="0" w:noVBand="1"/>
      </w:tblPr>
      <w:tblGrid>
        <w:gridCol w:w="3325"/>
        <w:gridCol w:w="1080"/>
        <w:gridCol w:w="900"/>
        <w:gridCol w:w="3870"/>
        <w:gridCol w:w="900"/>
      </w:tblGrid>
      <w:tr w:rsidR="006D1F1D" w14:paraId="0DB2B08A" w14:textId="77777777" w:rsidTr="006D1F1D">
        <w:trPr>
          <w:tblHeader/>
        </w:trPr>
        <w:tc>
          <w:tcPr>
            <w:tcW w:w="3325" w:type="dxa"/>
            <w:tcBorders>
              <w:top w:val="single" w:sz="4" w:space="0" w:color="auto"/>
              <w:left w:val="single" w:sz="4" w:space="0" w:color="auto"/>
              <w:bottom w:val="single" w:sz="4" w:space="0" w:color="auto"/>
              <w:right w:val="single" w:sz="4" w:space="0" w:color="auto"/>
            </w:tcBorders>
            <w:vAlign w:val="center"/>
            <w:hideMark/>
          </w:tcPr>
          <w:p w14:paraId="15601B0B" w14:textId="77777777" w:rsidR="006D1F1D" w:rsidRDefault="006D1F1D" w:rsidP="006D1F1D">
            <w:pPr>
              <w:jc w:val="center"/>
              <w:rPr>
                <w:b/>
                <w:bCs/>
              </w:rPr>
            </w:pPr>
            <w:r>
              <w:rPr>
                <w:b/>
                <w:bCs/>
              </w:rPr>
              <w:t>Type of Activity</w:t>
            </w:r>
          </w:p>
        </w:tc>
        <w:tc>
          <w:tcPr>
            <w:tcW w:w="1080" w:type="dxa"/>
            <w:tcBorders>
              <w:top w:val="single" w:sz="4" w:space="0" w:color="auto"/>
              <w:left w:val="single" w:sz="4" w:space="0" w:color="auto"/>
              <w:bottom w:val="single" w:sz="4" w:space="0" w:color="auto"/>
              <w:right w:val="single" w:sz="4" w:space="0" w:color="auto"/>
            </w:tcBorders>
          </w:tcPr>
          <w:p w14:paraId="22FA35BC" w14:textId="77777777" w:rsidR="006D1F1D" w:rsidRDefault="006D1F1D" w:rsidP="006D1F1D">
            <w:pPr>
              <w:jc w:val="center"/>
              <w:rPr>
                <w:b/>
                <w:bCs/>
              </w:rPr>
            </w:pPr>
            <w:r>
              <w:rPr>
                <w:b/>
                <w:bCs/>
              </w:rPr>
              <w:t>Quantity</w:t>
            </w:r>
          </w:p>
        </w:tc>
        <w:tc>
          <w:tcPr>
            <w:tcW w:w="900" w:type="dxa"/>
            <w:tcBorders>
              <w:top w:val="single" w:sz="4" w:space="0" w:color="auto"/>
              <w:left w:val="single" w:sz="4" w:space="0" w:color="auto"/>
              <w:bottom w:val="single" w:sz="4" w:space="0" w:color="auto"/>
              <w:right w:val="single" w:sz="4" w:space="0" w:color="auto"/>
            </w:tcBorders>
          </w:tcPr>
          <w:p w14:paraId="73EC44BC" w14:textId="77777777" w:rsidR="006D1F1D" w:rsidRDefault="006D1F1D" w:rsidP="006D1F1D">
            <w:pPr>
              <w:jc w:val="center"/>
              <w:rPr>
                <w:b/>
                <w:bCs/>
              </w:rPr>
            </w:pPr>
            <w:r>
              <w:rPr>
                <w:b/>
                <w:bCs/>
              </w:rPr>
              <w:t>Points</w:t>
            </w:r>
          </w:p>
        </w:tc>
        <w:tc>
          <w:tcPr>
            <w:tcW w:w="3870" w:type="dxa"/>
            <w:tcBorders>
              <w:top w:val="single" w:sz="4" w:space="0" w:color="auto"/>
              <w:left w:val="single" w:sz="4" w:space="0" w:color="auto"/>
              <w:bottom w:val="single" w:sz="4" w:space="0" w:color="auto"/>
              <w:right w:val="single" w:sz="4" w:space="0" w:color="auto"/>
            </w:tcBorders>
          </w:tcPr>
          <w:p w14:paraId="4A15DF86" w14:textId="77777777" w:rsidR="006D1F1D" w:rsidRDefault="006D1F1D" w:rsidP="006D1F1D">
            <w:pPr>
              <w:jc w:val="center"/>
              <w:rPr>
                <w:b/>
                <w:bCs/>
              </w:rPr>
            </w:pPr>
            <w:r>
              <w:rPr>
                <w:b/>
                <w:bCs/>
              </w:rPr>
              <w:t>Notes</w:t>
            </w:r>
          </w:p>
        </w:tc>
        <w:tc>
          <w:tcPr>
            <w:tcW w:w="900" w:type="dxa"/>
            <w:tcBorders>
              <w:top w:val="single" w:sz="4" w:space="0" w:color="auto"/>
              <w:left w:val="single" w:sz="4" w:space="0" w:color="auto"/>
              <w:bottom w:val="single" w:sz="4" w:space="0" w:color="auto"/>
              <w:right w:val="single" w:sz="4" w:space="0" w:color="auto"/>
            </w:tcBorders>
            <w:vAlign w:val="center"/>
            <w:hideMark/>
          </w:tcPr>
          <w:p w14:paraId="442D0201" w14:textId="77777777" w:rsidR="006D1F1D" w:rsidRDefault="006D1F1D" w:rsidP="006D1F1D">
            <w:pPr>
              <w:jc w:val="center"/>
              <w:rPr>
                <w:b/>
                <w:bCs/>
              </w:rPr>
            </w:pPr>
            <w:r>
              <w:rPr>
                <w:b/>
                <w:bCs/>
              </w:rPr>
              <w:t xml:space="preserve">Total </w:t>
            </w:r>
          </w:p>
        </w:tc>
      </w:tr>
      <w:tr w:rsidR="002B0664" w14:paraId="61266323" w14:textId="77777777" w:rsidTr="006D1F1D">
        <w:tc>
          <w:tcPr>
            <w:tcW w:w="3325" w:type="dxa"/>
            <w:tcBorders>
              <w:top w:val="single" w:sz="4" w:space="0" w:color="auto"/>
              <w:left w:val="single" w:sz="4" w:space="0" w:color="auto"/>
              <w:bottom w:val="single" w:sz="4" w:space="0" w:color="auto"/>
              <w:right w:val="single" w:sz="4" w:space="0" w:color="auto"/>
            </w:tcBorders>
            <w:vAlign w:val="center"/>
          </w:tcPr>
          <w:p w14:paraId="1B2B5F40" w14:textId="77777777" w:rsidR="002B0664" w:rsidRDefault="002B0664" w:rsidP="002B0664">
            <w:pPr>
              <w:pStyle w:val="NoSpacing"/>
              <w:numPr>
                <w:ilvl w:val="0"/>
                <w:numId w:val="48"/>
              </w:numPr>
              <w:jc w:val="both"/>
            </w:pPr>
            <w:r>
              <w:t>Attendance &amp; Participation</w:t>
            </w:r>
          </w:p>
        </w:tc>
        <w:tc>
          <w:tcPr>
            <w:tcW w:w="1080" w:type="dxa"/>
            <w:tcBorders>
              <w:top w:val="single" w:sz="4" w:space="0" w:color="auto"/>
              <w:left w:val="single" w:sz="4" w:space="0" w:color="auto"/>
              <w:bottom w:val="single" w:sz="4" w:space="0" w:color="auto"/>
              <w:right w:val="single" w:sz="4" w:space="0" w:color="auto"/>
            </w:tcBorders>
          </w:tcPr>
          <w:p w14:paraId="69F1C7CE" w14:textId="2E2B850D" w:rsidR="002B0664" w:rsidRDefault="008C2B14" w:rsidP="002B0664">
            <w:pPr>
              <w:pStyle w:val="NoSpacing"/>
              <w:jc w:val="center"/>
            </w:pPr>
            <w:r>
              <w:t>10</w:t>
            </w:r>
          </w:p>
        </w:tc>
        <w:tc>
          <w:tcPr>
            <w:tcW w:w="900" w:type="dxa"/>
            <w:tcBorders>
              <w:top w:val="single" w:sz="4" w:space="0" w:color="auto"/>
              <w:left w:val="single" w:sz="4" w:space="0" w:color="auto"/>
              <w:bottom w:val="single" w:sz="4" w:space="0" w:color="auto"/>
              <w:right w:val="single" w:sz="4" w:space="0" w:color="auto"/>
            </w:tcBorders>
          </w:tcPr>
          <w:p w14:paraId="7B8B1475" w14:textId="77777777" w:rsidR="002B0664" w:rsidRDefault="002B0664" w:rsidP="002B0664">
            <w:pPr>
              <w:pStyle w:val="NoSpacing"/>
              <w:jc w:val="center"/>
            </w:pPr>
            <w:r>
              <w:t>1</w:t>
            </w:r>
          </w:p>
        </w:tc>
        <w:tc>
          <w:tcPr>
            <w:tcW w:w="3870" w:type="dxa"/>
            <w:tcBorders>
              <w:top w:val="single" w:sz="4" w:space="0" w:color="auto"/>
              <w:left w:val="single" w:sz="4" w:space="0" w:color="auto"/>
              <w:bottom w:val="single" w:sz="4" w:space="0" w:color="auto"/>
              <w:right w:val="single" w:sz="4" w:space="0" w:color="auto"/>
            </w:tcBorders>
          </w:tcPr>
          <w:p w14:paraId="219CB88D" w14:textId="77777777" w:rsidR="002B0664" w:rsidRDefault="002B0664" w:rsidP="002B0664">
            <w:pPr>
              <w:pStyle w:val="NoSpacing"/>
            </w:pPr>
            <w:r>
              <w:t>Required. See above section for details.</w:t>
            </w:r>
          </w:p>
        </w:tc>
        <w:tc>
          <w:tcPr>
            <w:tcW w:w="900" w:type="dxa"/>
            <w:tcBorders>
              <w:top w:val="single" w:sz="4" w:space="0" w:color="auto"/>
              <w:left w:val="single" w:sz="4" w:space="0" w:color="auto"/>
              <w:bottom w:val="single" w:sz="4" w:space="0" w:color="auto"/>
              <w:right w:val="single" w:sz="4" w:space="0" w:color="auto"/>
            </w:tcBorders>
            <w:vAlign w:val="center"/>
          </w:tcPr>
          <w:p w14:paraId="1460D05E" w14:textId="08A2E343" w:rsidR="002B0664" w:rsidRDefault="008C2B14" w:rsidP="002B0664">
            <w:pPr>
              <w:pStyle w:val="NoSpacing"/>
              <w:jc w:val="center"/>
            </w:pPr>
            <w:r>
              <w:t>10</w:t>
            </w:r>
          </w:p>
        </w:tc>
      </w:tr>
      <w:tr w:rsidR="006D1F1D" w14:paraId="70CF1C7C" w14:textId="77777777" w:rsidTr="006D1F1D">
        <w:tc>
          <w:tcPr>
            <w:tcW w:w="3325" w:type="dxa"/>
            <w:tcBorders>
              <w:top w:val="single" w:sz="4" w:space="0" w:color="auto"/>
              <w:left w:val="single" w:sz="4" w:space="0" w:color="auto"/>
              <w:bottom w:val="single" w:sz="4" w:space="0" w:color="auto"/>
              <w:right w:val="single" w:sz="4" w:space="0" w:color="auto"/>
            </w:tcBorders>
            <w:vAlign w:val="center"/>
          </w:tcPr>
          <w:p w14:paraId="18B63060" w14:textId="77777777" w:rsidR="006D1F1D" w:rsidRDefault="006D1F1D" w:rsidP="006D1F1D">
            <w:pPr>
              <w:pStyle w:val="NoSpacing"/>
              <w:numPr>
                <w:ilvl w:val="0"/>
                <w:numId w:val="48"/>
              </w:numPr>
              <w:jc w:val="both"/>
            </w:pPr>
            <w:r>
              <w:t xml:space="preserve">Homework Assignments </w:t>
            </w:r>
          </w:p>
        </w:tc>
        <w:tc>
          <w:tcPr>
            <w:tcW w:w="1080" w:type="dxa"/>
            <w:tcBorders>
              <w:top w:val="single" w:sz="4" w:space="0" w:color="auto"/>
              <w:left w:val="single" w:sz="4" w:space="0" w:color="auto"/>
              <w:bottom w:val="single" w:sz="4" w:space="0" w:color="auto"/>
              <w:right w:val="single" w:sz="4" w:space="0" w:color="auto"/>
            </w:tcBorders>
          </w:tcPr>
          <w:p w14:paraId="206A939E" w14:textId="77777777" w:rsidR="006D1F1D" w:rsidRDefault="00236D4A" w:rsidP="006D1F1D">
            <w:pPr>
              <w:pStyle w:val="NoSpacing"/>
              <w:jc w:val="center"/>
            </w:pPr>
            <w:r>
              <w:t>8</w:t>
            </w:r>
          </w:p>
        </w:tc>
        <w:tc>
          <w:tcPr>
            <w:tcW w:w="900" w:type="dxa"/>
            <w:tcBorders>
              <w:top w:val="single" w:sz="4" w:space="0" w:color="auto"/>
              <w:left w:val="single" w:sz="4" w:space="0" w:color="auto"/>
              <w:bottom w:val="single" w:sz="4" w:space="0" w:color="auto"/>
              <w:right w:val="single" w:sz="4" w:space="0" w:color="auto"/>
            </w:tcBorders>
          </w:tcPr>
          <w:p w14:paraId="33ADC57A" w14:textId="77777777" w:rsidR="006D1F1D" w:rsidRDefault="006D1F1D" w:rsidP="006D1F1D">
            <w:pPr>
              <w:pStyle w:val="NoSpacing"/>
              <w:jc w:val="center"/>
            </w:pPr>
            <w:r>
              <w:t>2</w:t>
            </w:r>
          </w:p>
        </w:tc>
        <w:tc>
          <w:tcPr>
            <w:tcW w:w="3870" w:type="dxa"/>
            <w:tcBorders>
              <w:top w:val="single" w:sz="4" w:space="0" w:color="auto"/>
              <w:left w:val="single" w:sz="4" w:space="0" w:color="auto"/>
              <w:bottom w:val="single" w:sz="4" w:space="0" w:color="auto"/>
              <w:right w:val="single" w:sz="4" w:space="0" w:color="auto"/>
            </w:tcBorders>
          </w:tcPr>
          <w:p w14:paraId="2C7DB230" w14:textId="77777777" w:rsidR="006D1F1D" w:rsidRDefault="00236D4A" w:rsidP="006D1F1D">
            <w:pPr>
              <w:pStyle w:val="NoSpacing"/>
            </w:pPr>
            <w:r>
              <w:t>All 8 assignments are required.</w:t>
            </w:r>
          </w:p>
        </w:tc>
        <w:tc>
          <w:tcPr>
            <w:tcW w:w="900" w:type="dxa"/>
            <w:tcBorders>
              <w:top w:val="single" w:sz="4" w:space="0" w:color="auto"/>
              <w:left w:val="single" w:sz="4" w:space="0" w:color="auto"/>
              <w:bottom w:val="single" w:sz="4" w:space="0" w:color="auto"/>
              <w:right w:val="single" w:sz="4" w:space="0" w:color="auto"/>
            </w:tcBorders>
            <w:vAlign w:val="center"/>
          </w:tcPr>
          <w:p w14:paraId="6D299F3F" w14:textId="77777777" w:rsidR="006D1F1D" w:rsidRDefault="006D1F1D" w:rsidP="006D1F1D">
            <w:pPr>
              <w:pStyle w:val="NoSpacing"/>
              <w:jc w:val="center"/>
            </w:pPr>
            <w:r>
              <w:t>16</w:t>
            </w:r>
          </w:p>
        </w:tc>
      </w:tr>
      <w:tr w:rsidR="006D1F1D" w14:paraId="0425016C" w14:textId="77777777" w:rsidTr="006D1F1D">
        <w:tc>
          <w:tcPr>
            <w:tcW w:w="3325" w:type="dxa"/>
            <w:tcBorders>
              <w:top w:val="single" w:sz="4" w:space="0" w:color="auto"/>
              <w:left w:val="single" w:sz="4" w:space="0" w:color="auto"/>
              <w:bottom w:val="single" w:sz="4" w:space="0" w:color="auto"/>
              <w:right w:val="single" w:sz="4" w:space="0" w:color="auto"/>
            </w:tcBorders>
            <w:vAlign w:val="center"/>
          </w:tcPr>
          <w:p w14:paraId="5484B0C4" w14:textId="77777777" w:rsidR="006D1F1D" w:rsidRDefault="00236D4A" w:rsidP="006D1F1D">
            <w:pPr>
              <w:pStyle w:val="NoSpacing"/>
              <w:numPr>
                <w:ilvl w:val="0"/>
                <w:numId w:val="48"/>
              </w:numPr>
              <w:jc w:val="both"/>
            </w:pPr>
            <w:r>
              <w:t>Examinations</w:t>
            </w:r>
          </w:p>
        </w:tc>
        <w:tc>
          <w:tcPr>
            <w:tcW w:w="1080" w:type="dxa"/>
            <w:tcBorders>
              <w:top w:val="single" w:sz="4" w:space="0" w:color="auto"/>
              <w:left w:val="single" w:sz="4" w:space="0" w:color="auto"/>
              <w:bottom w:val="single" w:sz="4" w:space="0" w:color="auto"/>
              <w:right w:val="single" w:sz="4" w:space="0" w:color="auto"/>
            </w:tcBorders>
          </w:tcPr>
          <w:p w14:paraId="017E2274" w14:textId="77777777" w:rsidR="006D1F1D" w:rsidRDefault="00236D4A" w:rsidP="006D1F1D">
            <w:pPr>
              <w:pStyle w:val="NoSpacing"/>
              <w:jc w:val="center"/>
            </w:pPr>
            <w:r>
              <w:t>2</w:t>
            </w:r>
          </w:p>
        </w:tc>
        <w:tc>
          <w:tcPr>
            <w:tcW w:w="900" w:type="dxa"/>
            <w:tcBorders>
              <w:top w:val="single" w:sz="4" w:space="0" w:color="auto"/>
              <w:left w:val="single" w:sz="4" w:space="0" w:color="auto"/>
              <w:bottom w:val="single" w:sz="4" w:space="0" w:color="auto"/>
              <w:right w:val="single" w:sz="4" w:space="0" w:color="auto"/>
            </w:tcBorders>
          </w:tcPr>
          <w:p w14:paraId="5EFC680C" w14:textId="3B5F2BEC" w:rsidR="006D1F1D" w:rsidRDefault="00236D4A" w:rsidP="006D1F1D">
            <w:pPr>
              <w:pStyle w:val="NoSpacing"/>
              <w:jc w:val="center"/>
            </w:pPr>
            <w:r>
              <w:t>2</w:t>
            </w:r>
            <w:r w:rsidR="008C2B14">
              <w:t>2</w:t>
            </w:r>
          </w:p>
        </w:tc>
        <w:tc>
          <w:tcPr>
            <w:tcW w:w="3870" w:type="dxa"/>
            <w:tcBorders>
              <w:top w:val="single" w:sz="4" w:space="0" w:color="auto"/>
              <w:left w:val="single" w:sz="4" w:space="0" w:color="auto"/>
              <w:bottom w:val="single" w:sz="4" w:space="0" w:color="auto"/>
              <w:right w:val="single" w:sz="4" w:space="0" w:color="auto"/>
            </w:tcBorders>
          </w:tcPr>
          <w:p w14:paraId="14307F23" w14:textId="7D561E46" w:rsidR="006D1F1D" w:rsidRDefault="004648E8" w:rsidP="006D1F1D">
            <w:pPr>
              <w:pStyle w:val="NoSpacing"/>
            </w:pPr>
            <w:r>
              <w:t>3 Exams; Lowest score dropped. (2 count)</w:t>
            </w:r>
          </w:p>
        </w:tc>
        <w:tc>
          <w:tcPr>
            <w:tcW w:w="900" w:type="dxa"/>
            <w:tcBorders>
              <w:top w:val="single" w:sz="4" w:space="0" w:color="auto"/>
              <w:left w:val="single" w:sz="4" w:space="0" w:color="auto"/>
              <w:bottom w:val="single" w:sz="4" w:space="0" w:color="auto"/>
              <w:right w:val="single" w:sz="4" w:space="0" w:color="auto"/>
            </w:tcBorders>
            <w:vAlign w:val="center"/>
          </w:tcPr>
          <w:p w14:paraId="238A1A70" w14:textId="10D88D4C" w:rsidR="006D1F1D" w:rsidRDefault="008C2B14" w:rsidP="006D1F1D">
            <w:pPr>
              <w:pStyle w:val="NoSpacing"/>
              <w:jc w:val="center"/>
            </w:pPr>
            <w:r>
              <w:t>44</w:t>
            </w:r>
          </w:p>
        </w:tc>
      </w:tr>
      <w:tr w:rsidR="006D1F1D" w14:paraId="5897520B" w14:textId="77777777" w:rsidTr="006D1F1D">
        <w:tc>
          <w:tcPr>
            <w:tcW w:w="3325" w:type="dxa"/>
            <w:tcBorders>
              <w:top w:val="single" w:sz="4" w:space="0" w:color="auto"/>
              <w:left w:val="single" w:sz="4" w:space="0" w:color="auto"/>
              <w:bottom w:val="single" w:sz="4" w:space="0" w:color="auto"/>
              <w:right w:val="single" w:sz="4" w:space="0" w:color="auto"/>
            </w:tcBorders>
            <w:vAlign w:val="center"/>
          </w:tcPr>
          <w:p w14:paraId="1AB451B2" w14:textId="77777777" w:rsidR="006D1F1D" w:rsidRDefault="006D1F1D" w:rsidP="006D1F1D">
            <w:pPr>
              <w:pStyle w:val="NoSpacing"/>
              <w:numPr>
                <w:ilvl w:val="0"/>
                <w:numId w:val="48"/>
              </w:numPr>
              <w:jc w:val="both"/>
            </w:pPr>
            <w:r>
              <w:t>Group Project</w:t>
            </w:r>
          </w:p>
        </w:tc>
        <w:tc>
          <w:tcPr>
            <w:tcW w:w="1080" w:type="dxa"/>
            <w:tcBorders>
              <w:top w:val="single" w:sz="4" w:space="0" w:color="auto"/>
              <w:left w:val="single" w:sz="4" w:space="0" w:color="auto"/>
              <w:bottom w:val="single" w:sz="4" w:space="0" w:color="auto"/>
              <w:right w:val="single" w:sz="4" w:space="0" w:color="auto"/>
            </w:tcBorders>
          </w:tcPr>
          <w:p w14:paraId="12AEDBC1" w14:textId="77777777" w:rsidR="006D1F1D" w:rsidRDefault="006D1F1D" w:rsidP="006D1F1D">
            <w:pPr>
              <w:pStyle w:val="NoSpacing"/>
              <w:jc w:val="center"/>
            </w:pPr>
            <w:r>
              <w:t>1</w:t>
            </w:r>
          </w:p>
        </w:tc>
        <w:tc>
          <w:tcPr>
            <w:tcW w:w="900" w:type="dxa"/>
            <w:tcBorders>
              <w:top w:val="single" w:sz="4" w:space="0" w:color="auto"/>
              <w:left w:val="single" w:sz="4" w:space="0" w:color="auto"/>
              <w:bottom w:val="single" w:sz="4" w:space="0" w:color="auto"/>
              <w:right w:val="single" w:sz="4" w:space="0" w:color="auto"/>
            </w:tcBorders>
          </w:tcPr>
          <w:p w14:paraId="59313688" w14:textId="77777777" w:rsidR="006D1F1D" w:rsidRDefault="00236D4A" w:rsidP="006D1F1D">
            <w:pPr>
              <w:pStyle w:val="NoSpacing"/>
              <w:jc w:val="center"/>
            </w:pPr>
            <w:r>
              <w:t>30</w:t>
            </w:r>
          </w:p>
        </w:tc>
        <w:tc>
          <w:tcPr>
            <w:tcW w:w="3870" w:type="dxa"/>
            <w:tcBorders>
              <w:top w:val="single" w:sz="4" w:space="0" w:color="auto"/>
              <w:left w:val="single" w:sz="4" w:space="0" w:color="auto"/>
              <w:bottom w:val="single" w:sz="4" w:space="0" w:color="auto"/>
              <w:right w:val="single" w:sz="4" w:space="0" w:color="auto"/>
            </w:tcBorders>
          </w:tcPr>
          <w:p w14:paraId="5005DAD1" w14:textId="77777777" w:rsidR="006D1F1D" w:rsidRDefault="00236D4A" w:rsidP="006D1F1D">
            <w:pPr>
              <w:pStyle w:val="NoSpacing"/>
            </w:pPr>
            <w:r>
              <w:t>Refer to project document for details.</w:t>
            </w:r>
          </w:p>
        </w:tc>
        <w:tc>
          <w:tcPr>
            <w:tcW w:w="900" w:type="dxa"/>
            <w:tcBorders>
              <w:top w:val="single" w:sz="4" w:space="0" w:color="auto"/>
              <w:left w:val="single" w:sz="4" w:space="0" w:color="auto"/>
              <w:bottom w:val="single" w:sz="4" w:space="0" w:color="auto"/>
              <w:right w:val="single" w:sz="4" w:space="0" w:color="auto"/>
            </w:tcBorders>
            <w:vAlign w:val="center"/>
          </w:tcPr>
          <w:p w14:paraId="0BA874D9" w14:textId="77777777" w:rsidR="006D1F1D" w:rsidRDefault="00236D4A" w:rsidP="006D1F1D">
            <w:pPr>
              <w:pStyle w:val="NoSpacing"/>
              <w:jc w:val="center"/>
            </w:pPr>
            <w:r>
              <w:t>30</w:t>
            </w:r>
          </w:p>
        </w:tc>
      </w:tr>
      <w:tr w:rsidR="006D1F1D" w14:paraId="588B66CC" w14:textId="77777777" w:rsidTr="006D1F1D">
        <w:tc>
          <w:tcPr>
            <w:tcW w:w="3325" w:type="dxa"/>
            <w:tcBorders>
              <w:top w:val="single" w:sz="4" w:space="0" w:color="auto"/>
              <w:left w:val="single" w:sz="4" w:space="0" w:color="auto"/>
              <w:bottom w:val="single" w:sz="4" w:space="0" w:color="auto"/>
              <w:right w:val="single" w:sz="4" w:space="0" w:color="auto"/>
            </w:tcBorders>
            <w:vAlign w:val="center"/>
            <w:hideMark/>
          </w:tcPr>
          <w:p w14:paraId="40334617" w14:textId="77777777" w:rsidR="006D1F1D" w:rsidRPr="006A7F0C" w:rsidRDefault="006D1F1D" w:rsidP="006D1F1D">
            <w:pPr>
              <w:rPr>
                <w:b/>
                <w:bCs/>
              </w:rPr>
            </w:pPr>
            <w:r>
              <w:rPr>
                <w:b/>
                <w:bCs/>
              </w:rPr>
              <w:t xml:space="preserve"> Total Points</w:t>
            </w:r>
          </w:p>
        </w:tc>
        <w:tc>
          <w:tcPr>
            <w:tcW w:w="1080" w:type="dxa"/>
            <w:tcBorders>
              <w:top w:val="single" w:sz="4" w:space="0" w:color="auto"/>
              <w:left w:val="single" w:sz="4" w:space="0" w:color="auto"/>
              <w:bottom w:val="single" w:sz="4" w:space="0" w:color="auto"/>
              <w:right w:val="single" w:sz="4" w:space="0" w:color="auto"/>
            </w:tcBorders>
          </w:tcPr>
          <w:p w14:paraId="0A14AEE2" w14:textId="77777777" w:rsidR="006D1F1D" w:rsidRDefault="006D1F1D" w:rsidP="006D1F1D">
            <w:pPr>
              <w:rPr>
                <w:b/>
                <w:bCs/>
              </w:rPr>
            </w:pPr>
          </w:p>
        </w:tc>
        <w:tc>
          <w:tcPr>
            <w:tcW w:w="900" w:type="dxa"/>
            <w:tcBorders>
              <w:top w:val="single" w:sz="4" w:space="0" w:color="auto"/>
              <w:left w:val="single" w:sz="4" w:space="0" w:color="auto"/>
              <w:bottom w:val="single" w:sz="4" w:space="0" w:color="auto"/>
              <w:right w:val="single" w:sz="4" w:space="0" w:color="auto"/>
            </w:tcBorders>
          </w:tcPr>
          <w:p w14:paraId="5685D55D" w14:textId="77777777" w:rsidR="006D1F1D" w:rsidRDefault="006D1F1D" w:rsidP="006D1F1D">
            <w:pPr>
              <w:rPr>
                <w:b/>
                <w:bCs/>
              </w:rPr>
            </w:pPr>
          </w:p>
        </w:tc>
        <w:tc>
          <w:tcPr>
            <w:tcW w:w="3870" w:type="dxa"/>
            <w:tcBorders>
              <w:top w:val="single" w:sz="4" w:space="0" w:color="auto"/>
              <w:left w:val="single" w:sz="4" w:space="0" w:color="auto"/>
              <w:bottom w:val="single" w:sz="4" w:space="0" w:color="auto"/>
              <w:right w:val="single" w:sz="4" w:space="0" w:color="auto"/>
            </w:tcBorders>
          </w:tcPr>
          <w:p w14:paraId="675732A4" w14:textId="77777777" w:rsidR="006D1F1D" w:rsidRDefault="006D1F1D" w:rsidP="006D1F1D">
            <w:pPr>
              <w:rPr>
                <w:b/>
                <w:bCs/>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173E9FF6" w14:textId="77777777" w:rsidR="006D1F1D" w:rsidRDefault="006D1F1D" w:rsidP="006D1F1D">
            <w:pPr>
              <w:jc w:val="center"/>
              <w:rPr>
                <w:b/>
                <w:bCs/>
              </w:rPr>
            </w:pPr>
            <w:r>
              <w:rPr>
                <w:b/>
                <w:bCs/>
              </w:rPr>
              <w:t>100</w:t>
            </w:r>
          </w:p>
        </w:tc>
      </w:tr>
    </w:tbl>
    <w:p w14:paraId="76F3966B" w14:textId="77777777" w:rsidR="00C83932" w:rsidRDefault="00663A15" w:rsidP="00663A15">
      <w:pPr>
        <w:pStyle w:val="Heading3"/>
      </w:pPr>
      <w:r>
        <w:br/>
      </w:r>
    </w:p>
    <w:p w14:paraId="79DE7FCD" w14:textId="77777777" w:rsidR="00C83932" w:rsidRDefault="00C83932" w:rsidP="00C83932">
      <w:pPr>
        <w:rPr>
          <w:rFonts w:asciiTheme="majorHAnsi" w:eastAsiaTheme="majorEastAsia" w:hAnsiTheme="majorHAnsi" w:cstheme="majorBidi"/>
          <w:color w:val="E36C0A" w:themeColor="accent6" w:themeShade="BF"/>
          <w:sz w:val="24"/>
          <w:szCs w:val="24"/>
        </w:rPr>
      </w:pPr>
      <w:r>
        <w:br w:type="page"/>
      </w:r>
    </w:p>
    <w:p w14:paraId="67D9E244" w14:textId="77777777" w:rsidR="006D1F1D" w:rsidRDefault="006D1F1D" w:rsidP="00663A15">
      <w:pPr>
        <w:pStyle w:val="Heading3"/>
      </w:pPr>
      <w:r>
        <w:lastRenderedPageBreak/>
        <w:t>Grading Scale: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5"/>
        <w:gridCol w:w="2110"/>
        <w:gridCol w:w="2045"/>
      </w:tblGrid>
      <w:tr w:rsidR="006D1F1D" w14:paraId="5F499A9C" w14:textId="77777777" w:rsidTr="006D1F1D">
        <w:trPr>
          <w:tblHeader/>
        </w:trPr>
        <w:tc>
          <w:tcPr>
            <w:tcW w:w="2475" w:type="dxa"/>
          </w:tcPr>
          <w:p w14:paraId="2CCA4237" w14:textId="77777777" w:rsidR="006D1F1D" w:rsidRPr="00806E37" w:rsidRDefault="006D1F1D" w:rsidP="006D1F1D">
            <w:pPr>
              <w:pStyle w:val="NoSpacing"/>
              <w:jc w:val="center"/>
              <w:rPr>
                <w:b/>
              </w:rPr>
            </w:pPr>
            <w:r w:rsidRPr="00806E37">
              <w:rPr>
                <w:b/>
              </w:rPr>
              <w:t>Student Achievement</w:t>
            </w:r>
          </w:p>
        </w:tc>
        <w:tc>
          <w:tcPr>
            <w:tcW w:w="2110" w:type="dxa"/>
            <w:vAlign w:val="center"/>
            <w:hideMark/>
          </w:tcPr>
          <w:p w14:paraId="665B06F4" w14:textId="77777777" w:rsidR="006D1F1D" w:rsidRPr="00806E37" w:rsidRDefault="006D1F1D" w:rsidP="006D1F1D">
            <w:pPr>
              <w:pStyle w:val="NoSpacing"/>
              <w:jc w:val="center"/>
              <w:rPr>
                <w:b/>
              </w:rPr>
            </w:pPr>
            <w:r>
              <w:rPr>
                <w:b/>
              </w:rPr>
              <w:t>Percentage</w:t>
            </w:r>
          </w:p>
        </w:tc>
        <w:tc>
          <w:tcPr>
            <w:tcW w:w="2045" w:type="dxa"/>
            <w:vAlign w:val="center"/>
            <w:hideMark/>
          </w:tcPr>
          <w:p w14:paraId="4D26A9B6" w14:textId="77777777" w:rsidR="006D1F1D" w:rsidRPr="00806E37" w:rsidRDefault="006D1F1D" w:rsidP="006D1F1D">
            <w:pPr>
              <w:pStyle w:val="NoSpacing"/>
              <w:jc w:val="center"/>
              <w:rPr>
                <w:b/>
              </w:rPr>
            </w:pPr>
            <w:r w:rsidRPr="00806E37">
              <w:rPr>
                <w:b/>
              </w:rPr>
              <w:t>Registrar Grade</w:t>
            </w:r>
          </w:p>
        </w:tc>
      </w:tr>
      <w:tr w:rsidR="006D1F1D" w14:paraId="0C8B8F5C" w14:textId="77777777" w:rsidTr="006D1F1D">
        <w:tc>
          <w:tcPr>
            <w:tcW w:w="2475" w:type="dxa"/>
          </w:tcPr>
          <w:p w14:paraId="25BD374D" w14:textId="77777777" w:rsidR="006D1F1D" w:rsidRDefault="006D1F1D" w:rsidP="006D1F1D">
            <w:pPr>
              <w:pStyle w:val="NoSpacing"/>
            </w:pPr>
            <w:r>
              <w:t>Mastery</w:t>
            </w:r>
          </w:p>
        </w:tc>
        <w:tc>
          <w:tcPr>
            <w:tcW w:w="2110" w:type="dxa"/>
            <w:vAlign w:val="center"/>
            <w:hideMark/>
          </w:tcPr>
          <w:p w14:paraId="66FF5CA3" w14:textId="77777777" w:rsidR="006D1F1D" w:rsidRDefault="006D1F1D" w:rsidP="006D1F1D">
            <w:pPr>
              <w:pStyle w:val="NoSpacing"/>
            </w:pPr>
            <w:r>
              <w:t>95 - 100</w:t>
            </w:r>
          </w:p>
        </w:tc>
        <w:tc>
          <w:tcPr>
            <w:tcW w:w="2045" w:type="dxa"/>
            <w:vAlign w:val="center"/>
            <w:hideMark/>
          </w:tcPr>
          <w:p w14:paraId="6D91C6FB" w14:textId="77777777" w:rsidR="006D1F1D" w:rsidRDefault="006D1F1D" w:rsidP="006D1F1D">
            <w:pPr>
              <w:pStyle w:val="NoSpacing"/>
            </w:pPr>
            <w:r>
              <w:t>A</w:t>
            </w:r>
          </w:p>
        </w:tc>
      </w:tr>
      <w:tr w:rsidR="006D1F1D" w14:paraId="48828627" w14:textId="77777777" w:rsidTr="006D1F1D">
        <w:tc>
          <w:tcPr>
            <w:tcW w:w="2475" w:type="dxa"/>
          </w:tcPr>
          <w:p w14:paraId="61077FC8" w14:textId="77777777" w:rsidR="006D1F1D" w:rsidRDefault="006D1F1D" w:rsidP="006D1F1D">
            <w:pPr>
              <w:pStyle w:val="NoSpacing"/>
            </w:pPr>
          </w:p>
        </w:tc>
        <w:tc>
          <w:tcPr>
            <w:tcW w:w="2110" w:type="dxa"/>
            <w:vAlign w:val="center"/>
            <w:hideMark/>
          </w:tcPr>
          <w:p w14:paraId="77BE00CE" w14:textId="77777777" w:rsidR="006D1F1D" w:rsidRDefault="006D1F1D" w:rsidP="006D1F1D">
            <w:pPr>
              <w:pStyle w:val="NoSpacing"/>
            </w:pPr>
            <w:r>
              <w:t>90 - 94</w:t>
            </w:r>
          </w:p>
        </w:tc>
        <w:tc>
          <w:tcPr>
            <w:tcW w:w="2045" w:type="dxa"/>
            <w:vAlign w:val="center"/>
            <w:hideMark/>
          </w:tcPr>
          <w:p w14:paraId="4F31E748" w14:textId="77777777" w:rsidR="006D1F1D" w:rsidRDefault="006D1F1D" w:rsidP="006D1F1D">
            <w:pPr>
              <w:pStyle w:val="NoSpacing"/>
            </w:pPr>
            <w:r>
              <w:t>A -</w:t>
            </w:r>
          </w:p>
        </w:tc>
      </w:tr>
      <w:tr w:rsidR="006D1F1D" w14:paraId="13B0607E" w14:textId="77777777" w:rsidTr="006D1F1D">
        <w:tc>
          <w:tcPr>
            <w:tcW w:w="2475" w:type="dxa"/>
          </w:tcPr>
          <w:p w14:paraId="52616D91" w14:textId="77777777" w:rsidR="006D1F1D" w:rsidRDefault="006D1F1D" w:rsidP="006D1F1D">
            <w:pPr>
              <w:pStyle w:val="NoSpacing"/>
            </w:pPr>
            <w:r>
              <w:t>Satisfactory</w:t>
            </w:r>
          </w:p>
        </w:tc>
        <w:tc>
          <w:tcPr>
            <w:tcW w:w="2110" w:type="dxa"/>
            <w:vAlign w:val="center"/>
            <w:hideMark/>
          </w:tcPr>
          <w:p w14:paraId="7EB546FD" w14:textId="77777777" w:rsidR="006D1F1D" w:rsidRDefault="006D1F1D" w:rsidP="006D1F1D">
            <w:pPr>
              <w:pStyle w:val="NoSpacing"/>
            </w:pPr>
            <w:r>
              <w:t>85 - 89</w:t>
            </w:r>
          </w:p>
        </w:tc>
        <w:tc>
          <w:tcPr>
            <w:tcW w:w="2045" w:type="dxa"/>
            <w:vAlign w:val="center"/>
            <w:hideMark/>
          </w:tcPr>
          <w:p w14:paraId="0B7146A8" w14:textId="77777777" w:rsidR="006D1F1D" w:rsidRDefault="006D1F1D" w:rsidP="006D1F1D">
            <w:pPr>
              <w:pStyle w:val="NoSpacing"/>
            </w:pPr>
            <w:r>
              <w:t>B +</w:t>
            </w:r>
          </w:p>
        </w:tc>
      </w:tr>
      <w:tr w:rsidR="006D1F1D" w14:paraId="1AE77D56" w14:textId="77777777" w:rsidTr="006D1F1D">
        <w:tc>
          <w:tcPr>
            <w:tcW w:w="2475" w:type="dxa"/>
          </w:tcPr>
          <w:p w14:paraId="707283DC" w14:textId="77777777" w:rsidR="006D1F1D" w:rsidRDefault="006D1F1D" w:rsidP="006D1F1D">
            <w:pPr>
              <w:pStyle w:val="NoSpacing"/>
            </w:pPr>
          </w:p>
        </w:tc>
        <w:tc>
          <w:tcPr>
            <w:tcW w:w="2110" w:type="dxa"/>
            <w:vAlign w:val="center"/>
            <w:hideMark/>
          </w:tcPr>
          <w:p w14:paraId="743970B3" w14:textId="77777777" w:rsidR="006D1F1D" w:rsidRDefault="006D1F1D" w:rsidP="006D1F1D">
            <w:pPr>
              <w:pStyle w:val="NoSpacing"/>
            </w:pPr>
            <w:r>
              <w:t>80 - 84</w:t>
            </w:r>
          </w:p>
        </w:tc>
        <w:tc>
          <w:tcPr>
            <w:tcW w:w="2045" w:type="dxa"/>
            <w:vAlign w:val="center"/>
            <w:hideMark/>
          </w:tcPr>
          <w:p w14:paraId="5AA584E0" w14:textId="77777777" w:rsidR="006D1F1D" w:rsidRDefault="006D1F1D" w:rsidP="006D1F1D">
            <w:pPr>
              <w:pStyle w:val="NoSpacing"/>
            </w:pPr>
            <w:r>
              <w:t>B</w:t>
            </w:r>
          </w:p>
        </w:tc>
      </w:tr>
      <w:tr w:rsidR="006D1F1D" w14:paraId="417A5DF0" w14:textId="77777777" w:rsidTr="006D1F1D">
        <w:tc>
          <w:tcPr>
            <w:tcW w:w="2475" w:type="dxa"/>
          </w:tcPr>
          <w:p w14:paraId="3DC01EAA" w14:textId="77777777" w:rsidR="006D1F1D" w:rsidRDefault="006D1F1D" w:rsidP="006D1F1D">
            <w:pPr>
              <w:pStyle w:val="NoSpacing"/>
            </w:pPr>
            <w:r>
              <w:t>Low Passing</w:t>
            </w:r>
          </w:p>
        </w:tc>
        <w:tc>
          <w:tcPr>
            <w:tcW w:w="2110" w:type="dxa"/>
            <w:vAlign w:val="center"/>
            <w:hideMark/>
          </w:tcPr>
          <w:p w14:paraId="0E65321B" w14:textId="77777777" w:rsidR="006D1F1D" w:rsidRDefault="006D1F1D" w:rsidP="006D1F1D">
            <w:pPr>
              <w:pStyle w:val="NoSpacing"/>
            </w:pPr>
            <w:r>
              <w:t>75 - 79</w:t>
            </w:r>
          </w:p>
        </w:tc>
        <w:tc>
          <w:tcPr>
            <w:tcW w:w="2045" w:type="dxa"/>
            <w:vAlign w:val="center"/>
            <w:hideMark/>
          </w:tcPr>
          <w:p w14:paraId="5B40012F" w14:textId="77777777" w:rsidR="006D1F1D" w:rsidRDefault="006D1F1D" w:rsidP="006D1F1D">
            <w:pPr>
              <w:pStyle w:val="NoSpacing"/>
            </w:pPr>
            <w:r>
              <w:t>B -</w:t>
            </w:r>
          </w:p>
        </w:tc>
      </w:tr>
      <w:tr w:rsidR="006D1F1D" w14:paraId="16E3E8BE" w14:textId="77777777" w:rsidTr="006D1F1D">
        <w:tc>
          <w:tcPr>
            <w:tcW w:w="2475" w:type="dxa"/>
          </w:tcPr>
          <w:p w14:paraId="0E728F51" w14:textId="77777777" w:rsidR="006D1F1D" w:rsidRDefault="006D1F1D" w:rsidP="006D1F1D">
            <w:pPr>
              <w:pStyle w:val="NoSpacing"/>
            </w:pPr>
          </w:p>
        </w:tc>
        <w:tc>
          <w:tcPr>
            <w:tcW w:w="2110" w:type="dxa"/>
            <w:vAlign w:val="center"/>
            <w:hideMark/>
          </w:tcPr>
          <w:p w14:paraId="5BF0C2B5" w14:textId="77777777" w:rsidR="006D1F1D" w:rsidRDefault="006D1F1D" w:rsidP="006D1F1D">
            <w:pPr>
              <w:pStyle w:val="NoSpacing"/>
            </w:pPr>
            <w:r>
              <w:t>70 - 74</w:t>
            </w:r>
          </w:p>
        </w:tc>
        <w:tc>
          <w:tcPr>
            <w:tcW w:w="2045" w:type="dxa"/>
            <w:vAlign w:val="center"/>
            <w:hideMark/>
          </w:tcPr>
          <w:p w14:paraId="3E6A8101" w14:textId="77777777" w:rsidR="006D1F1D" w:rsidRDefault="006D1F1D" w:rsidP="006D1F1D">
            <w:pPr>
              <w:pStyle w:val="NoSpacing"/>
            </w:pPr>
            <w:r>
              <w:t>C +</w:t>
            </w:r>
          </w:p>
        </w:tc>
      </w:tr>
      <w:tr w:rsidR="006D1F1D" w14:paraId="1B9D6121" w14:textId="77777777" w:rsidTr="006D1F1D">
        <w:tc>
          <w:tcPr>
            <w:tcW w:w="2475" w:type="dxa"/>
          </w:tcPr>
          <w:p w14:paraId="406491A6" w14:textId="77777777" w:rsidR="006D1F1D" w:rsidRDefault="006D1F1D" w:rsidP="006D1F1D">
            <w:pPr>
              <w:pStyle w:val="NoSpacing"/>
            </w:pPr>
            <w:r>
              <w:t>Unsatisfactory</w:t>
            </w:r>
          </w:p>
        </w:tc>
        <w:tc>
          <w:tcPr>
            <w:tcW w:w="2110" w:type="dxa"/>
            <w:vAlign w:val="center"/>
            <w:hideMark/>
          </w:tcPr>
          <w:p w14:paraId="6D3451DD" w14:textId="77777777" w:rsidR="006D1F1D" w:rsidRDefault="006D1F1D" w:rsidP="006D1F1D">
            <w:pPr>
              <w:pStyle w:val="NoSpacing"/>
            </w:pPr>
            <w:r>
              <w:t>65 - 69</w:t>
            </w:r>
          </w:p>
        </w:tc>
        <w:tc>
          <w:tcPr>
            <w:tcW w:w="2045" w:type="dxa"/>
            <w:vAlign w:val="center"/>
            <w:hideMark/>
          </w:tcPr>
          <w:p w14:paraId="0B356CD8" w14:textId="77777777" w:rsidR="006D1F1D" w:rsidRDefault="006D1F1D" w:rsidP="006D1F1D">
            <w:pPr>
              <w:pStyle w:val="NoSpacing"/>
            </w:pPr>
            <w:r>
              <w:t>C</w:t>
            </w:r>
          </w:p>
        </w:tc>
      </w:tr>
      <w:tr w:rsidR="006D1F1D" w14:paraId="7E378D99" w14:textId="77777777" w:rsidTr="006D1F1D">
        <w:tc>
          <w:tcPr>
            <w:tcW w:w="2475" w:type="dxa"/>
          </w:tcPr>
          <w:p w14:paraId="7FA3ED7A" w14:textId="77777777" w:rsidR="006D1F1D" w:rsidRDefault="006D1F1D" w:rsidP="006D1F1D">
            <w:pPr>
              <w:pStyle w:val="NoSpacing"/>
            </w:pPr>
          </w:p>
        </w:tc>
        <w:tc>
          <w:tcPr>
            <w:tcW w:w="2110" w:type="dxa"/>
            <w:vAlign w:val="center"/>
            <w:hideMark/>
          </w:tcPr>
          <w:p w14:paraId="4EDA4DE4" w14:textId="77777777" w:rsidR="006D1F1D" w:rsidRDefault="006D1F1D" w:rsidP="006D1F1D">
            <w:pPr>
              <w:pStyle w:val="NoSpacing"/>
            </w:pPr>
            <w:r>
              <w:t>60 - 64</w:t>
            </w:r>
          </w:p>
        </w:tc>
        <w:tc>
          <w:tcPr>
            <w:tcW w:w="2045" w:type="dxa"/>
            <w:vAlign w:val="center"/>
            <w:hideMark/>
          </w:tcPr>
          <w:p w14:paraId="27EB0550" w14:textId="77777777" w:rsidR="006D1F1D" w:rsidRDefault="006D1F1D" w:rsidP="006D1F1D">
            <w:pPr>
              <w:pStyle w:val="NoSpacing"/>
            </w:pPr>
            <w:r>
              <w:t>C -</w:t>
            </w:r>
          </w:p>
        </w:tc>
      </w:tr>
      <w:tr w:rsidR="006D1F1D" w14:paraId="007172AA" w14:textId="77777777" w:rsidTr="006D1F1D">
        <w:tc>
          <w:tcPr>
            <w:tcW w:w="2475" w:type="dxa"/>
          </w:tcPr>
          <w:p w14:paraId="344027FC" w14:textId="77777777" w:rsidR="006D1F1D" w:rsidRDefault="006D1F1D" w:rsidP="006D1F1D">
            <w:pPr>
              <w:pStyle w:val="NoSpacing"/>
            </w:pPr>
          </w:p>
        </w:tc>
        <w:tc>
          <w:tcPr>
            <w:tcW w:w="2110" w:type="dxa"/>
            <w:vAlign w:val="center"/>
            <w:hideMark/>
          </w:tcPr>
          <w:p w14:paraId="1C4ABCB3" w14:textId="77777777" w:rsidR="006D1F1D" w:rsidRDefault="006D1F1D" w:rsidP="006D1F1D">
            <w:pPr>
              <w:pStyle w:val="NoSpacing"/>
            </w:pPr>
            <w:r>
              <w:t>0 - 59</w:t>
            </w:r>
          </w:p>
        </w:tc>
        <w:tc>
          <w:tcPr>
            <w:tcW w:w="2045" w:type="dxa"/>
            <w:vAlign w:val="center"/>
            <w:hideMark/>
          </w:tcPr>
          <w:p w14:paraId="7A35E3CF" w14:textId="77777777" w:rsidR="006D1F1D" w:rsidRDefault="006D1F1D" w:rsidP="006D1F1D">
            <w:pPr>
              <w:pStyle w:val="NoSpacing"/>
            </w:pPr>
            <w:r>
              <w:t>F</w:t>
            </w:r>
          </w:p>
        </w:tc>
      </w:tr>
    </w:tbl>
    <w:p w14:paraId="1B489DFB" w14:textId="77777777" w:rsidR="006D1F1D" w:rsidRDefault="006D1F1D" w:rsidP="00BD644C">
      <w:pPr>
        <w:pStyle w:val="Heading3"/>
      </w:pPr>
    </w:p>
    <w:p w14:paraId="4BE15ED5" w14:textId="77777777" w:rsidR="00BD644C" w:rsidRDefault="00BD644C" w:rsidP="00BD644C">
      <w:pPr>
        <w:pStyle w:val="Heading2"/>
      </w:pPr>
      <w:r>
        <w:t>University Policies</w:t>
      </w:r>
    </w:p>
    <w:p w14:paraId="1FFFDCA6" w14:textId="77777777" w:rsidR="00663A15" w:rsidRDefault="00663A15" w:rsidP="00663A15">
      <w:pPr>
        <w:pStyle w:val="Heading3"/>
      </w:pPr>
      <w:r w:rsidRPr="00493EEF">
        <w:t>Academic Integrity Policy</w:t>
      </w:r>
    </w:p>
    <w:p w14:paraId="35C07E35" w14:textId="77777777" w:rsidR="00663A15" w:rsidRDefault="00663A15" w:rsidP="00663A15">
      <w:pPr>
        <w:pStyle w:val="NoSpacing"/>
      </w:pPr>
      <w:r w:rsidRPr="00DD4E3A">
        <w:t xml:space="preserve">Syracuse University’s academic integrity policy reflects the high value that we, as a university community, place on honesty in academic work. The policy in effect at the School of Information Studies defines our expectations for academic honesty and holds students accountable for the integrity of all work they submit. Students should </w:t>
      </w:r>
      <w:r w:rsidRPr="00CE2E47">
        <w:t>understand that it is their responsibility to learn about course-specific expectations, as well as about university-wide academic integrity expectations. The pilot policy governs appropriate citation and use of sources, the integrity of work submitted in exams and assignments, and the veracity of signatures on attendance sheets and other verification</w:t>
      </w:r>
      <w:r w:rsidRPr="00DD4E3A">
        <w:t xml:space="preserve"> of participation in class activities. The pilot policy also prohibits students from submitting the same work in more than one class without receiving written authorization in advance from both instructors. Under the pilot policy, students found in violation are subject to grade sanctions determined by the course instructor and non-grade sanctions determined by the School or College where the course is offered. SU students are required to read an online summary of the university’s academic integrity expectations and provide an electronic signature agreeing to abide by them twice a year during pre-term check-in on MySlice. For more information and </w:t>
      </w:r>
      <w:r w:rsidR="00F17A09">
        <w:t xml:space="preserve">on the </w:t>
      </w:r>
      <w:r w:rsidRPr="00DD4E3A">
        <w:t xml:space="preserve">policy, see </w:t>
      </w:r>
      <w:hyperlink r:id="rId9" w:history="1">
        <w:r w:rsidR="003D386E" w:rsidRPr="00E61C08">
          <w:rPr>
            <w:rStyle w:val="Hyperlink"/>
          </w:rPr>
          <w:t>http://academicintegrity.syr.edu</w:t>
        </w:r>
      </w:hyperlink>
      <w:r w:rsidR="003D386E" w:rsidRPr="00DD4E3A">
        <w:t>.</w:t>
      </w:r>
    </w:p>
    <w:p w14:paraId="34B6900C" w14:textId="77777777" w:rsidR="00663A15" w:rsidRDefault="00663A15" w:rsidP="00663A15">
      <w:pPr>
        <w:pStyle w:val="Heading3"/>
      </w:pPr>
      <w:r w:rsidRPr="00493EEF">
        <w:t>Disability-Related Accommodations</w:t>
      </w:r>
    </w:p>
    <w:p w14:paraId="5AC0D933" w14:textId="77777777" w:rsidR="00663A15" w:rsidRPr="00755EC8" w:rsidRDefault="00663A15" w:rsidP="00F17A09">
      <w:pPr>
        <w:pStyle w:val="NoSpacing"/>
      </w:pPr>
      <w:r w:rsidRPr="00CE2E47">
        <w:t xml:space="preserve">Syracuse University values diversity and inclusion; we are committed to a climate of mutual respect and full participation. If you believe that you need accommodations for a disability, please contact the Office of Disability Services (ODS), </w:t>
      </w:r>
      <w:hyperlink r:id="rId10" w:history="1">
        <w:r w:rsidRPr="00CE2E47">
          <w:t>disabilityservices.syr.edu</w:t>
        </w:r>
      </w:hyperlink>
      <w:r w:rsidRPr="00CE2E47">
        <w:t>, located at 804 University Avenue, room 309, or call 315.443.4498 for an appointment to discuss your needs and the process for requesting accommodations</w:t>
      </w:r>
      <w:r w:rsidRPr="00F17A09">
        <w:t>. ODS is responsible for coordinating disability-related accommodations and will issue “Accommodation Authorization Letters” to students as appropriate. Since accommodations may require early planning and generally are not provided retroactively, please contact ODS as soon as possible.  Our goal at the iSchool is to create learning environments that are useable, equitable, inclusive and welcoming. If there are aspects of the instruction or design of this course that result in barriers to your inclusion or accurate assessment or achievement, please meet with me to discuss additional strategies beyond official accommodations that may be helpful to your success.</w:t>
      </w:r>
    </w:p>
    <w:p w14:paraId="33596640" w14:textId="77777777" w:rsidR="00C83932" w:rsidRDefault="00C83932">
      <w:pPr>
        <w:rPr>
          <w:rFonts w:asciiTheme="majorHAnsi" w:eastAsia="Arial" w:hAnsiTheme="majorHAnsi" w:cstheme="majorBidi"/>
          <w:color w:val="E36C0A" w:themeColor="accent6" w:themeShade="BF"/>
          <w:w w:val="90"/>
          <w:sz w:val="24"/>
          <w:szCs w:val="24"/>
        </w:rPr>
      </w:pPr>
      <w:r>
        <w:rPr>
          <w:rFonts w:eastAsia="Arial"/>
          <w:w w:val="90"/>
        </w:rPr>
        <w:br w:type="page"/>
      </w:r>
    </w:p>
    <w:p w14:paraId="07B46E3C" w14:textId="77777777" w:rsidR="00663A15" w:rsidRDefault="00663A15" w:rsidP="00663A15">
      <w:pPr>
        <w:pStyle w:val="Heading3"/>
        <w:rPr>
          <w:rFonts w:eastAsia="Arial"/>
          <w:w w:val="90"/>
        </w:rPr>
      </w:pPr>
      <w:r w:rsidRPr="00493EEF">
        <w:rPr>
          <w:rFonts w:eastAsia="Arial"/>
          <w:w w:val="90"/>
        </w:rPr>
        <w:lastRenderedPageBreak/>
        <w:t xml:space="preserve">Religious </w:t>
      </w:r>
      <w:r w:rsidRPr="00DB5527">
        <w:rPr>
          <w:rFonts w:eastAsia="Arial"/>
        </w:rPr>
        <w:t>Observances</w:t>
      </w:r>
      <w:r w:rsidRPr="00493EEF">
        <w:rPr>
          <w:rFonts w:eastAsia="Arial"/>
          <w:w w:val="90"/>
        </w:rPr>
        <w:t xml:space="preserve"> </w:t>
      </w:r>
      <w:r w:rsidRPr="009502AE">
        <w:rPr>
          <w:rFonts w:eastAsia="Arial"/>
          <w:w w:val="90"/>
        </w:rPr>
        <w:t>Notification and Policy</w:t>
      </w:r>
    </w:p>
    <w:p w14:paraId="2FF5A420" w14:textId="77777777" w:rsidR="00663A15" w:rsidRPr="00755EC8" w:rsidRDefault="00663A15" w:rsidP="00663A15">
      <w:pPr>
        <w:pStyle w:val="NoSpacing"/>
      </w:pPr>
      <w:r w:rsidRPr="00755EC8">
        <w:t xml:space="preserve">SU’s religious observances policy, found at </w:t>
      </w:r>
      <w:hyperlink r:id="rId11" w:history="1">
        <w:r w:rsidRPr="00755EC8">
          <w:rPr>
            <w:rStyle w:val="Hyperlink"/>
          </w:rPr>
          <w:t>supolicies.syr.edu/emp_ben/religious_observance.htm</w:t>
        </w:r>
      </w:hyperlink>
      <w:r w:rsidRPr="00755EC8">
        <w:t xml:space="preserve"> , recognizes the diversity of faiths represented in the campus community and protects the rights of students, faculty, and staff to observe religious holy days according to their tradition. Under the policy, students should have an opportunity to make up any examination, study, or work requirements that may be missed due to a religious observance provided they notify their instructors no later than the end of the second week of classes through an online notification form in MySlice listed under </w:t>
      </w:r>
      <w:r w:rsidRPr="00755EC8">
        <w:rPr>
          <w:b/>
          <w:bCs/>
        </w:rPr>
        <w:t>Student Services/Enrollment/My Religious Observances/Add a Notification</w:t>
      </w:r>
      <w:r w:rsidRPr="00755EC8">
        <w:t xml:space="preserve">.  </w:t>
      </w:r>
    </w:p>
    <w:p w14:paraId="7DA63F88" w14:textId="77777777" w:rsidR="00663A15" w:rsidRPr="00493EEF" w:rsidRDefault="00663A15" w:rsidP="00663A15">
      <w:pPr>
        <w:pStyle w:val="Heading3"/>
        <w:rPr>
          <w:rFonts w:eastAsia="Arial"/>
          <w:w w:val="90"/>
        </w:rPr>
      </w:pPr>
      <w:r w:rsidRPr="00493EEF">
        <w:rPr>
          <w:rFonts w:eastAsia="Arial"/>
          <w:w w:val="90"/>
        </w:rPr>
        <w:t>Student Academic Work Policy</w:t>
      </w:r>
    </w:p>
    <w:p w14:paraId="6DE0316D" w14:textId="77777777" w:rsidR="00663A15" w:rsidRDefault="00663A15" w:rsidP="00663A15">
      <w:pPr>
        <w:pStyle w:val="NoSpacing"/>
      </w:pPr>
      <w:r w:rsidRPr="00755EC8">
        <w:t xml:space="preserve">Student work prepared for University courses in any media may be used for educational purposes, if the course syllabus makes clear that such use may occur. You grant permission to have your work used in this manner by registering for, and by continuing to be enrolled in, courses where such use of student work is announced in the course syllabus. </w:t>
      </w:r>
    </w:p>
    <w:p w14:paraId="4CD50787" w14:textId="77777777" w:rsidR="00663A15" w:rsidRDefault="00663A15" w:rsidP="00663A15">
      <w:pPr>
        <w:pStyle w:val="NoSpacing"/>
      </w:pPr>
    </w:p>
    <w:p w14:paraId="238E934C" w14:textId="77777777" w:rsidR="00663A15" w:rsidRPr="00755EC8" w:rsidRDefault="00663A15" w:rsidP="00663A15">
      <w:pPr>
        <w:pStyle w:val="NoSpacing"/>
      </w:pPr>
      <w:r w:rsidRPr="00755EC8">
        <w:t xml:space="preserve">I </w:t>
      </w:r>
      <w:r>
        <w:t xml:space="preserve">may </w:t>
      </w:r>
      <w:r w:rsidRPr="00755EC8">
        <w:t>use academic work that you complete this semester in subsequent semesters for educational purposes. Before using your work for that purpose, I will either get your written permission or render the work anonymous by removing all your personal identification.</w:t>
      </w:r>
    </w:p>
    <w:p w14:paraId="2FB58880" w14:textId="77777777" w:rsidR="00663A15" w:rsidRDefault="00663A15" w:rsidP="00663A15">
      <w:pPr>
        <w:pStyle w:val="Heading3"/>
        <w:rPr>
          <w:rFonts w:eastAsia="Arial"/>
          <w:w w:val="90"/>
        </w:rPr>
      </w:pPr>
      <w:r w:rsidRPr="008E2F72">
        <w:rPr>
          <w:rFonts w:eastAsia="Arial"/>
          <w:w w:val="90"/>
        </w:rPr>
        <w:t>Course</w:t>
      </w:r>
      <w:r>
        <w:rPr>
          <w:rFonts w:eastAsia="Arial"/>
          <w:w w:val="90"/>
        </w:rPr>
        <w:t xml:space="preserve"> </w:t>
      </w:r>
      <w:r w:rsidRPr="008E2F72">
        <w:rPr>
          <w:rFonts w:eastAsia="Arial"/>
          <w:w w:val="90"/>
        </w:rPr>
        <w:t>Evaluations</w:t>
      </w:r>
    </w:p>
    <w:p w14:paraId="624271B0" w14:textId="77777777" w:rsidR="00663A15" w:rsidRDefault="00663A15" w:rsidP="00663A15">
      <w:pPr>
        <w:pStyle w:val="NoSpacing"/>
      </w:pPr>
      <w:r w:rsidRPr="00A90390">
        <w:t>There will be an end of course evaluation for you to complete this term, described below.  This evaluation will be conducted online and is entirely anonymous. You will receive a notification from the Syracuse University Office of Institutional Research &amp; Assessment (OIRA) department in your email account with the evaluation website link and your passcode.</w:t>
      </w:r>
    </w:p>
    <w:p w14:paraId="2A1048F3" w14:textId="77777777" w:rsidR="00663A15" w:rsidRPr="00A90390" w:rsidRDefault="00663A15" w:rsidP="00663A15">
      <w:pPr>
        <w:pStyle w:val="NoSpacing"/>
      </w:pPr>
    </w:p>
    <w:p w14:paraId="4DCB6E37" w14:textId="77777777" w:rsidR="00663A15" w:rsidRDefault="00663A15" w:rsidP="00663A15">
      <w:pPr>
        <w:pStyle w:val="NoSpacing"/>
      </w:pPr>
      <w:r w:rsidRPr="00A90390">
        <w:t>We faculty work hard to do the best possible job when preparing and delivering courses for our students. Please understand that not only does the school use the course evaluations to make decisions about the curriculum in order to improve where necessary, but they also use them to make decisions about faculty members. Please take the time and fill out this evaluation as your feedback and support of this assessment effort is very much appreciated.</w:t>
      </w:r>
    </w:p>
    <w:p w14:paraId="105008F4" w14:textId="77777777" w:rsidR="00724BF6" w:rsidRDefault="00724BF6" w:rsidP="001D6D7F">
      <w:pPr>
        <w:pStyle w:val="NoSpacing"/>
      </w:pPr>
    </w:p>
    <w:p w14:paraId="69742B5D" w14:textId="77777777" w:rsidR="00724BF6" w:rsidRDefault="00724BF6" w:rsidP="00724BF6">
      <w:pPr>
        <w:pStyle w:val="Heading2"/>
      </w:pPr>
      <w:r>
        <w:t>Other Course Policies</w:t>
      </w:r>
    </w:p>
    <w:p w14:paraId="28B08DDE" w14:textId="77777777" w:rsidR="00236D4A" w:rsidRDefault="00236D4A" w:rsidP="00236D4A">
      <w:pPr>
        <w:pStyle w:val="ListParagraph"/>
        <w:numPr>
          <w:ilvl w:val="0"/>
          <w:numId w:val="49"/>
        </w:numPr>
        <w:spacing w:after="160" w:line="252" w:lineRule="auto"/>
        <w:jc w:val="both"/>
      </w:pPr>
      <w:r>
        <w:t xml:space="preserve">All work is due on the dates provided. No late work is accepted. The reasoning is the grading is participation / effort-based and most of the content time-sensitive. </w:t>
      </w:r>
    </w:p>
    <w:p w14:paraId="183F3386" w14:textId="77777777" w:rsidR="00236D4A" w:rsidRDefault="00236D4A" w:rsidP="00236D4A">
      <w:pPr>
        <w:pStyle w:val="ListParagraph"/>
        <w:numPr>
          <w:ilvl w:val="0"/>
          <w:numId w:val="49"/>
        </w:numPr>
        <w:spacing w:after="160" w:line="252" w:lineRule="auto"/>
        <w:jc w:val="both"/>
      </w:pPr>
      <w:r>
        <w:t>Final grades will not be rounded up. 94/100 is an A-, please don’t ask.</w:t>
      </w:r>
    </w:p>
    <w:p w14:paraId="4BA86628" w14:textId="77777777" w:rsidR="0078002C" w:rsidRPr="005D1A25" w:rsidRDefault="00F17A09" w:rsidP="00236D4A">
      <w:pPr>
        <w:pStyle w:val="ListParagraph"/>
        <w:numPr>
          <w:ilvl w:val="0"/>
          <w:numId w:val="49"/>
        </w:numPr>
        <w:spacing w:after="160" w:line="252" w:lineRule="auto"/>
        <w:jc w:val="both"/>
      </w:pPr>
      <w:r>
        <w:t xml:space="preserve">I take academic integrity seriously, and so should you. Cheating on examinations will result is an F in the course. </w:t>
      </w:r>
    </w:p>
    <w:p w14:paraId="1663FB81" w14:textId="77777777" w:rsidR="00724BF6" w:rsidRDefault="00724BF6" w:rsidP="00724BF6">
      <w:pPr>
        <w:pStyle w:val="Heading3"/>
      </w:pPr>
      <w:r>
        <w:t>Office Hours</w:t>
      </w:r>
    </w:p>
    <w:p w14:paraId="14B437B7" w14:textId="77777777" w:rsidR="00724BF6" w:rsidRDefault="00724BF6" w:rsidP="00236D4A">
      <w:pPr>
        <w:pStyle w:val="NoSpacing"/>
      </w:pPr>
      <w:r>
        <w:t xml:space="preserve">You are welcome to stop by during office hours without an appointment. Should you need to make an appointment to see me outside of office hours, you must request via email and include the following: </w:t>
      </w:r>
    </w:p>
    <w:p w14:paraId="60CA35A1" w14:textId="77777777" w:rsidR="00724BF6" w:rsidRDefault="00724BF6" w:rsidP="00724BF6">
      <w:pPr>
        <w:numPr>
          <w:ilvl w:val="0"/>
          <w:numId w:val="13"/>
        </w:numPr>
        <w:spacing w:before="100" w:beforeAutospacing="1" w:after="100" w:afterAutospacing="1" w:line="240" w:lineRule="auto"/>
      </w:pPr>
      <w:r>
        <w:t>State your reason for the appointment.</w:t>
      </w:r>
    </w:p>
    <w:p w14:paraId="48784CA3" w14:textId="77777777" w:rsidR="00724BF6" w:rsidRDefault="00724BF6" w:rsidP="00724BF6">
      <w:pPr>
        <w:numPr>
          <w:ilvl w:val="0"/>
          <w:numId w:val="13"/>
        </w:numPr>
        <w:spacing w:before="100" w:beforeAutospacing="1" w:after="100" w:afterAutospacing="1" w:line="240" w:lineRule="auto"/>
      </w:pPr>
      <w:r>
        <w:t xml:space="preserve">Include 3 times in which you can meet. </w:t>
      </w:r>
    </w:p>
    <w:p w14:paraId="4A20D950" w14:textId="77777777" w:rsidR="00724BF6" w:rsidRDefault="00724BF6" w:rsidP="00724BF6">
      <w:pPr>
        <w:numPr>
          <w:ilvl w:val="0"/>
          <w:numId w:val="13"/>
        </w:numPr>
        <w:spacing w:before="100" w:beforeAutospacing="1" w:after="100" w:afterAutospacing="1" w:line="240" w:lineRule="auto"/>
      </w:pPr>
      <w:r>
        <w:t>Make sure 2 times are on different days.</w:t>
      </w:r>
    </w:p>
    <w:p w14:paraId="693DB291" w14:textId="77777777" w:rsidR="00724BF6" w:rsidRDefault="00724BF6" w:rsidP="00724BF6">
      <w:pPr>
        <w:spacing w:after="0"/>
      </w:pPr>
      <w:r>
        <w:t xml:space="preserve">I will respond to you within 24 hours. </w:t>
      </w:r>
    </w:p>
    <w:p w14:paraId="7EF86314" w14:textId="77777777" w:rsidR="00C83932" w:rsidRDefault="00C83932">
      <w:pPr>
        <w:rPr>
          <w:rFonts w:asciiTheme="majorHAnsi" w:eastAsiaTheme="majorEastAsia" w:hAnsiTheme="majorHAnsi" w:cstheme="majorBidi"/>
          <w:color w:val="E36C0A" w:themeColor="accent6" w:themeShade="BF"/>
          <w:sz w:val="24"/>
          <w:szCs w:val="24"/>
        </w:rPr>
      </w:pPr>
      <w:r>
        <w:br w:type="page"/>
      </w:r>
    </w:p>
    <w:p w14:paraId="19FDE084" w14:textId="77777777" w:rsidR="00236D4A" w:rsidRDefault="00236D4A" w:rsidP="00236D4A">
      <w:pPr>
        <w:pStyle w:val="Heading3"/>
      </w:pPr>
      <w:r>
        <w:lastRenderedPageBreak/>
        <w:t>Group Work</w:t>
      </w:r>
    </w:p>
    <w:p w14:paraId="3B9AF14F" w14:textId="77777777" w:rsidR="00236D4A" w:rsidRDefault="00236D4A" w:rsidP="00236D4A">
      <w:pPr>
        <w:pStyle w:val="NoSpacing"/>
      </w:pPr>
      <w:r>
        <w:t>The only group work permitted in this course is the Group Project. All other gradable work (Homework, Exams, Etc.) in this course should be considered individual effort. It is assumed that each of you know the difference between simply discussing work with your classmates and working collaboratively. When in doubt please review the class honor code. “I didn’t know” is not an excuse.</w:t>
      </w:r>
    </w:p>
    <w:p w14:paraId="422836DF" w14:textId="77777777" w:rsidR="00724BF6" w:rsidRDefault="00724BF6" w:rsidP="001D6D7F">
      <w:pPr>
        <w:pStyle w:val="NoSpacing"/>
      </w:pPr>
    </w:p>
    <w:p w14:paraId="1BCDD451" w14:textId="7B06FB61" w:rsidR="00C83932" w:rsidRDefault="00C83932" w:rsidP="00C83932">
      <w:pPr>
        <w:pStyle w:val="Heading2"/>
      </w:pPr>
      <w:r>
        <w:t>Course Calendar</w:t>
      </w:r>
    </w:p>
    <w:p w14:paraId="4256EFF5" w14:textId="15F7DF96" w:rsidR="00C83932" w:rsidRDefault="00C83932" w:rsidP="00C83932">
      <w:pPr>
        <w:pStyle w:val="Heading3"/>
      </w:pPr>
      <w:r>
        <w:t xml:space="preserve">Course </w:t>
      </w:r>
      <w:r w:rsidR="006F79FC">
        <w:t>Schedule</w:t>
      </w:r>
      <w:r>
        <w:t xml:space="preserve"> </w:t>
      </w:r>
    </w:p>
    <w:tbl>
      <w:tblPr>
        <w:tblW w:w="98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Description w:val="Weekly lecture topics and related reading and assignments"/>
      </w:tblPr>
      <w:tblGrid>
        <w:gridCol w:w="743"/>
        <w:gridCol w:w="723"/>
        <w:gridCol w:w="6094"/>
        <w:gridCol w:w="2245"/>
      </w:tblGrid>
      <w:tr w:rsidR="006F79FC" w:rsidRPr="00493EEF" w14:paraId="78CA9170" w14:textId="77777777" w:rsidTr="00EE0996">
        <w:trPr>
          <w:trHeight w:val="360"/>
          <w:tblHeader/>
        </w:trPr>
        <w:tc>
          <w:tcPr>
            <w:tcW w:w="743" w:type="dxa"/>
            <w:vAlign w:val="center"/>
          </w:tcPr>
          <w:p w14:paraId="1C405D40" w14:textId="77777777" w:rsidR="006F79FC" w:rsidRPr="00566898" w:rsidRDefault="006F79FC" w:rsidP="00BC68D4">
            <w:pPr>
              <w:pStyle w:val="Bold"/>
              <w:jc w:val="center"/>
              <w:rPr>
                <w:rFonts w:cs="Arial"/>
                <w:sz w:val="22"/>
                <w:szCs w:val="22"/>
              </w:rPr>
            </w:pPr>
            <w:r>
              <w:rPr>
                <w:rFonts w:cs="Arial"/>
                <w:sz w:val="22"/>
                <w:szCs w:val="22"/>
              </w:rPr>
              <w:t>Week</w:t>
            </w:r>
          </w:p>
        </w:tc>
        <w:tc>
          <w:tcPr>
            <w:tcW w:w="723" w:type="dxa"/>
          </w:tcPr>
          <w:p w14:paraId="6C463285" w14:textId="77777777" w:rsidR="006F79FC" w:rsidRPr="00566898" w:rsidRDefault="006F79FC" w:rsidP="00BC68D4">
            <w:pPr>
              <w:pStyle w:val="Bold"/>
              <w:rPr>
                <w:rFonts w:cs="Arial"/>
                <w:sz w:val="22"/>
                <w:szCs w:val="22"/>
              </w:rPr>
            </w:pPr>
            <w:r>
              <w:rPr>
                <w:rFonts w:cs="Arial"/>
                <w:sz w:val="22"/>
                <w:szCs w:val="22"/>
              </w:rPr>
              <w:t>Date</w:t>
            </w:r>
          </w:p>
        </w:tc>
        <w:tc>
          <w:tcPr>
            <w:tcW w:w="6094" w:type="dxa"/>
            <w:vAlign w:val="center"/>
          </w:tcPr>
          <w:p w14:paraId="5C0D0316" w14:textId="77777777" w:rsidR="006F79FC" w:rsidRPr="00566898" w:rsidRDefault="006F79FC" w:rsidP="00614A64">
            <w:pPr>
              <w:pStyle w:val="Bold"/>
              <w:rPr>
                <w:rFonts w:cs="Arial"/>
                <w:sz w:val="22"/>
                <w:szCs w:val="22"/>
              </w:rPr>
            </w:pPr>
            <w:r>
              <w:rPr>
                <w:rFonts w:cs="Arial"/>
                <w:sz w:val="22"/>
                <w:szCs w:val="22"/>
              </w:rPr>
              <w:t>Topic</w:t>
            </w:r>
            <w:r w:rsidR="00622386">
              <w:rPr>
                <w:rFonts w:cs="Arial"/>
                <w:sz w:val="22"/>
                <w:szCs w:val="22"/>
              </w:rPr>
              <w:t xml:space="preserve"> Covered in Class</w:t>
            </w:r>
          </w:p>
        </w:tc>
        <w:tc>
          <w:tcPr>
            <w:tcW w:w="2245" w:type="dxa"/>
          </w:tcPr>
          <w:p w14:paraId="7A3C5D0C" w14:textId="77777777" w:rsidR="006F79FC" w:rsidRPr="00566898" w:rsidRDefault="00614A64" w:rsidP="00BC68D4">
            <w:pPr>
              <w:pStyle w:val="Bold"/>
              <w:rPr>
                <w:rFonts w:cs="Arial"/>
                <w:sz w:val="22"/>
                <w:szCs w:val="22"/>
              </w:rPr>
            </w:pPr>
            <w:r>
              <w:rPr>
                <w:rFonts w:cs="Arial"/>
                <w:sz w:val="22"/>
                <w:szCs w:val="22"/>
              </w:rPr>
              <w:t>What is</w:t>
            </w:r>
            <w:r w:rsidR="006F79FC">
              <w:rPr>
                <w:rFonts w:cs="Arial"/>
                <w:sz w:val="22"/>
                <w:szCs w:val="22"/>
              </w:rPr>
              <w:t xml:space="preserve"> Due</w:t>
            </w:r>
            <w:r>
              <w:rPr>
                <w:rFonts w:cs="Arial"/>
                <w:sz w:val="22"/>
                <w:szCs w:val="22"/>
              </w:rPr>
              <w:t>?</w:t>
            </w:r>
          </w:p>
        </w:tc>
      </w:tr>
      <w:tr w:rsidR="006F79FC" w:rsidRPr="00493EEF" w14:paraId="23F7DB69" w14:textId="77777777" w:rsidTr="00EE0996">
        <w:trPr>
          <w:trHeight w:val="360"/>
        </w:trPr>
        <w:tc>
          <w:tcPr>
            <w:tcW w:w="743" w:type="dxa"/>
            <w:vAlign w:val="center"/>
          </w:tcPr>
          <w:p w14:paraId="0E3A6E1A" w14:textId="77777777" w:rsidR="006F79FC" w:rsidRPr="00493EEF" w:rsidRDefault="006F79FC" w:rsidP="00614A64">
            <w:pPr>
              <w:pStyle w:val="NoSpacing"/>
            </w:pPr>
            <w:r>
              <w:t>1</w:t>
            </w:r>
          </w:p>
        </w:tc>
        <w:tc>
          <w:tcPr>
            <w:tcW w:w="723" w:type="dxa"/>
            <w:vAlign w:val="center"/>
          </w:tcPr>
          <w:p w14:paraId="729E8B06" w14:textId="241F874C" w:rsidR="006F79FC" w:rsidRDefault="001705E4" w:rsidP="00614A64">
            <w:pPr>
              <w:pStyle w:val="NoSpacing"/>
            </w:pPr>
            <w:r>
              <w:t>8/2</w:t>
            </w:r>
            <w:r w:rsidR="004648E8">
              <w:t>8</w:t>
            </w:r>
          </w:p>
        </w:tc>
        <w:tc>
          <w:tcPr>
            <w:tcW w:w="6094" w:type="dxa"/>
            <w:vAlign w:val="center"/>
          </w:tcPr>
          <w:p w14:paraId="47484C22" w14:textId="77777777" w:rsidR="006F79FC" w:rsidRPr="00493EEF" w:rsidRDefault="006F79FC" w:rsidP="00614A64">
            <w:pPr>
              <w:pStyle w:val="NoSpacing"/>
            </w:pPr>
            <w:r>
              <w:t xml:space="preserve">A - Introduction to Data Warehousing </w:t>
            </w:r>
          </w:p>
        </w:tc>
        <w:tc>
          <w:tcPr>
            <w:tcW w:w="2245" w:type="dxa"/>
            <w:vAlign w:val="center"/>
          </w:tcPr>
          <w:p w14:paraId="3B9D7E02" w14:textId="77777777" w:rsidR="006F79FC" w:rsidRPr="00614A64" w:rsidRDefault="006F79FC" w:rsidP="00614A64">
            <w:pPr>
              <w:pStyle w:val="NoSpacing"/>
            </w:pPr>
          </w:p>
        </w:tc>
      </w:tr>
      <w:tr w:rsidR="004648E8" w:rsidRPr="00493EEF" w14:paraId="13B099AC" w14:textId="77777777" w:rsidTr="00EE0996">
        <w:trPr>
          <w:trHeight w:val="360"/>
        </w:trPr>
        <w:tc>
          <w:tcPr>
            <w:tcW w:w="743" w:type="dxa"/>
            <w:vAlign w:val="center"/>
          </w:tcPr>
          <w:p w14:paraId="76A905F6" w14:textId="33312A50" w:rsidR="004648E8" w:rsidRPr="00493EEF" w:rsidRDefault="004648E8" w:rsidP="004648E8">
            <w:pPr>
              <w:pStyle w:val="NoSpacing"/>
            </w:pPr>
            <w:r>
              <w:t>2</w:t>
            </w:r>
          </w:p>
        </w:tc>
        <w:tc>
          <w:tcPr>
            <w:tcW w:w="723" w:type="dxa"/>
            <w:vAlign w:val="center"/>
          </w:tcPr>
          <w:p w14:paraId="4D569EC2" w14:textId="66161017" w:rsidR="004648E8" w:rsidRDefault="004648E8" w:rsidP="004648E8">
            <w:pPr>
              <w:pStyle w:val="NoSpacing"/>
            </w:pPr>
            <w:r>
              <w:t>9/4</w:t>
            </w:r>
          </w:p>
        </w:tc>
        <w:tc>
          <w:tcPr>
            <w:tcW w:w="6094" w:type="dxa"/>
            <w:vAlign w:val="center"/>
          </w:tcPr>
          <w:p w14:paraId="0F156401" w14:textId="10F192FA" w:rsidR="004648E8" w:rsidRPr="00493EEF" w:rsidRDefault="004648E8" w:rsidP="004648E8">
            <w:pPr>
              <w:pStyle w:val="NoSpacing"/>
            </w:pPr>
            <w:r>
              <w:t>B - Data Warehouse Architectures</w:t>
            </w:r>
          </w:p>
        </w:tc>
        <w:tc>
          <w:tcPr>
            <w:tcW w:w="2245" w:type="dxa"/>
            <w:vAlign w:val="center"/>
          </w:tcPr>
          <w:p w14:paraId="42AA2094" w14:textId="1EA0301A" w:rsidR="004648E8" w:rsidRPr="00614A64" w:rsidRDefault="004648E8" w:rsidP="004648E8">
            <w:pPr>
              <w:pStyle w:val="NoSpacing"/>
            </w:pPr>
            <w:r w:rsidRPr="00614A64">
              <w:t>Assignment A</w:t>
            </w:r>
          </w:p>
        </w:tc>
      </w:tr>
      <w:tr w:rsidR="004648E8" w:rsidRPr="00493EEF" w14:paraId="6D50C0CA" w14:textId="77777777" w:rsidTr="00EE0996">
        <w:trPr>
          <w:trHeight w:val="360"/>
        </w:trPr>
        <w:tc>
          <w:tcPr>
            <w:tcW w:w="743" w:type="dxa"/>
            <w:vAlign w:val="center"/>
          </w:tcPr>
          <w:p w14:paraId="79040F08" w14:textId="7350AD39" w:rsidR="004648E8" w:rsidRPr="00493EEF" w:rsidRDefault="004648E8" w:rsidP="004648E8">
            <w:pPr>
              <w:pStyle w:val="NoSpacing"/>
            </w:pPr>
            <w:r>
              <w:t>3</w:t>
            </w:r>
          </w:p>
        </w:tc>
        <w:tc>
          <w:tcPr>
            <w:tcW w:w="723" w:type="dxa"/>
            <w:vAlign w:val="center"/>
          </w:tcPr>
          <w:p w14:paraId="2BC1A4E9" w14:textId="349E6BB9" w:rsidR="004648E8" w:rsidRDefault="004648E8" w:rsidP="004648E8">
            <w:pPr>
              <w:pStyle w:val="NoSpacing"/>
            </w:pPr>
            <w:r>
              <w:t>9/11</w:t>
            </w:r>
          </w:p>
        </w:tc>
        <w:tc>
          <w:tcPr>
            <w:tcW w:w="6094" w:type="dxa"/>
            <w:vAlign w:val="center"/>
          </w:tcPr>
          <w:p w14:paraId="3EE053FD" w14:textId="02622087" w:rsidR="004648E8" w:rsidRPr="00493EEF" w:rsidRDefault="004648E8" w:rsidP="004648E8">
            <w:pPr>
              <w:pStyle w:val="NoSpacing"/>
            </w:pPr>
            <w:r>
              <w:t>C - Building the Data Warehouse</w:t>
            </w:r>
          </w:p>
        </w:tc>
        <w:tc>
          <w:tcPr>
            <w:tcW w:w="2245" w:type="dxa"/>
            <w:vAlign w:val="center"/>
          </w:tcPr>
          <w:p w14:paraId="3F02E67B" w14:textId="09868EAC" w:rsidR="004648E8" w:rsidRPr="00614A64" w:rsidRDefault="004648E8" w:rsidP="004648E8">
            <w:pPr>
              <w:pStyle w:val="NoSpacing"/>
            </w:pPr>
            <w:r>
              <w:t>Assignment B</w:t>
            </w:r>
          </w:p>
        </w:tc>
      </w:tr>
      <w:tr w:rsidR="004648E8" w:rsidRPr="00493EEF" w14:paraId="3FF92C44" w14:textId="77777777" w:rsidTr="00EE0996">
        <w:trPr>
          <w:trHeight w:val="360"/>
        </w:trPr>
        <w:tc>
          <w:tcPr>
            <w:tcW w:w="743" w:type="dxa"/>
            <w:vAlign w:val="center"/>
          </w:tcPr>
          <w:p w14:paraId="4E0109DB" w14:textId="77777777" w:rsidR="004648E8" w:rsidRPr="00493EEF" w:rsidRDefault="004648E8" w:rsidP="004648E8">
            <w:pPr>
              <w:pStyle w:val="NoSpacing"/>
            </w:pPr>
            <w:r>
              <w:t>4</w:t>
            </w:r>
          </w:p>
        </w:tc>
        <w:tc>
          <w:tcPr>
            <w:tcW w:w="723" w:type="dxa"/>
            <w:vAlign w:val="center"/>
          </w:tcPr>
          <w:p w14:paraId="18E3F5CC" w14:textId="16F6BF71" w:rsidR="004648E8" w:rsidRDefault="004648E8" w:rsidP="004648E8">
            <w:pPr>
              <w:pStyle w:val="NoSpacing"/>
            </w:pPr>
            <w:r>
              <w:t>9/18</w:t>
            </w:r>
          </w:p>
        </w:tc>
        <w:tc>
          <w:tcPr>
            <w:tcW w:w="6094" w:type="dxa"/>
            <w:vAlign w:val="center"/>
          </w:tcPr>
          <w:p w14:paraId="7C594169" w14:textId="0A1C15BC" w:rsidR="004648E8" w:rsidRPr="00493EEF" w:rsidRDefault="004648E8" w:rsidP="004648E8">
            <w:pPr>
              <w:pStyle w:val="NoSpacing"/>
            </w:pPr>
            <w:r>
              <w:t xml:space="preserve">D - Dimensional Modeling </w:t>
            </w:r>
          </w:p>
        </w:tc>
        <w:tc>
          <w:tcPr>
            <w:tcW w:w="2245" w:type="dxa"/>
            <w:vAlign w:val="center"/>
          </w:tcPr>
          <w:p w14:paraId="072F6317" w14:textId="727A8F12" w:rsidR="004648E8" w:rsidRPr="00614A64" w:rsidRDefault="004648E8" w:rsidP="004648E8">
            <w:pPr>
              <w:pStyle w:val="NoSpacing"/>
            </w:pPr>
            <w:r>
              <w:t>Assignment C</w:t>
            </w:r>
          </w:p>
        </w:tc>
      </w:tr>
      <w:tr w:rsidR="004648E8" w:rsidRPr="00493EEF" w14:paraId="7837E8EB" w14:textId="77777777" w:rsidTr="00EE0996">
        <w:trPr>
          <w:trHeight w:val="360"/>
        </w:trPr>
        <w:tc>
          <w:tcPr>
            <w:tcW w:w="743" w:type="dxa"/>
            <w:vAlign w:val="center"/>
          </w:tcPr>
          <w:p w14:paraId="55240E69" w14:textId="77777777" w:rsidR="004648E8" w:rsidRPr="00493EEF" w:rsidRDefault="004648E8" w:rsidP="004648E8">
            <w:pPr>
              <w:pStyle w:val="NoSpacing"/>
            </w:pPr>
            <w:r>
              <w:t>5</w:t>
            </w:r>
          </w:p>
        </w:tc>
        <w:tc>
          <w:tcPr>
            <w:tcW w:w="723" w:type="dxa"/>
            <w:vAlign w:val="center"/>
          </w:tcPr>
          <w:p w14:paraId="6349A696" w14:textId="112B2123" w:rsidR="004648E8" w:rsidRDefault="004648E8" w:rsidP="004648E8">
            <w:pPr>
              <w:pStyle w:val="NoSpacing"/>
            </w:pPr>
            <w:r>
              <w:t>9/25</w:t>
            </w:r>
          </w:p>
        </w:tc>
        <w:tc>
          <w:tcPr>
            <w:tcW w:w="6094" w:type="dxa"/>
            <w:vAlign w:val="center"/>
          </w:tcPr>
          <w:p w14:paraId="1B88BD88" w14:textId="23DA9CD2" w:rsidR="004648E8" w:rsidRPr="00493EEF" w:rsidRDefault="004648E8" w:rsidP="004648E8">
            <w:pPr>
              <w:pStyle w:val="NoSpacing"/>
            </w:pPr>
            <w:r>
              <w:t>Exam 1, Project Milestone 1 Presentations</w:t>
            </w:r>
          </w:p>
        </w:tc>
        <w:tc>
          <w:tcPr>
            <w:tcW w:w="2245" w:type="dxa"/>
            <w:vAlign w:val="center"/>
          </w:tcPr>
          <w:p w14:paraId="67DBD99A" w14:textId="1836FD7E" w:rsidR="004648E8" w:rsidRPr="00614A64" w:rsidRDefault="004648E8" w:rsidP="004648E8">
            <w:pPr>
              <w:pStyle w:val="NoSpacing"/>
            </w:pPr>
            <w:r>
              <w:t>Exam 1, Milestone 1</w:t>
            </w:r>
          </w:p>
        </w:tc>
      </w:tr>
      <w:tr w:rsidR="004648E8" w:rsidRPr="00493EEF" w14:paraId="00443CAC" w14:textId="77777777" w:rsidTr="00EE0996">
        <w:trPr>
          <w:trHeight w:val="360"/>
        </w:trPr>
        <w:tc>
          <w:tcPr>
            <w:tcW w:w="743" w:type="dxa"/>
            <w:vAlign w:val="center"/>
          </w:tcPr>
          <w:p w14:paraId="13EF88DE" w14:textId="77777777" w:rsidR="004648E8" w:rsidRPr="00493EEF" w:rsidRDefault="004648E8" w:rsidP="004648E8">
            <w:pPr>
              <w:pStyle w:val="NoSpacing"/>
            </w:pPr>
            <w:r>
              <w:t>6</w:t>
            </w:r>
          </w:p>
        </w:tc>
        <w:tc>
          <w:tcPr>
            <w:tcW w:w="723" w:type="dxa"/>
            <w:vAlign w:val="center"/>
          </w:tcPr>
          <w:p w14:paraId="67626C1C" w14:textId="0C2E75E9" w:rsidR="004648E8" w:rsidRDefault="004648E8" w:rsidP="004648E8">
            <w:pPr>
              <w:pStyle w:val="NoSpacing"/>
            </w:pPr>
            <w:r>
              <w:t>10/2</w:t>
            </w:r>
          </w:p>
        </w:tc>
        <w:tc>
          <w:tcPr>
            <w:tcW w:w="6094" w:type="dxa"/>
            <w:vAlign w:val="center"/>
          </w:tcPr>
          <w:p w14:paraId="45DA689B" w14:textId="258B2120" w:rsidR="004648E8" w:rsidRPr="00493EEF" w:rsidRDefault="004648E8" w:rsidP="004648E8">
            <w:pPr>
              <w:pStyle w:val="NoSpacing"/>
            </w:pPr>
            <w:r>
              <w:t>E - Dimensional Model Development</w:t>
            </w:r>
          </w:p>
        </w:tc>
        <w:tc>
          <w:tcPr>
            <w:tcW w:w="2245" w:type="dxa"/>
            <w:vAlign w:val="center"/>
          </w:tcPr>
          <w:p w14:paraId="66EBD481" w14:textId="725467CE" w:rsidR="004648E8" w:rsidRPr="00614A64" w:rsidRDefault="004648E8" w:rsidP="004648E8">
            <w:pPr>
              <w:pStyle w:val="NoSpacing"/>
            </w:pPr>
            <w:r>
              <w:t>Assignment D</w:t>
            </w:r>
          </w:p>
        </w:tc>
      </w:tr>
      <w:tr w:rsidR="004648E8" w:rsidRPr="00493EEF" w14:paraId="2E034336" w14:textId="77777777" w:rsidTr="00EE0996">
        <w:trPr>
          <w:trHeight w:val="360"/>
        </w:trPr>
        <w:tc>
          <w:tcPr>
            <w:tcW w:w="743" w:type="dxa"/>
            <w:vAlign w:val="center"/>
          </w:tcPr>
          <w:p w14:paraId="54D843DC" w14:textId="77777777" w:rsidR="004648E8" w:rsidRPr="00493EEF" w:rsidRDefault="004648E8" w:rsidP="004648E8">
            <w:pPr>
              <w:pStyle w:val="NoSpacing"/>
            </w:pPr>
            <w:r>
              <w:t>7</w:t>
            </w:r>
          </w:p>
        </w:tc>
        <w:tc>
          <w:tcPr>
            <w:tcW w:w="723" w:type="dxa"/>
            <w:vAlign w:val="center"/>
          </w:tcPr>
          <w:p w14:paraId="07B043AA" w14:textId="34847BBF" w:rsidR="004648E8" w:rsidRDefault="004648E8" w:rsidP="004648E8">
            <w:pPr>
              <w:pStyle w:val="NoSpacing"/>
            </w:pPr>
            <w:r>
              <w:t>10/9</w:t>
            </w:r>
          </w:p>
        </w:tc>
        <w:tc>
          <w:tcPr>
            <w:tcW w:w="6094" w:type="dxa"/>
            <w:vAlign w:val="center"/>
          </w:tcPr>
          <w:p w14:paraId="10209279" w14:textId="387C666E" w:rsidR="004648E8" w:rsidRPr="00493EEF" w:rsidRDefault="004648E8" w:rsidP="004648E8">
            <w:pPr>
              <w:pStyle w:val="NoSpacing"/>
            </w:pPr>
            <w:r>
              <w:t>F - Introduction to ETL</w:t>
            </w:r>
          </w:p>
        </w:tc>
        <w:tc>
          <w:tcPr>
            <w:tcW w:w="2245" w:type="dxa"/>
            <w:vAlign w:val="center"/>
          </w:tcPr>
          <w:p w14:paraId="4C9FEAE5" w14:textId="67C9678C" w:rsidR="004648E8" w:rsidRPr="00614A64" w:rsidRDefault="004648E8" w:rsidP="004648E8">
            <w:pPr>
              <w:pStyle w:val="NoSpacing"/>
            </w:pPr>
            <w:r>
              <w:t>Assignment E</w:t>
            </w:r>
          </w:p>
        </w:tc>
      </w:tr>
      <w:tr w:rsidR="004648E8" w:rsidRPr="00493EEF" w14:paraId="250BE1B8" w14:textId="77777777" w:rsidTr="00EE0996">
        <w:trPr>
          <w:trHeight w:val="360"/>
        </w:trPr>
        <w:tc>
          <w:tcPr>
            <w:tcW w:w="743" w:type="dxa"/>
            <w:vAlign w:val="center"/>
          </w:tcPr>
          <w:p w14:paraId="4E36374C" w14:textId="77777777" w:rsidR="004648E8" w:rsidRPr="00493EEF" w:rsidRDefault="004648E8" w:rsidP="004648E8">
            <w:pPr>
              <w:pStyle w:val="NoSpacing"/>
            </w:pPr>
            <w:r>
              <w:t>8</w:t>
            </w:r>
          </w:p>
        </w:tc>
        <w:tc>
          <w:tcPr>
            <w:tcW w:w="723" w:type="dxa"/>
            <w:vAlign w:val="center"/>
          </w:tcPr>
          <w:p w14:paraId="10F43FCB" w14:textId="6E04AC5D" w:rsidR="004648E8" w:rsidRDefault="004648E8" w:rsidP="004648E8">
            <w:pPr>
              <w:pStyle w:val="NoSpacing"/>
            </w:pPr>
            <w:r>
              <w:t>10/16</w:t>
            </w:r>
          </w:p>
        </w:tc>
        <w:tc>
          <w:tcPr>
            <w:tcW w:w="6094" w:type="dxa"/>
            <w:vAlign w:val="center"/>
          </w:tcPr>
          <w:p w14:paraId="054018C7" w14:textId="0C6F4A84" w:rsidR="004648E8" w:rsidRPr="00493EEF" w:rsidRDefault="004648E8" w:rsidP="004648E8">
            <w:pPr>
              <w:pStyle w:val="NoSpacing"/>
            </w:pPr>
            <w:r>
              <w:t xml:space="preserve">Exam 2, Project Milestone 2 Presentations </w:t>
            </w:r>
          </w:p>
        </w:tc>
        <w:tc>
          <w:tcPr>
            <w:tcW w:w="2245" w:type="dxa"/>
            <w:vAlign w:val="center"/>
          </w:tcPr>
          <w:p w14:paraId="07034F75" w14:textId="62672837" w:rsidR="004648E8" w:rsidRPr="00614A64" w:rsidRDefault="004648E8" w:rsidP="004648E8">
            <w:pPr>
              <w:pStyle w:val="NoSpacing"/>
            </w:pPr>
            <w:r>
              <w:t xml:space="preserve">Exam </w:t>
            </w:r>
            <w:r w:rsidR="00E35270">
              <w:t>2</w:t>
            </w:r>
            <w:r>
              <w:t>, Milestone 2</w:t>
            </w:r>
          </w:p>
        </w:tc>
      </w:tr>
      <w:tr w:rsidR="004648E8" w:rsidRPr="00493EEF" w14:paraId="07CE44F1" w14:textId="77777777" w:rsidTr="00EE0996">
        <w:trPr>
          <w:trHeight w:val="360"/>
        </w:trPr>
        <w:tc>
          <w:tcPr>
            <w:tcW w:w="743" w:type="dxa"/>
            <w:vAlign w:val="center"/>
          </w:tcPr>
          <w:p w14:paraId="53DF1BBF" w14:textId="7912470F" w:rsidR="004648E8" w:rsidRPr="00493EEF" w:rsidRDefault="004648E8" w:rsidP="004648E8">
            <w:pPr>
              <w:pStyle w:val="NoSpacing"/>
            </w:pPr>
            <w:r>
              <w:t>9</w:t>
            </w:r>
          </w:p>
        </w:tc>
        <w:tc>
          <w:tcPr>
            <w:tcW w:w="723" w:type="dxa"/>
            <w:vAlign w:val="center"/>
          </w:tcPr>
          <w:p w14:paraId="3138484D" w14:textId="1BA3E017" w:rsidR="004648E8" w:rsidRDefault="004648E8" w:rsidP="004648E8">
            <w:pPr>
              <w:pStyle w:val="NoSpacing"/>
            </w:pPr>
            <w:r>
              <w:t>10/23</w:t>
            </w:r>
          </w:p>
        </w:tc>
        <w:tc>
          <w:tcPr>
            <w:tcW w:w="6094" w:type="dxa"/>
            <w:vAlign w:val="center"/>
          </w:tcPr>
          <w:p w14:paraId="573A8A9D" w14:textId="76FE5C01" w:rsidR="004648E8" w:rsidRPr="00493EEF" w:rsidRDefault="004648E8" w:rsidP="004648E8">
            <w:pPr>
              <w:pStyle w:val="NoSpacing"/>
            </w:pPr>
            <w:r>
              <w:t>G – ETL Development</w:t>
            </w:r>
          </w:p>
        </w:tc>
        <w:tc>
          <w:tcPr>
            <w:tcW w:w="2245" w:type="dxa"/>
            <w:vAlign w:val="center"/>
          </w:tcPr>
          <w:p w14:paraId="7BE47E4D" w14:textId="7733B116" w:rsidR="004648E8" w:rsidRPr="00614A64" w:rsidRDefault="004648E8" w:rsidP="004648E8">
            <w:pPr>
              <w:pStyle w:val="NoSpacing"/>
            </w:pPr>
            <w:r>
              <w:t>Assignment F</w:t>
            </w:r>
          </w:p>
        </w:tc>
      </w:tr>
      <w:tr w:rsidR="004648E8" w:rsidRPr="00493EEF" w14:paraId="2088DE12" w14:textId="77777777" w:rsidTr="00EE0996">
        <w:trPr>
          <w:trHeight w:val="360"/>
        </w:trPr>
        <w:tc>
          <w:tcPr>
            <w:tcW w:w="743" w:type="dxa"/>
            <w:vAlign w:val="center"/>
          </w:tcPr>
          <w:p w14:paraId="0F37737F" w14:textId="15AFE3F7" w:rsidR="004648E8" w:rsidRPr="00493EEF" w:rsidRDefault="004648E8" w:rsidP="004648E8">
            <w:pPr>
              <w:pStyle w:val="NoSpacing"/>
            </w:pPr>
            <w:r>
              <w:t>10</w:t>
            </w:r>
          </w:p>
        </w:tc>
        <w:tc>
          <w:tcPr>
            <w:tcW w:w="723" w:type="dxa"/>
            <w:vAlign w:val="center"/>
          </w:tcPr>
          <w:p w14:paraId="5D568D7A" w14:textId="3D7AC682" w:rsidR="004648E8" w:rsidRDefault="004648E8" w:rsidP="004648E8">
            <w:pPr>
              <w:pStyle w:val="NoSpacing"/>
            </w:pPr>
            <w:r>
              <w:t>10/30</w:t>
            </w:r>
          </w:p>
        </w:tc>
        <w:tc>
          <w:tcPr>
            <w:tcW w:w="6094" w:type="dxa"/>
            <w:vAlign w:val="center"/>
          </w:tcPr>
          <w:p w14:paraId="5C7E5FF4" w14:textId="1343DD73" w:rsidR="004648E8" w:rsidRPr="00493EEF" w:rsidRDefault="004648E8" w:rsidP="004648E8">
            <w:pPr>
              <w:pStyle w:val="NoSpacing"/>
            </w:pPr>
            <w:r>
              <w:t>H – Managing the Data Warehouse</w:t>
            </w:r>
          </w:p>
        </w:tc>
        <w:tc>
          <w:tcPr>
            <w:tcW w:w="2245" w:type="dxa"/>
            <w:vAlign w:val="center"/>
          </w:tcPr>
          <w:p w14:paraId="7733FD49" w14:textId="72257B1F" w:rsidR="004648E8" w:rsidRPr="00614A64" w:rsidRDefault="004648E8" w:rsidP="004648E8">
            <w:pPr>
              <w:pStyle w:val="NoSpacing"/>
            </w:pPr>
            <w:r>
              <w:t>Assignment G</w:t>
            </w:r>
          </w:p>
        </w:tc>
      </w:tr>
      <w:tr w:rsidR="004648E8" w:rsidRPr="00493EEF" w14:paraId="5E7E4116" w14:textId="77777777" w:rsidTr="00EE0996">
        <w:trPr>
          <w:trHeight w:val="360"/>
        </w:trPr>
        <w:tc>
          <w:tcPr>
            <w:tcW w:w="743" w:type="dxa"/>
            <w:vAlign w:val="center"/>
          </w:tcPr>
          <w:p w14:paraId="3DBC1874" w14:textId="2042C7C9" w:rsidR="004648E8" w:rsidRPr="00493EEF" w:rsidRDefault="004648E8" w:rsidP="004648E8">
            <w:pPr>
              <w:pStyle w:val="NoSpacing"/>
            </w:pPr>
            <w:r>
              <w:t>11</w:t>
            </w:r>
          </w:p>
        </w:tc>
        <w:tc>
          <w:tcPr>
            <w:tcW w:w="723" w:type="dxa"/>
            <w:vAlign w:val="center"/>
          </w:tcPr>
          <w:p w14:paraId="7402F1A7" w14:textId="6361F2FB" w:rsidR="004648E8" w:rsidRDefault="004648E8" w:rsidP="004648E8">
            <w:pPr>
              <w:pStyle w:val="NoSpacing"/>
            </w:pPr>
            <w:r>
              <w:t>11/6</w:t>
            </w:r>
          </w:p>
        </w:tc>
        <w:tc>
          <w:tcPr>
            <w:tcW w:w="6094" w:type="dxa"/>
            <w:vAlign w:val="center"/>
          </w:tcPr>
          <w:p w14:paraId="2FFD99DE" w14:textId="371A04A6" w:rsidR="004648E8" w:rsidRPr="00493EEF" w:rsidRDefault="004648E8" w:rsidP="004648E8">
            <w:pPr>
              <w:pStyle w:val="NoSpacing"/>
            </w:pPr>
            <w:r>
              <w:rPr>
                <w:rFonts w:cs="Arial"/>
              </w:rPr>
              <w:t>I – Business Intelligence</w:t>
            </w:r>
          </w:p>
        </w:tc>
        <w:tc>
          <w:tcPr>
            <w:tcW w:w="2245" w:type="dxa"/>
            <w:vAlign w:val="center"/>
          </w:tcPr>
          <w:p w14:paraId="2F04996A" w14:textId="6FE9C8E9" w:rsidR="004648E8" w:rsidRPr="00614A64" w:rsidRDefault="004648E8" w:rsidP="004648E8">
            <w:pPr>
              <w:pStyle w:val="NoSpacing"/>
            </w:pPr>
          </w:p>
        </w:tc>
      </w:tr>
      <w:tr w:rsidR="004648E8" w:rsidRPr="00493EEF" w14:paraId="20D9E9B4" w14:textId="77777777" w:rsidTr="00EE0996">
        <w:trPr>
          <w:trHeight w:val="360"/>
        </w:trPr>
        <w:tc>
          <w:tcPr>
            <w:tcW w:w="743" w:type="dxa"/>
            <w:vAlign w:val="center"/>
          </w:tcPr>
          <w:p w14:paraId="2C93D112" w14:textId="702A97AF" w:rsidR="004648E8" w:rsidRDefault="004648E8" w:rsidP="004648E8">
            <w:pPr>
              <w:pStyle w:val="NoSpacing"/>
            </w:pPr>
            <w:r>
              <w:t>12</w:t>
            </w:r>
          </w:p>
        </w:tc>
        <w:tc>
          <w:tcPr>
            <w:tcW w:w="723" w:type="dxa"/>
            <w:vAlign w:val="center"/>
          </w:tcPr>
          <w:p w14:paraId="3DC85E7B" w14:textId="5FB7D3B0" w:rsidR="004648E8" w:rsidRDefault="004648E8" w:rsidP="004648E8">
            <w:pPr>
              <w:pStyle w:val="NoSpacing"/>
            </w:pPr>
            <w:r>
              <w:t>11/13</w:t>
            </w:r>
          </w:p>
        </w:tc>
        <w:tc>
          <w:tcPr>
            <w:tcW w:w="6094" w:type="dxa"/>
            <w:vAlign w:val="center"/>
          </w:tcPr>
          <w:p w14:paraId="4ADD5E56" w14:textId="5A8CF884" w:rsidR="004648E8" w:rsidRPr="00493EEF" w:rsidRDefault="004648E8" w:rsidP="004648E8">
            <w:pPr>
              <w:pStyle w:val="NoSpacing"/>
            </w:pPr>
            <w:r>
              <w:t>J – Big Data and the Data Warehouse</w:t>
            </w:r>
          </w:p>
        </w:tc>
        <w:tc>
          <w:tcPr>
            <w:tcW w:w="2245" w:type="dxa"/>
            <w:vAlign w:val="center"/>
          </w:tcPr>
          <w:p w14:paraId="2978F84A" w14:textId="4C4A3AB8" w:rsidR="004648E8" w:rsidRPr="00614A64" w:rsidRDefault="004648E8" w:rsidP="004648E8">
            <w:pPr>
              <w:pStyle w:val="NoSpacing"/>
            </w:pPr>
            <w:r>
              <w:t>Assignment I</w:t>
            </w:r>
          </w:p>
        </w:tc>
      </w:tr>
      <w:tr w:rsidR="004648E8" w:rsidRPr="00493EEF" w14:paraId="36FBB102" w14:textId="77777777" w:rsidTr="00EE0996">
        <w:trPr>
          <w:trHeight w:val="360"/>
        </w:trPr>
        <w:tc>
          <w:tcPr>
            <w:tcW w:w="743" w:type="dxa"/>
            <w:vAlign w:val="center"/>
          </w:tcPr>
          <w:p w14:paraId="62E7686B" w14:textId="755BF897" w:rsidR="004648E8" w:rsidRDefault="004648E8" w:rsidP="004648E8">
            <w:pPr>
              <w:pStyle w:val="NoSpacing"/>
            </w:pPr>
            <w:r>
              <w:t>13</w:t>
            </w:r>
          </w:p>
        </w:tc>
        <w:tc>
          <w:tcPr>
            <w:tcW w:w="723" w:type="dxa"/>
            <w:vAlign w:val="center"/>
          </w:tcPr>
          <w:p w14:paraId="629DBC64" w14:textId="155989B8" w:rsidR="004648E8" w:rsidRDefault="004648E8" w:rsidP="004648E8">
            <w:pPr>
              <w:pStyle w:val="NoSpacing"/>
            </w:pPr>
            <w:r>
              <w:t>11/20</w:t>
            </w:r>
          </w:p>
        </w:tc>
        <w:tc>
          <w:tcPr>
            <w:tcW w:w="6094" w:type="dxa"/>
            <w:vAlign w:val="center"/>
          </w:tcPr>
          <w:p w14:paraId="58513B44" w14:textId="01B2F6FB" w:rsidR="004648E8" w:rsidRDefault="004648E8" w:rsidP="004648E8">
            <w:pPr>
              <w:pStyle w:val="NoSpacing"/>
            </w:pPr>
            <w:r>
              <w:t xml:space="preserve">Exam </w:t>
            </w:r>
            <w:r w:rsidR="000C1D2B">
              <w:t>3</w:t>
            </w:r>
            <w:bookmarkStart w:id="0" w:name="_GoBack"/>
            <w:bookmarkEnd w:id="0"/>
            <w:r>
              <w:t>, Project Milestone 3 Presentations</w:t>
            </w:r>
          </w:p>
        </w:tc>
        <w:tc>
          <w:tcPr>
            <w:tcW w:w="2245" w:type="dxa"/>
            <w:vAlign w:val="center"/>
          </w:tcPr>
          <w:p w14:paraId="3F5B91F8" w14:textId="278129A8" w:rsidR="004648E8" w:rsidRPr="00614A64" w:rsidRDefault="004648E8" w:rsidP="004648E8">
            <w:pPr>
              <w:pStyle w:val="NoSpacing"/>
            </w:pPr>
            <w:r>
              <w:t>Exam 3, Milestone 3</w:t>
            </w:r>
          </w:p>
        </w:tc>
      </w:tr>
      <w:tr w:rsidR="004648E8" w:rsidRPr="00493EEF" w14:paraId="30B63CD3" w14:textId="77777777" w:rsidTr="00EE0996">
        <w:trPr>
          <w:trHeight w:val="360"/>
        </w:trPr>
        <w:tc>
          <w:tcPr>
            <w:tcW w:w="743" w:type="dxa"/>
            <w:vAlign w:val="center"/>
          </w:tcPr>
          <w:p w14:paraId="70C2725D" w14:textId="53BE6B93" w:rsidR="004648E8" w:rsidRDefault="004648E8" w:rsidP="004648E8">
            <w:pPr>
              <w:pStyle w:val="NoSpacing"/>
            </w:pPr>
            <w:r>
              <w:t>14</w:t>
            </w:r>
          </w:p>
        </w:tc>
        <w:tc>
          <w:tcPr>
            <w:tcW w:w="723" w:type="dxa"/>
            <w:vAlign w:val="center"/>
          </w:tcPr>
          <w:p w14:paraId="6EAA556A" w14:textId="0B251136" w:rsidR="004648E8" w:rsidRDefault="004648E8" w:rsidP="004648E8">
            <w:pPr>
              <w:pStyle w:val="NoSpacing"/>
            </w:pPr>
            <w:r>
              <w:t>11/27</w:t>
            </w:r>
          </w:p>
        </w:tc>
        <w:tc>
          <w:tcPr>
            <w:tcW w:w="6094" w:type="dxa"/>
            <w:vAlign w:val="center"/>
          </w:tcPr>
          <w:p w14:paraId="179BB8A0" w14:textId="01DDE840" w:rsidR="004648E8" w:rsidRDefault="004648E8" w:rsidP="004648E8">
            <w:pPr>
              <w:pStyle w:val="NoSpacing"/>
            </w:pPr>
            <w:r>
              <w:t>No Classes – Thanksgiving Break</w:t>
            </w:r>
          </w:p>
        </w:tc>
        <w:tc>
          <w:tcPr>
            <w:tcW w:w="2245" w:type="dxa"/>
            <w:vAlign w:val="center"/>
          </w:tcPr>
          <w:p w14:paraId="4C068201" w14:textId="1EEF6CC1" w:rsidR="004648E8" w:rsidRPr="00614A64" w:rsidRDefault="004648E8" w:rsidP="004648E8">
            <w:pPr>
              <w:pStyle w:val="NoSpacing"/>
            </w:pPr>
          </w:p>
        </w:tc>
      </w:tr>
      <w:tr w:rsidR="004648E8" w:rsidRPr="00493EEF" w14:paraId="72212CDE" w14:textId="77777777" w:rsidTr="00EE0996">
        <w:trPr>
          <w:trHeight w:val="360"/>
        </w:trPr>
        <w:tc>
          <w:tcPr>
            <w:tcW w:w="743" w:type="dxa"/>
            <w:vAlign w:val="center"/>
          </w:tcPr>
          <w:p w14:paraId="5A484A09" w14:textId="6B2D4377" w:rsidR="004648E8" w:rsidRDefault="004648E8" w:rsidP="004648E8">
            <w:pPr>
              <w:pStyle w:val="NoSpacing"/>
            </w:pPr>
            <w:r>
              <w:t>15</w:t>
            </w:r>
          </w:p>
        </w:tc>
        <w:tc>
          <w:tcPr>
            <w:tcW w:w="723" w:type="dxa"/>
            <w:vAlign w:val="center"/>
          </w:tcPr>
          <w:p w14:paraId="224D1DE1" w14:textId="52CC74E2" w:rsidR="004648E8" w:rsidRDefault="004648E8" w:rsidP="004648E8">
            <w:pPr>
              <w:pStyle w:val="NoSpacing"/>
            </w:pPr>
            <w:r>
              <w:t>12/4</w:t>
            </w:r>
          </w:p>
        </w:tc>
        <w:tc>
          <w:tcPr>
            <w:tcW w:w="6094" w:type="dxa"/>
            <w:vAlign w:val="center"/>
          </w:tcPr>
          <w:p w14:paraId="037FF5B7" w14:textId="77777777" w:rsidR="004648E8" w:rsidRDefault="004648E8" w:rsidP="004648E8">
            <w:pPr>
              <w:pStyle w:val="NoSpacing"/>
            </w:pPr>
            <w:r>
              <w:t>Final Project Presentations</w:t>
            </w:r>
          </w:p>
        </w:tc>
        <w:tc>
          <w:tcPr>
            <w:tcW w:w="2245" w:type="dxa"/>
            <w:vAlign w:val="center"/>
          </w:tcPr>
          <w:p w14:paraId="5F023110" w14:textId="77777777" w:rsidR="004648E8" w:rsidRPr="00614A64" w:rsidRDefault="004648E8" w:rsidP="004648E8">
            <w:pPr>
              <w:pStyle w:val="NoSpacing"/>
            </w:pPr>
            <w:r>
              <w:t>Project Deliverables</w:t>
            </w:r>
          </w:p>
        </w:tc>
      </w:tr>
    </w:tbl>
    <w:p w14:paraId="7DC33CBA" w14:textId="305E2DAA" w:rsidR="002B0664" w:rsidRDefault="002B0664" w:rsidP="00622386"/>
    <w:p w14:paraId="3D69914C" w14:textId="77777777" w:rsidR="007D5B37" w:rsidRPr="005A0680" w:rsidRDefault="007D5B37" w:rsidP="007D5B37">
      <w:r>
        <w:t>PLEASE NOTE: Assigned textbook readings are posted in blackboard.</w:t>
      </w:r>
    </w:p>
    <w:p w14:paraId="280AB25E" w14:textId="77777777" w:rsidR="007D5B37" w:rsidRDefault="007D5B37" w:rsidP="00622386"/>
    <w:sectPr w:rsidR="007D5B37" w:rsidSect="00FA482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C6C0E" w14:textId="77777777" w:rsidR="008D4CE4" w:rsidRDefault="008D4CE4" w:rsidP="00C5698E">
      <w:pPr>
        <w:spacing w:after="0" w:line="240" w:lineRule="auto"/>
      </w:pPr>
      <w:r>
        <w:separator/>
      </w:r>
    </w:p>
  </w:endnote>
  <w:endnote w:type="continuationSeparator" w:id="0">
    <w:p w14:paraId="6A94F4E5" w14:textId="77777777" w:rsidR="008D4CE4" w:rsidRDefault="008D4CE4" w:rsidP="00C56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A9D58" w14:textId="77777777" w:rsidR="00622386" w:rsidRDefault="006223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E04BC" w14:textId="1BB80E2B" w:rsidR="006D1F1D" w:rsidRDefault="006D1F1D">
    <w:pPr>
      <w:pStyle w:val="Footer"/>
      <w:pBdr>
        <w:top w:val="thinThickSmallGap" w:sz="24" w:space="1" w:color="622423" w:themeColor="accent2" w:themeShade="7F"/>
      </w:pBdr>
      <w:rPr>
        <w:rFonts w:asciiTheme="majorHAnsi" w:hAnsiTheme="majorHAnsi"/>
      </w:rPr>
    </w:pPr>
    <w:r>
      <w:rPr>
        <w:rFonts w:asciiTheme="majorHAnsi" w:hAnsiTheme="majorHAnsi"/>
      </w:rPr>
      <w:t>IST722 Data Warehouse</w:t>
    </w:r>
    <w:r>
      <w:rPr>
        <w:rFonts w:asciiTheme="majorHAnsi" w:hAnsiTheme="majorHAnsi"/>
      </w:rPr>
      <w:tab/>
    </w:r>
    <w:r w:rsidR="00066EE4">
      <w:rPr>
        <w:rFonts w:asciiTheme="majorHAnsi" w:hAnsiTheme="majorHAnsi"/>
      </w:rPr>
      <w:t xml:space="preserve">Campus </w:t>
    </w:r>
    <w:r>
      <w:rPr>
        <w:rFonts w:asciiTheme="majorHAnsi" w:hAnsiTheme="majorHAnsi"/>
      </w:rPr>
      <w:t>Syllabus - v</w:t>
    </w:r>
    <w:r>
      <w:rPr>
        <w:rFonts w:asciiTheme="majorHAnsi" w:hAnsiTheme="majorHAnsi"/>
      </w:rPr>
      <w:fldChar w:fldCharType="begin"/>
    </w:r>
    <w:r>
      <w:rPr>
        <w:rFonts w:asciiTheme="majorHAnsi" w:hAnsiTheme="majorHAnsi"/>
      </w:rPr>
      <w:instrText xml:space="preserve"> SAVEDATE  \@ "yyyy.MM.dd"  \* MERGEFORMAT </w:instrText>
    </w:r>
    <w:r>
      <w:rPr>
        <w:rFonts w:asciiTheme="majorHAnsi" w:hAnsiTheme="majorHAnsi"/>
      </w:rPr>
      <w:fldChar w:fldCharType="separate"/>
    </w:r>
    <w:r w:rsidR="00E35270">
      <w:rPr>
        <w:rFonts w:asciiTheme="majorHAnsi" w:hAnsiTheme="majorHAnsi"/>
        <w:noProof/>
      </w:rPr>
      <w:t>2019.07.25</w:t>
    </w:r>
    <w:r>
      <w:rPr>
        <w:rFonts w:asciiTheme="majorHAnsi" w:hAnsiTheme="majorHAnsi"/>
      </w:rPr>
      <w:fldChar w:fldCharType="end"/>
    </w:r>
    <w:r>
      <w:rPr>
        <w:rFonts w:asciiTheme="majorHAnsi" w:hAnsiTheme="majorHAnsi"/>
      </w:rPr>
      <w:t xml:space="preserve"> </w:t>
    </w:r>
    <w:r>
      <w:rPr>
        <w:rFonts w:asciiTheme="majorHAnsi" w:hAnsiTheme="majorHAnsi"/>
      </w:rPr>
      <w:ptab w:relativeTo="margin" w:alignment="right" w:leader="none"/>
    </w:r>
    <w:r>
      <w:rPr>
        <w:rFonts w:asciiTheme="majorHAnsi" w:hAnsiTheme="majorHAnsi"/>
      </w:rPr>
      <w:t xml:space="preserve">Page </w:t>
    </w:r>
    <w:r w:rsidRPr="002D673A">
      <w:rPr>
        <w:rFonts w:asciiTheme="majorHAnsi" w:hAnsiTheme="majorHAnsi"/>
      </w:rPr>
      <w:fldChar w:fldCharType="begin"/>
    </w:r>
    <w:r w:rsidRPr="002D673A">
      <w:rPr>
        <w:rFonts w:asciiTheme="majorHAnsi" w:hAnsiTheme="majorHAnsi"/>
      </w:rPr>
      <w:instrText xml:space="preserve"> PAGE   \* MERGEFORMAT </w:instrText>
    </w:r>
    <w:r w:rsidRPr="002D673A">
      <w:rPr>
        <w:rFonts w:asciiTheme="majorHAnsi" w:hAnsiTheme="majorHAnsi"/>
      </w:rPr>
      <w:fldChar w:fldCharType="separate"/>
    </w:r>
    <w:r w:rsidR="00622386">
      <w:rPr>
        <w:rFonts w:asciiTheme="majorHAnsi" w:hAnsiTheme="majorHAnsi"/>
        <w:noProof/>
      </w:rPr>
      <w:t>4</w:t>
    </w:r>
    <w:r w:rsidRPr="002D673A">
      <w:rPr>
        <w:rFonts w:asciiTheme="majorHAnsi" w:hAnsiTheme="majorHAnsi"/>
      </w:rPr>
      <w:fldChar w:fldCharType="end"/>
    </w:r>
    <w:r w:rsidRPr="002D673A">
      <w:rPr>
        <w:rFonts w:asciiTheme="majorHAnsi" w:hAnsiTheme="majorHAnsi"/>
      </w:rPr>
      <w:t>/</w:t>
    </w:r>
    <w:r w:rsidR="008D4CE4">
      <w:fldChar w:fldCharType="begin"/>
    </w:r>
    <w:r w:rsidR="008D4CE4">
      <w:instrText xml:space="preserve"> NUMPAGES   \* MERGEFORMAT </w:instrText>
    </w:r>
    <w:r w:rsidR="008D4CE4">
      <w:fldChar w:fldCharType="separate"/>
    </w:r>
    <w:r w:rsidR="00622386" w:rsidRPr="00622386">
      <w:rPr>
        <w:rFonts w:asciiTheme="majorHAnsi" w:hAnsiTheme="majorHAnsi"/>
        <w:noProof/>
      </w:rPr>
      <w:t>6</w:t>
    </w:r>
    <w:r w:rsidR="008D4CE4">
      <w:rPr>
        <w:rFonts w:asciiTheme="majorHAnsi" w:hAnsiTheme="majorHAnsi"/>
        <w:noProof/>
      </w:rPr>
      <w:fldChar w:fldCharType="end"/>
    </w:r>
  </w:p>
  <w:p w14:paraId="10087B90" w14:textId="77777777" w:rsidR="006D1F1D" w:rsidRPr="00584397" w:rsidRDefault="006D1F1D" w:rsidP="00584397">
    <w:pPr>
      <w:pStyle w:val="Footer"/>
      <w:ind w:firstLine="720"/>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41649" w14:textId="77777777" w:rsidR="00622386" w:rsidRDefault="00622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48B2C" w14:textId="77777777" w:rsidR="008D4CE4" w:rsidRDefault="008D4CE4" w:rsidP="00C5698E">
      <w:pPr>
        <w:spacing w:after="0" w:line="240" w:lineRule="auto"/>
      </w:pPr>
      <w:r>
        <w:separator/>
      </w:r>
    </w:p>
  </w:footnote>
  <w:footnote w:type="continuationSeparator" w:id="0">
    <w:p w14:paraId="562C44FF" w14:textId="77777777" w:rsidR="008D4CE4" w:rsidRDefault="008D4CE4" w:rsidP="00C56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F78A8" w14:textId="77777777" w:rsidR="00622386" w:rsidRDefault="006223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70312" w14:textId="77777777" w:rsidR="00622386" w:rsidRDefault="0062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F2547" w14:textId="77777777" w:rsidR="00622386" w:rsidRDefault="0062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25C5"/>
    <w:multiLevelType w:val="hybridMultilevel"/>
    <w:tmpl w:val="42F8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61B84"/>
    <w:multiLevelType w:val="hybridMultilevel"/>
    <w:tmpl w:val="8DA0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417ED"/>
    <w:multiLevelType w:val="hybridMultilevel"/>
    <w:tmpl w:val="30AE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355CC"/>
    <w:multiLevelType w:val="multilevel"/>
    <w:tmpl w:val="89AE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100F9"/>
    <w:multiLevelType w:val="hybridMultilevel"/>
    <w:tmpl w:val="0F8E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056AF"/>
    <w:multiLevelType w:val="multilevel"/>
    <w:tmpl w:val="7334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5614C4"/>
    <w:multiLevelType w:val="multilevel"/>
    <w:tmpl w:val="B784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B19D1"/>
    <w:multiLevelType w:val="multilevel"/>
    <w:tmpl w:val="5118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92239"/>
    <w:multiLevelType w:val="hybridMultilevel"/>
    <w:tmpl w:val="5E00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E42FC"/>
    <w:multiLevelType w:val="hybridMultilevel"/>
    <w:tmpl w:val="15608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905231"/>
    <w:multiLevelType w:val="multilevel"/>
    <w:tmpl w:val="C74C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A16CE"/>
    <w:multiLevelType w:val="multilevel"/>
    <w:tmpl w:val="0E5E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983C93"/>
    <w:multiLevelType w:val="hybridMultilevel"/>
    <w:tmpl w:val="057E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72B7E"/>
    <w:multiLevelType w:val="hybridMultilevel"/>
    <w:tmpl w:val="55D6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DF0F7E"/>
    <w:multiLevelType w:val="hybridMultilevel"/>
    <w:tmpl w:val="1BB8D056"/>
    <w:lvl w:ilvl="0" w:tplc="0BB0B4FA">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7F6E2FDE">
      <w:start w:val="6"/>
      <w:numFmt w:val="bullet"/>
      <w:lvlText w:val="-"/>
      <w:lvlJc w:val="left"/>
      <w:pPr>
        <w:ind w:left="2160" w:hanging="360"/>
      </w:pPr>
      <w:rPr>
        <w:rFonts w:ascii="Calibri" w:eastAsiaTheme="minorEastAsia"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63383B"/>
    <w:multiLevelType w:val="hybridMultilevel"/>
    <w:tmpl w:val="E9C4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8F0603"/>
    <w:multiLevelType w:val="hybridMultilevel"/>
    <w:tmpl w:val="BB84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5A5B65"/>
    <w:multiLevelType w:val="hybridMultilevel"/>
    <w:tmpl w:val="FA564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BD2913"/>
    <w:multiLevelType w:val="hybridMultilevel"/>
    <w:tmpl w:val="203E3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C9354E"/>
    <w:multiLevelType w:val="multilevel"/>
    <w:tmpl w:val="1D2A528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FD77AE"/>
    <w:multiLevelType w:val="hybridMultilevel"/>
    <w:tmpl w:val="617A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C25B3B"/>
    <w:multiLevelType w:val="multilevel"/>
    <w:tmpl w:val="5C7A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52D06"/>
    <w:multiLevelType w:val="multilevel"/>
    <w:tmpl w:val="14D0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391647"/>
    <w:multiLevelType w:val="multilevel"/>
    <w:tmpl w:val="9030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CB4CE1"/>
    <w:multiLevelType w:val="hybridMultilevel"/>
    <w:tmpl w:val="77988390"/>
    <w:lvl w:ilvl="0" w:tplc="9BDE07E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D22143"/>
    <w:multiLevelType w:val="multilevel"/>
    <w:tmpl w:val="594C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AA563F"/>
    <w:multiLevelType w:val="hybridMultilevel"/>
    <w:tmpl w:val="73169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F46597"/>
    <w:multiLevelType w:val="hybridMultilevel"/>
    <w:tmpl w:val="1E867F1E"/>
    <w:lvl w:ilvl="0" w:tplc="9BDE07E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A763D8"/>
    <w:multiLevelType w:val="hybridMultilevel"/>
    <w:tmpl w:val="305E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1D28E5"/>
    <w:multiLevelType w:val="hybridMultilevel"/>
    <w:tmpl w:val="274C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830AFD"/>
    <w:multiLevelType w:val="multilevel"/>
    <w:tmpl w:val="1D2A528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085046"/>
    <w:multiLevelType w:val="hybridMultilevel"/>
    <w:tmpl w:val="85EA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833611"/>
    <w:multiLevelType w:val="multilevel"/>
    <w:tmpl w:val="D1DA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DC002B"/>
    <w:multiLevelType w:val="multilevel"/>
    <w:tmpl w:val="2D4A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406A1F"/>
    <w:multiLevelType w:val="hybridMultilevel"/>
    <w:tmpl w:val="70E0B054"/>
    <w:lvl w:ilvl="0" w:tplc="9BDE07E0">
      <w:numFmt w:val="bullet"/>
      <w:lvlText w:val=""/>
      <w:lvlJc w:val="left"/>
      <w:pPr>
        <w:ind w:left="528" w:hanging="360"/>
      </w:pPr>
      <w:rPr>
        <w:rFonts w:ascii="Symbol" w:eastAsiaTheme="minorEastAsia" w:hAnsi="Symbol" w:cstheme="minorBidi" w:hint="default"/>
      </w:rPr>
    </w:lvl>
    <w:lvl w:ilvl="1" w:tplc="D1AC31C8">
      <w:start w:val="9"/>
      <w:numFmt w:val="bullet"/>
      <w:lvlText w:val="•"/>
      <w:lvlJc w:val="left"/>
      <w:pPr>
        <w:ind w:left="1800" w:hanging="72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F21089"/>
    <w:multiLevelType w:val="hybridMultilevel"/>
    <w:tmpl w:val="FE14F5A6"/>
    <w:lvl w:ilvl="0" w:tplc="9BDE07E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C44A55"/>
    <w:multiLevelType w:val="hybridMultilevel"/>
    <w:tmpl w:val="CC66EE2A"/>
    <w:lvl w:ilvl="0" w:tplc="9BDE07E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2C3823"/>
    <w:multiLevelType w:val="multilevel"/>
    <w:tmpl w:val="9F4CB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9A3336"/>
    <w:multiLevelType w:val="multilevel"/>
    <w:tmpl w:val="B92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A630D8"/>
    <w:multiLevelType w:val="hybridMultilevel"/>
    <w:tmpl w:val="2E90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3306FC"/>
    <w:multiLevelType w:val="multilevel"/>
    <w:tmpl w:val="1D2A528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2714F7"/>
    <w:multiLevelType w:val="hybridMultilevel"/>
    <w:tmpl w:val="001A2C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E111ED"/>
    <w:multiLevelType w:val="multilevel"/>
    <w:tmpl w:val="D3FE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643520"/>
    <w:multiLevelType w:val="multilevel"/>
    <w:tmpl w:val="AE90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775062"/>
    <w:multiLevelType w:val="hybridMultilevel"/>
    <w:tmpl w:val="158C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A13125"/>
    <w:multiLevelType w:val="hybridMultilevel"/>
    <w:tmpl w:val="288E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0B7007"/>
    <w:multiLevelType w:val="multilevel"/>
    <w:tmpl w:val="1314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7445F7"/>
    <w:multiLevelType w:val="hybridMultilevel"/>
    <w:tmpl w:val="BEB257A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8" w15:restartNumberingAfterBreak="0">
    <w:nsid w:val="7920165A"/>
    <w:multiLevelType w:val="multilevel"/>
    <w:tmpl w:val="5C5E1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8"/>
  </w:num>
  <w:num w:numId="3">
    <w:abstractNumId w:val="36"/>
  </w:num>
  <w:num w:numId="4">
    <w:abstractNumId w:val="35"/>
  </w:num>
  <w:num w:numId="5">
    <w:abstractNumId w:val="27"/>
  </w:num>
  <w:num w:numId="6">
    <w:abstractNumId w:val="24"/>
  </w:num>
  <w:num w:numId="7">
    <w:abstractNumId w:val="14"/>
  </w:num>
  <w:num w:numId="8">
    <w:abstractNumId w:val="3"/>
  </w:num>
  <w:num w:numId="9">
    <w:abstractNumId w:val="43"/>
  </w:num>
  <w:num w:numId="10">
    <w:abstractNumId w:val="33"/>
  </w:num>
  <w:num w:numId="11">
    <w:abstractNumId w:val="23"/>
  </w:num>
  <w:num w:numId="12">
    <w:abstractNumId w:val="42"/>
  </w:num>
  <w:num w:numId="13">
    <w:abstractNumId w:val="6"/>
  </w:num>
  <w:num w:numId="14">
    <w:abstractNumId w:val="10"/>
  </w:num>
  <w:num w:numId="15">
    <w:abstractNumId w:val="7"/>
  </w:num>
  <w:num w:numId="16">
    <w:abstractNumId w:val="21"/>
  </w:num>
  <w:num w:numId="17">
    <w:abstractNumId w:val="30"/>
  </w:num>
  <w:num w:numId="18">
    <w:abstractNumId w:val="25"/>
  </w:num>
  <w:num w:numId="19">
    <w:abstractNumId w:val="11"/>
  </w:num>
  <w:num w:numId="20">
    <w:abstractNumId w:val="46"/>
  </w:num>
  <w:num w:numId="21">
    <w:abstractNumId w:val="38"/>
  </w:num>
  <w:num w:numId="22">
    <w:abstractNumId w:val="32"/>
  </w:num>
  <w:num w:numId="23">
    <w:abstractNumId w:val="5"/>
  </w:num>
  <w:num w:numId="24">
    <w:abstractNumId w:val="37"/>
  </w:num>
  <w:num w:numId="25">
    <w:abstractNumId w:val="22"/>
  </w:num>
  <w:num w:numId="26">
    <w:abstractNumId w:val="48"/>
  </w:num>
  <w:num w:numId="27">
    <w:abstractNumId w:val="29"/>
  </w:num>
  <w:num w:numId="28">
    <w:abstractNumId w:val="1"/>
  </w:num>
  <w:num w:numId="29">
    <w:abstractNumId w:val="20"/>
  </w:num>
  <w:num w:numId="30">
    <w:abstractNumId w:val="16"/>
  </w:num>
  <w:num w:numId="31">
    <w:abstractNumId w:val="17"/>
  </w:num>
  <w:num w:numId="32">
    <w:abstractNumId w:val="31"/>
  </w:num>
  <w:num w:numId="33">
    <w:abstractNumId w:val="0"/>
  </w:num>
  <w:num w:numId="34">
    <w:abstractNumId w:val="45"/>
  </w:num>
  <w:num w:numId="35">
    <w:abstractNumId w:val="12"/>
  </w:num>
  <w:num w:numId="36">
    <w:abstractNumId w:val="13"/>
  </w:num>
  <w:num w:numId="37">
    <w:abstractNumId w:val="44"/>
  </w:num>
  <w:num w:numId="38">
    <w:abstractNumId w:val="39"/>
  </w:num>
  <w:num w:numId="39">
    <w:abstractNumId w:val="4"/>
  </w:num>
  <w:num w:numId="40">
    <w:abstractNumId w:val="28"/>
  </w:num>
  <w:num w:numId="41">
    <w:abstractNumId w:val="2"/>
  </w:num>
  <w:num w:numId="42">
    <w:abstractNumId w:val="8"/>
  </w:num>
  <w:num w:numId="43">
    <w:abstractNumId w:val="47"/>
  </w:num>
  <w:num w:numId="44">
    <w:abstractNumId w:val="15"/>
  </w:num>
  <w:num w:numId="45">
    <w:abstractNumId w:val="41"/>
  </w:num>
  <w:num w:numId="46">
    <w:abstractNumId w:val="40"/>
  </w:num>
  <w:num w:numId="47">
    <w:abstractNumId w:val="19"/>
  </w:num>
  <w:num w:numId="48">
    <w:abstractNumId w:val="26"/>
  </w:num>
  <w:num w:numId="49">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738"/>
    <w:rsid w:val="00000579"/>
    <w:rsid w:val="00003752"/>
    <w:rsid w:val="00010E77"/>
    <w:rsid w:val="0001750C"/>
    <w:rsid w:val="0003772A"/>
    <w:rsid w:val="00040272"/>
    <w:rsid w:val="000572B4"/>
    <w:rsid w:val="00061C30"/>
    <w:rsid w:val="00066EA4"/>
    <w:rsid w:val="00066EE4"/>
    <w:rsid w:val="0006778D"/>
    <w:rsid w:val="00083675"/>
    <w:rsid w:val="00084AFD"/>
    <w:rsid w:val="00085970"/>
    <w:rsid w:val="000A68B8"/>
    <w:rsid w:val="000B19B5"/>
    <w:rsid w:val="000C1D2B"/>
    <w:rsid w:val="000C3294"/>
    <w:rsid w:val="000D3D57"/>
    <w:rsid w:val="000D5EBE"/>
    <w:rsid w:val="000E5A75"/>
    <w:rsid w:val="000E5D91"/>
    <w:rsid w:val="000E715D"/>
    <w:rsid w:val="00101379"/>
    <w:rsid w:val="00116A63"/>
    <w:rsid w:val="00117CA4"/>
    <w:rsid w:val="00127840"/>
    <w:rsid w:val="00135276"/>
    <w:rsid w:val="001409E6"/>
    <w:rsid w:val="001422CD"/>
    <w:rsid w:val="00152F0E"/>
    <w:rsid w:val="00162C7D"/>
    <w:rsid w:val="00165176"/>
    <w:rsid w:val="00165B7E"/>
    <w:rsid w:val="001676E4"/>
    <w:rsid w:val="001705E4"/>
    <w:rsid w:val="0017301A"/>
    <w:rsid w:val="001746E7"/>
    <w:rsid w:val="00192FB6"/>
    <w:rsid w:val="00195F03"/>
    <w:rsid w:val="00197DA8"/>
    <w:rsid w:val="001A1FB7"/>
    <w:rsid w:val="001A4A76"/>
    <w:rsid w:val="001B3CBD"/>
    <w:rsid w:val="001D0ED7"/>
    <w:rsid w:val="001D45B6"/>
    <w:rsid w:val="001D6D7F"/>
    <w:rsid w:val="001E176E"/>
    <w:rsid w:val="001E3FF1"/>
    <w:rsid w:val="001F059B"/>
    <w:rsid w:val="001F13C4"/>
    <w:rsid w:val="001F153F"/>
    <w:rsid w:val="001F60E7"/>
    <w:rsid w:val="001F6855"/>
    <w:rsid w:val="00207B38"/>
    <w:rsid w:val="002107FF"/>
    <w:rsid w:val="002117F3"/>
    <w:rsid w:val="0023284A"/>
    <w:rsid w:val="00236D4A"/>
    <w:rsid w:val="00251AB0"/>
    <w:rsid w:val="0026162B"/>
    <w:rsid w:val="00271279"/>
    <w:rsid w:val="00275C05"/>
    <w:rsid w:val="00281370"/>
    <w:rsid w:val="002825B7"/>
    <w:rsid w:val="0028612A"/>
    <w:rsid w:val="002862DB"/>
    <w:rsid w:val="00290D4A"/>
    <w:rsid w:val="00293FBC"/>
    <w:rsid w:val="002A6035"/>
    <w:rsid w:val="002B0664"/>
    <w:rsid w:val="002C0682"/>
    <w:rsid w:val="002C19C3"/>
    <w:rsid w:val="002C1CDB"/>
    <w:rsid w:val="002C47D2"/>
    <w:rsid w:val="002D3F99"/>
    <w:rsid w:val="002D673A"/>
    <w:rsid w:val="002D757C"/>
    <w:rsid w:val="002E059A"/>
    <w:rsid w:val="002E2783"/>
    <w:rsid w:val="002E7CFE"/>
    <w:rsid w:val="0030090A"/>
    <w:rsid w:val="003126E7"/>
    <w:rsid w:val="00320EE8"/>
    <w:rsid w:val="00323769"/>
    <w:rsid w:val="003274AD"/>
    <w:rsid w:val="00327C22"/>
    <w:rsid w:val="00334AF8"/>
    <w:rsid w:val="00336D15"/>
    <w:rsid w:val="00351638"/>
    <w:rsid w:val="003528D6"/>
    <w:rsid w:val="00363051"/>
    <w:rsid w:val="0037251B"/>
    <w:rsid w:val="003740E3"/>
    <w:rsid w:val="00375253"/>
    <w:rsid w:val="00391FC1"/>
    <w:rsid w:val="003A1D29"/>
    <w:rsid w:val="003A40B9"/>
    <w:rsid w:val="003A67D7"/>
    <w:rsid w:val="003D35D0"/>
    <w:rsid w:val="003D386E"/>
    <w:rsid w:val="003E051D"/>
    <w:rsid w:val="003E4CF0"/>
    <w:rsid w:val="003E5738"/>
    <w:rsid w:val="00410C17"/>
    <w:rsid w:val="00412E62"/>
    <w:rsid w:val="00413E66"/>
    <w:rsid w:val="00420820"/>
    <w:rsid w:val="00436F80"/>
    <w:rsid w:val="004401DA"/>
    <w:rsid w:val="00452E80"/>
    <w:rsid w:val="004648E8"/>
    <w:rsid w:val="0047112C"/>
    <w:rsid w:val="0047714F"/>
    <w:rsid w:val="004776CF"/>
    <w:rsid w:val="00484FC3"/>
    <w:rsid w:val="0049208B"/>
    <w:rsid w:val="004A0B43"/>
    <w:rsid w:val="004B050E"/>
    <w:rsid w:val="004B78C4"/>
    <w:rsid w:val="004B7E98"/>
    <w:rsid w:val="004C1C2F"/>
    <w:rsid w:val="004C3AF1"/>
    <w:rsid w:val="004C3F88"/>
    <w:rsid w:val="004D43F8"/>
    <w:rsid w:val="004F522B"/>
    <w:rsid w:val="00500F2C"/>
    <w:rsid w:val="00506BCC"/>
    <w:rsid w:val="005079E0"/>
    <w:rsid w:val="0053230B"/>
    <w:rsid w:val="0053536D"/>
    <w:rsid w:val="00584397"/>
    <w:rsid w:val="005A0680"/>
    <w:rsid w:val="005C3E1B"/>
    <w:rsid w:val="005C3FBD"/>
    <w:rsid w:val="005D28DA"/>
    <w:rsid w:val="005D72EF"/>
    <w:rsid w:val="00602491"/>
    <w:rsid w:val="00606096"/>
    <w:rsid w:val="006100E8"/>
    <w:rsid w:val="006107D9"/>
    <w:rsid w:val="00613694"/>
    <w:rsid w:val="00614A64"/>
    <w:rsid w:val="00622386"/>
    <w:rsid w:val="006257AA"/>
    <w:rsid w:val="0062759B"/>
    <w:rsid w:val="00632D4E"/>
    <w:rsid w:val="006358D5"/>
    <w:rsid w:val="00637CC9"/>
    <w:rsid w:val="0064665F"/>
    <w:rsid w:val="00663A15"/>
    <w:rsid w:val="00665819"/>
    <w:rsid w:val="006713CD"/>
    <w:rsid w:val="00675EBC"/>
    <w:rsid w:val="006820DC"/>
    <w:rsid w:val="00686778"/>
    <w:rsid w:val="00692B49"/>
    <w:rsid w:val="006A0046"/>
    <w:rsid w:val="006A41DA"/>
    <w:rsid w:val="006A7F08"/>
    <w:rsid w:val="006C0215"/>
    <w:rsid w:val="006C0AD6"/>
    <w:rsid w:val="006C2BD3"/>
    <w:rsid w:val="006D1F1D"/>
    <w:rsid w:val="006D5D18"/>
    <w:rsid w:val="006F42E2"/>
    <w:rsid w:val="006F79FC"/>
    <w:rsid w:val="007015CF"/>
    <w:rsid w:val="00715E69"/>
    <w:rsid w:val="00717523"/>
    <w:rsid w:val="007224B1"/>
    <w:rsid w:val="00724BF6"/>
    <w:rsid w:val="00726886"/>
    <w:rsid w:val="0073178F"/>
    <w:rsid w:val="007347FD"/>
    <w:rsid w:val="00734EC8"/>
    <w:rsid w:val="00735744"/>
    <w:rsid w:val="00745ECD"/>
    <w:rsid w:val="00754823"/>
    <w:rsid w:val="00756868"/>
    <w:rsid w:val="007650AC"/>
    <w:rsid w:val="00765621"/>
    <w:rsid w:val="00776C8E"/>
    <w:rsid w:val="00777981"/>
    <w:rsid w:val="0078002C"/>
    <w:rsid w:val="007817C2"/>
    <w:rsid w:val="00787B0E"/>
    <w:rsid w:val="007919B4"/>
    <w:rsid w:val="007C3A6A"/>
    <w:rsid w:val="007C4FC0"/>
    <w:rsid w:val="007C678C"/>
    <w:rsid w:val="007D5B37"/>
    <w:rsid w:val="00811859"/>
    <w:rsid w:val="00820B97"/>
    <w:rsid w:val="008231F3"/>
    <w:rsid w:val="00826F7C"/>
    <w:rsid w:val="008270CD"/>
    <w:rsid w:val="008423C0"/>
    <w:rsid w:val="00852A21"/>
    <w:rsid w:val="00855402"/>
    <w:rsid w:val="0088140F"/>
    <w:rsid w:val="008820C3"/>
    <w:rsid w:val="0088446D"/>
    <w:rsid w:val="008867F6"/>
    <w:rsid w:val="00894081"/>
    <w:rsid w:val="008A3934"/>
    <w:rsid w:val="008A6F5B"/>
    <w:rsid w:val="008B5A15"/>
    <w:rsid w:val="008B7CD6"/>
    <w:rsid w:val="008C00D1"/>
    <w:rsid w:val="008C08C6"/>
    <w:rsid w:val="008C2B14"/>
    <w:rsid w:val="008D044D"/>
    <w:rsid w:val="008D30E2"/>
    <w:rsid w:val="008D4CE4"/>
    <w:rsid w:val="008D5777"/>
    <w:rsid w:val="008E7FA7"/>
    <w:rsid w:val="008F1A8E"/>
    <w:rsid w:val="008F1F41"/>
    <w:rsid w:val="008F2D03"/>
    <w:rsid w:val="008F67E8"/>
    <w:rsid w:val="008F7423"/>
    <w:rsid w:val="00901773"/>
    <w:rsid w:val="00905C4B"/>
    <w:rsid w:val="00915916"/>
    <w:rsid w:val="009257D8"/>
    <w:rsid w:val="0092708C"/>
    <w:rsid w:val="009272D7"/>
    <w:rsid w:val="00927F7C"/>
    <w:rsid w:val="009364DE"/>
    <w:rsid w:val="009576E2"/>
    <w:rsid w:val="00967F48"/>
    <w:rsid w:val="0097025E"/>
    <w:rsid w:val="009763D3"/>
    <w:rsid w:val="00985CBB"/>
    <w:rsid w:val="00986581"/>
    <w:rsid w:val="00990944"/>
    <w:rsid w:val="009A0BBB"/>
    <w:rsid w:val="009A7B90"/>
    <w:rsid w:val="009B1C8A"/>
    <w:rsid w:val="009B4E5D"/>
    <w:rsid w:val="009D5FB3"/>
    <w:rsid w:val="009E2EDC"/>
    <w:rsid w:val="00A00861"/>
    <w:rsid w:val="00A042B1"/>
    <w:rsid w:val="00A0485A"/>
    <w:rsid w:val="00A104CC"/>
    <w:rsid w:val="00A11273"/>
    <w:rsid w:val="00A1667B"/>
    <w:rsid w:val="00A21CF0"/>
    <w:rsid w:val="00A221DB"/>
    <w:rsid w:val="00A32803"/>
    <w:rsid w:val="00A47CCB"/>
    <w:rsid w:val="00A51683"/>
    <w:rsid w:val="00A65DCA"/>
    <w:rsid w:val="00A84C8C"/>
    <w:rsid w:val="00A86AF7"/>
    <w:rsid w:val="00A95F0B"/>
    <w:rsid w:val="00AA298B"/>
    <w:rsid w:val="00AA5EE9"/>
    <w:rsid w:val="00AC38DF"/>
    <w:rsid w:val="00AE291C"/>
    <w:rsid w:val="00AE68C4"/>
    <w:rsid w:val="00AE6D88"/>
    <w:rsid w:val="00AF3830"/>
    <w:rsid w:val="00AF618C"/>
    <w:rsid w:val="00AF69A5"/>
    <w:rsid w:val="00B02219"/>
    <w:rsid w:val="00B02F5E"/>
    <w:rsid w:val="00B03631"/>
    <w:rsid w:val="00B04BF6"/>
    <w:rsid w:val="00B0737B"/>
    <w:rsid w:val="00B20331"/>
    <w:rsid w:val="00B2199D"/>
    <w:rsid w:val="00B234BD"/>
    <w:rsid w:val="00B242F7"/>
    <w:rsid w:val="00B408A2"/>
    <w:rsid w:val="00B5459F"/>
    <w:rsid w:val="00B66789"/>
    <w:rsid w:val="00B66D52"/>
    <w:rsid w:val="00B6749B"/>
    <w:rsid w:val="00B705C6"/>
    <w:rsid w:val="00B747A6"/>
    <w:rsid w:val="00B80069"/>
    <w:rsid w:val="00B8633C"/>
    <w:rsid w:val="00B93091"/>
    <w:rsid w:val="00BA5428"/>
    <w:rsid w:val="00BA7E1C"/>
    <w:rsid w:val="00BC68D4"/>
    <w:rsid w:val="00BD39CD"/>
    <w:rsid w:val="00BD644C"/>
    <w:rsid w:val="00BD7F11"/>
    <w:rsid w:val="00BF2D49"/>
    <w:rsid w:val="00C0381E"/>
    <w:rsid w:val="00C10E6B"/>
    <w:rsid w:val="00C133C8"/>
    <w:rsid w:val="00C142AA"/>
    <w:rsid w:val="00C177D7"/>
    <w:rsid w:val="00C225D9"/>
    <w:rsid w:val="00C2296C"/>
    <w:rsid w:val="00C24A08"/>
    <w:rsid w:val="00C34BCF"/>
    <w:rsid w:val="00C37BB6"/>
    <w:rsid w:val="00C44500"/>
    <w:rsid w:val="00C56426"/>
    <w:rsid w:val="00C5698E"/>
    <w:rsid w:val="00C62241"/>
    <w:rsid w:val="00C6483B"/>
    <w:rsid w:val="00C74444"/>
    <w:rsid w:val="00C752A9"/>
    <w:rsid w:val="00C83932"/>
    <w:rsid w:val="00C84D2D"/>
    <w:rsid w:val="00C918C9"/>
    <w:rsid w:val="00C94952"/>
    <w:rsid w:val="00CA22CB"/>
    <w:rsid w:val="00CA665D"/>
    <w:rsid w:val="00CB0F23"/>
    <w:rsid w:val="00CB2125"/>
    <w:rsid w:val="00CC0D80"/>
    <w:rsid w:val="00CC4D17"/>
    <w:rsid w:val="00CC5DC0"/>
    <w:rsid w:val="00CD0804"/>
    <w:rsid w:val="00CE0809"/>
    <w:rsid w:val="00CE2E47"/>
    <w:rsid w:val="00CE7409"/>
    <w:rsid w:val="00CF0410"/>
    <w:rsid w:val="00CF733B"/>
    <w:rsid w:val="00D030E4"/>
    <w:rsid w:val="00D12451"/>
    <w:rsid w:val="00D246EA"/>
    <w:rsid w:val="00D2604C"/>
    <w:rsid w:val="00D41376"/>
    <w:rsid w:val="00D63595"/>
    <w:rsid w:val="00D7403C"/>
    <w:rsid w:val="00D81260"/>
    <w:rsid w:val="00D86450"/>
    <w:rsid w:val="00D95064"/>
    <w:rsid w:val="00DA2A20"/>
    <w:rsid w:val="00DA4A2D"/>
    <w:rsid w:val="00DA5174"/>
    <w:rsid w:val="00DA7A19"/>
    <w:rsid w:val="00DC0860"/>
    <w:rsid w:val="00DC1A7B"/>
    <w:rsid w:val="00DC77D3"/>
    <w:rsid w:val="00DD0265"/>
    <w:rsid w:val="00DF6218"/>
    <w:rsid w:val="00E034FD"/>
    <w:rsid w:val="00E04C73"/>
    <w:rsid w:val="00E10A43"/>
    <w:rsid w:val="00E11AB9"/>
    <w:rsid w:val="00E35270"/>
    <w:rsid w:val="00E3720E"/>
    <w:rsid w:val="00E41B2F"/>
    <w:rsid w:val="00E4290D"/>
    <w:rsid w:val="00E6447B"/>
    <w:rsid w:val="00E660D7"/>
    <w:rsid w:val="00E75487"/>
    <w:rsid w:val="00E909DB"/>
    <w:rsid w:val="00E91D97"/>
    <w:rsid w:val="00E92DFA"/>
    <w:rsid w:val="00EA11C1"/>
    <w:rsid w:val="00EB0C9D"/>
    <w:rsid w:val="00EB68BD"/>
    <w:rsid w:val="00EB7973"/>
    <w:rsid w:val="00ED6BB9"/>
    <w:rsid w:val="00EE0996"/>
    <w:rsid w:val="00EE1DF1"/>
    <w:rsid w:val="00EE4723"/>
    <w:rsid w:val="00EE5AAA"/>
    <w:rsid w:val="00F00D9F"/>
    <w:rsid w:val="00F113D7"/>
    <w:rsid w:val="00F149BB"/>
    <w:rsid w:val="00F1545F"/>
    <w:rsid w:val="00F17A09"/>
    <w:rsid w:val="00F22084"/>
    <w:rsid w:val="00F220ED"/>
    <w:rsid w:val="00F26DF2"/>
    <w:rsid w:val="00F3194F"/>
    <w:rsid w:val="00F31BAD"/>
    <w:rsid w:val="00F40607"/>
    <w:rsid w:val="00F5458F"/>
    <w:rsid w:val="00F57E85"/>
    <w:rsid w:val="00F66C12"/>
    <w:rsid w:val="00F714B0"/>
    <w:rsid w:val="00F83C8E"/>
    <w:rsid w:val="00F83EBE"/>
    <w:rsid w:val="00F8471D"/>
    <w:rsid w:val="00F85F5E"/>
    <w:rsid w:val="00F96C92"/>
    <w:rsid w:val="00F97AB7"/>
    <w:rsid w:val="00FA2EA1"/>
    <w:rsid w:val="00FA482E"/>
    <w:rsid w:val="00FC5921"/>
    <w:rsid w:val="00FD2806"/>
    <w:rsid w:val="00FE022C"/>
    <w:rsid w:val="00FF5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D2A99"/>
  <w15:docId w15:val="{D1064224-53A2-4A6E-AE4F-2A5B43C2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44C"/>
  </w:style>
  <w:style w:type="paragraph" w:styleId="Heading1">
    <w:name w:val="heading 1"/>
    <w:basedOn w:val="Normal"/>
    <w:next w:val="Normal"/>
    <w:link w:val="Heading1Char"/>
    <w:uiPriority w:val="9"/>
    <w:qFormat/>
    <w:rsid w:val="00BD644C"/>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BD644C"/>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BD644C"/>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BD644C"/>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BD644C"/>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BD644C"/>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BD644C"/>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BD644C"/>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BD644C"/>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44C"/>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BD644C"/>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BD644C"/>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BD644C"/>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BD644C"/>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BD644C"/>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BD644C"/>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BD644C"/>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BD644C"/>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BD644C"/>
    <w:pPr>
      <w:spacing w:line="240" w:lineRule="auto"/>
    </w:pPr>
    <w:rPr>
      <w:b/>
      <w:bCs/>
      <w:smallCaps/>
      <w:color w:val="595959" w:themeColor="text1" w:themeTint="A6"/>
    </w:rPr>
  </w:style>
  <w:style w:type="paragraph" w:styleId="Title">
    <w:name w:val="Title"/>
    <w:basedOn w:val="Normal"/>
    <w:next w:val="Normal"/>
    <w:link w:val="TitleChar"/>
    <w:uiPriority w:val="10"/>
    <w:qFormat/>
    <w:rsid w:val="00BD644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D644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D644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D644C"/>
    <w:rPr>
      <w:rFonts w:asciiTheme="majorHAnsi" w:eastAsiaTheme="majorEastAsia" w:hAnsiTheme="majorHAnsi" w:cstheme="majorBidi"/>
      <w:sz w:val="30"/>
      <w:szCs w:val="30"/>
    </w:rPr>
  </w:style>
  <w:style w:type="character" w:styleId="Strong">
    <w:name w:val="Strong"/>
    <w:basedOn w:val="DefaultParagraphFont"/>
    <w:uiPriority w:val="22"/>
    <w:qFormat/>
    <w:rsid w:val="00BD644C"/>
    <w:rPr>
      <w:b/>
      <w:bCs/>
    </w:rPr>
  </w:style>
  <w:style w:type="character" w:styleId="Emphasis">
    <w:name w:val="Emphasis"/>
    <w:basedOn w:val="DefaultParagraphFont"/>
    <w:uiPriority w:val="20"/>
    <w:qFormat/>
    <w:rsid w:val="00BD644C"/>
    <w:rPr>
      <w:i/>
      <w:iCs/>
      <w:color w:val="F79646" w:themeColor="accent6"/>
    </w:rPr>
  </w:style>
  <w:style w:type="paragraph" w:styleId="NoSpacing">
    <w:name w:val="No Spacing"/>
    <w:link w:val="NoSpacingChar"/>
    <w:uiPriority w:val="1"/>
    <w:qFormat/>
    <w:rsid w:val="00BD644C"/>
    <w:pPr>
      <w:spacing w:after="0" w:line="240" w:lineRule="auto"/>
    </w:pPr>
  </w:style>
  <w:style w:type="paragraph" w:styleId="ListParagraph">
    <w:name w:val="List Paragraph"/>
    <w:basedOn w:val="Normal"/>
    <w:uiPriority w:val="34"/>
    <w:qFormat/>
    <w:rsid w:val="008231F3"/>
    <w:pPr>
      <w:ind w:left="720"/>
      <w:contextualSpacing/>
    </w:pPr>
  </w:style>
  <w:style w:type="paragraph" w:styleId="Quote">
    <w:name w:val="Quote"/>
    <w:basedOn w:val="Normal"/>
    <w:next w:val="Normal"/>
    <w:link w:val="QuoteChar"/>
    <w:uiPriority w:val="29"/>
    <w:qFormat/>
    <w:rsid w:val="00BD644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D644C"/>
    <w:rPr>
      <w:i/>
      <w:iCs/>
      <w:color w:val="262626" w:themeColor="text1" w:themeTint="D9"/>
    </w:rPr>
  </w:style>
  <w:style w:type="paragraph" w:styleId="IntenseQuote">
    <w:name w:val="Intense Quote"/>
    <w:basedOn w:val="Normal"/>
    <w:next w:val="Normal"/>
    <w:link w:val="IntenseQuoteChar"/>
    <w:uiPriority w:val="30"/>
    <w:qFormat/>
    <w:rsid w:val="00BD644C"/>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BD644C"/>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BD644C"/>
    <w:rPr>
      <w:i/>
      <w:iCs/>
    </w:rPr>
  </w:style>
  <w:style w:type="character" w:styleId="IntenseEmphasis">
    <w:name w:val="Intense Emphasis"/>
    <w:basedOn w:val="DefaultParagraphFont"/>
    <w:uiPriority w:val="21"/>
    <w:qFormat/>
    <w:rsid w:val="00BD644C"/>
    <w:rPr>
      <w:b/>
      <w:bCs/>
      <w:i/>
      <w:iCs/>
    </w:rPr>
  </w:style>
  <w:style w:type="character" w:styleId="SubtleReference">
    <w:name w:val="Subtle Reference"/>
    <w:basedOn w:val="DefaultParagraphFont"/>
    <w:uiPriority w:val="31"/>
    <w:qFormat/>
    <w:rsid w:val="00BD644C"/>
    <w:rPr>
      <w:smallCaps/>
      <w:color w:val="595959" w:themeColor="text1" w:themeTint="A6"/>
    </w:rPr>
  </w:style>
  <w:style w:type="character" w:styleId="IntenseReference">
    <w:name w:val="Intense Reference"/>
    <w:basedOn w:val="DefaultParagraphFont"/>
    <w:uiPriority w:val="32"/>
    <w:qFormat/>
    <w:rsid w:val="00BD644C"/>
    <w:rPr>
      <w:b/>
      <w:bCs/>
      <w:smallCaps/>
      <w:color w:val="F79646" w:themeColor="accent6"/>
    </w:rPr>
  </w:style>
  <w:style w:type="character" w:styleId="BookTitle">
    <w:name w:val="Book Title"/>
    <w:basedOn w:val="DefaultParagraphFont"/>
    <w:uiPriority w:val="33"/>
    <w:qFormat/>
    <w:rsid w:val="00BD644C"/>
    <w:rPr>
      <w:b/>
      <w:bCs/>
      <w:caps w:val="0"/>
      <w:smallCaps/>
      <w:spacing w:val="7"/>
      <w:sz w:val="21"/>
      <w:szCs w:val="21"/>
    </w:rPr>
  </w:style>
  <w:style w:type="paragraph" w:styleId="TOCHeading">
    <w:name w:val="TOC Heading"/>
    <w:basedOn w:val="Heading1"/>
    <w:next w:val="Normal"/>
    <w:uiPriority w:val="39"/>
    <w:semiHidden/>
    <w:unhideWhenUsed/>
    <w:qFormat/>
    <w:rsid w:val="00BD644C"/>
    <w:pPr>
      <w:outlineLvl w:val="9"/>
    </w:pPr>
  </w:style>
  <w:style w:type="character" w:customStyle="1" w:styleId="NoSpacingChar">
    <w:name w:val="No Spacing Char"/>
    <w:basedOn w:val="DefaultParagraphFont"/>
    <w:link w:val="NoSpacing"/>
    <w:uiPriority w:val="1"/>
    <w:rsid w:val="008231F3"/>
  </w:style>
  <w:style w:type="paragraph" w:styleId="TOC1">
    <w:name w:val="toc 1"/>
    <w:basedOn w:val="Normal"/>
    <w:next w:val="Normal"/>
    <w:autoRedefine/>
    <w:uiPriority w:val="39"/>
    <w:unhideWhenUsed/>
    <w:rsid w:val="008231F3"/>
    <w:pPr>
      <w:spacing w:after="100"/>
    </w:pPr>
  </w:style>
  <w:style w:type="paragraph" w:styleId="TOC2">
    <w:name w:val="toc 2"/>
    <w:basedOn w:val="Normal"/>
    <w:next w:val="Normal"/>
    <w:autoRedefine/>
    <w:uiPriority w:val="39"/>
    <w:unhideWhenUsed/>
    <w:rsid w:val="008231F3"/>
    <w:pPr>
      <w:spacing w:after="100"/>
      <w:ind w:left="200"/>
    </w:pPr>
  </w:style>
  <w:style w:type="paragraph" w:styleId="TOC3">
    <w:name w:val="toc 3"/>
    <w:basedOn w:val="Normal"/>
    <w:next w:val="Normal"/>
    <w:autoRedefine/>
    <w:uiPriority w:val="39"/>
    <w:unhideWhenUsed/>
    <w:rsid w:val="008231F3"/>
    <w:pPr>
      <w:spacing w:after="100"/>
      <w:ind w:left="400"/>
    </w:pPr>
  </w:style>
  <w:style w:type="character" w:styleId="Hyperlink">
    <w:name w:val="Hyperlink"/>
    <w:basedOn w:val="DefaultParagraphFont"/>
    <w:uiPriority w:val="99"/>
    <w:unhideWhenUsed/>
    <w:rsid w:val="008231F3"/>
    <w:rPr>
      <w:color w:val="0000FF" w:themeColor="hyperlink"/>
      <w:u w:val="single"/>
    </w:rPr>
  </w:style>
  <w:style w:type="paragraph" w:styleId="BalloonText">
    <w:name w:val="Balloon Text"/>
    <w:basedOn w:val="Normal"/>
    <w:link w:val="BalloonTextChar"/>
    <w:uiPriority w:val="99"/>
    <w:semiHidden/>
    <w:unhideWhenUsed/>
    <w:rsid w:val="00823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1F3"/>
    <w:rPr>
      <w:rFonts w:ascii="Tahoma" w:hAnsi="Tahoma" w:cs="Tahoma"/>
      <w:i/>
      <w:iCs/>
      <w:sz w:val="16"/>
      <w:szCs w:val="16"/>
    </w:rPr>
  </w:style>
  <w:style w:type="paragraph" w:customStyle="1" w:styleId="Head3">
    <w:name w:val="Head3"/>
    <w:basedOn w:val="Heading3"/>
    <w:link w:val="Head3Char"/>
    <w:rsid w:val="00AF618C"/>
    <w:pPr>
      <w:spacing w:before="240" w:after="60"/>
    </w:pPr>
    <w:rPr>
      <w:caps/>
      <w:smallCaps/>
    </w:rPr>
  </w:style>
  <w:style w:type="table" w:styleId="TableGrid">
    <w:name w:val="Table Grid"/>
    <w:basedOn w:val="TableNormal"/>
    <w:uiPriority w:val="59"/>
    <w:rsid w:val="00410C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3Char">
    <w:name w:val="Head3 Char"/>
    <w:basedOn w:val="Heading3Char"/>
    <w:link w:val="Head3"/>
    <w:rsid w:val="00AF618C"/>
    <w:rPr>
      <w:rFonts w:asciiTheme="majorHAnsi" w:eastAsiaTheme="majorEastAsia" w:hAnsiTheme="majorHAnsi" w:cstheme="majorBidi"/>
      <w:smallCaps w:val="0"/>
      <w:color w:val="243F60" w:themeColor="accent1" w:themeShade="7F"/>
      <w:spacing w:val="15"/>
      <w:sz w:val="24"/>
      <w:szCs w:val="24"/>
    </w:rPr>
  </w:style>
  <w:style w:type="paragraph" w:styleId="Header">
    <w:name w:val="header"/>
    <w:basedOn w:val="Normal"/>
    <w:link w:val="HeaderChar"/>
    <w:uiPriority w:val="99"/>
    <w:unhideWhenUsed/>
    <w:rsid w:val="00C56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98E"/>
    <w:rPr>
      <w:sz w:val="20"/>
      <w:szCs w:val="20"/>
    </w:rPr>
  </w:style>
  <w:style w:type="paragraph" w:styleId="Footer">
    <w:name w:val="footer"/>
    <w:basedOn w:val="Normal"/>
    <w:link w:val="FooterChar"/>
    <w:uiPriority w:val="99"/>
    <w:unhideWhenUsed/>
    <w:rsid w:val="00C56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98E"/>
    <w:rPr>
      <w:sz w:val="20"/>
      <w:szCs w:val="20"/>
    </w:rPr>
  </w:style>
  <w:style w:type="paragraph" w:styleId="NormalWeb">
    <w:name w:val="Normal (Web)"/>
    <w:basedOn w:val="Normal"/>
    <w:uiPriority w:val="99"/>
    <w:semiHidden/>
    <w:unhideWhenUsed/>
    <w:rsid w:val="000D5EB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w-headline">
    <w:name w:val="mw-headline"/>
    <w:basedOn w:val="DefaultParagraphFont"/>
    <w:rsid w:val="007C4FC0"/>
  </w:style>
  <w:style w:type="character" w:styleId="PlaceholderText">
    <w:name w:val="Placeholder Text"/>
    <w:basedOn w:val="DefaultParagraphFont"/>
    <w:uiPriority w:val="99"/>
    <w:semiHidden/>
    <w:rsid w:val="004C3AF1"/>
    <w:rPr>
      <w:color w:val="808080"/>
    </w:rPr>
  </w:style>
  <w:style w:type="paragraph" w:customStyle="1" w:styleId="Bold">
    <w:name w:val="Bold"/>
    <w:basedOn w:val="Normal"/>
    <w:link w:val="BoldChar"/>
    <w:rsid w:val="006F79FC"/>
    <w:pPr>
      <w:spacing w:after="160" w:line="312" w:lineRule="auto"/>
      <w:jc w:val="both"/>
    </w:pPr>
    <w:rPr>
      <w:rFonts w:eastAsia="Times New Roman" w:cs="Times New Roman"/>
      <w:b/>
      <w:bCs/>
      <w:sz w:val="24"/>
      <w:szCs w:val="24"/>
      <w:lang w:bidi="ar-SA"/>
    </w:rPr>
  </w:style>
  <w:style w:type="character" w:customStyle="1" w:styleId="BoldChar">
    <w:name w:val="Bold Char"/>
    <w:basedOn w:val="DefaultParagraphFont"/>
    <w:link w:val="Bold"/>
    <w:rsid w:val="006F79FC"/>
    <w:rPr>
      <w:rFonts w:eastAsia="Times New Roman" w:cs="Times New Roman"/>
      <w:b/>
      <w:bCs/>
      <w:sz w:val="24"/>
      <w:szCs w:val="24"/>
      <w:lang w:bidi="ar-SA"/>
    </w:rPr>
  </w:style>
  <w:style w:type="character" w:styleId="UnresolvedMention">
    <w:name w:val="Unresolved Mention"/>
    <w:basedOn w:val="DefaultParagraphFont"/>
    <w:uiPriority w:val="99"/>
    <w:semiHidden/>
    <w:unhideWhenUsed/>
    <w:rsid w:val="006223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705512">
      <w:bodyDiv w:val="1"/>
      <w:marLeft w:val="0"/>
      <w:marRight w:val="0"/>
      <w:marTop w:val="0"/>
      <w:marBottom w:val="0"/>
      <w:divBdr>
        <w:top w:val="none" w:sz="0" w:space="0" w:color="auto"/>
        <w:left w:val="none" w:sz="0" w:space="0" w:color="auto"/>
        <w:bottom w:val="none" w:sz="0" w:space="0" w:color="auto"/>
        <w:right w:val="none" w:sz="0" w:space="0" w:color="auto"/>
      </w:divBdr>
    </w:div>
    <w:div w:id="636184614">
      <w:bodyDiv w:val="1"/>
      <w:marLeft w:val="0"/>
      <w:marRight w:val="0"/>
      <w:marTop w:val="0"/>
      <w:marBottom w:val="0"/>
      <w:divBdr>
        <w:top w:val="none" w:sz="0" w:space="0" w:color="auto"/>
        <w:left w:val="none" w:sz="0" w:space="0" w:color="auto"/>
        <w:bottom w:val="none" w:sz="0" w:space="0" w:color="auto"/>
        <w:right w:val="none" w:sz="0" w:space="0" w:color="auto"/>
      </w:divBdr>
      <w:divsChild>
        <w:div w:id="1223830132">
          <w:marLeft w:val="0"/>
          <w:marRight w:val="0"/>
          <w:marTop w:val="0"/>
          <w:marBottom w:val="0"/>
          <w:divBdr>
            <w:top w:val="none" w:sz="0" w:space="0" w:color="auto"/>
            <w:left w:val="none" w:sz="0" w:space="0" w:color="auto"/>
            <w:bottom w:val="none" w:sz="0" w:space="0" w:color="auto"/>
            <w:right w:val="none" w:sz="0" w:space="0" w:color="auto"/>
          </w:divBdr>
          <w:divsChild>
            <w:div w:id="1045567725">
              <w:marLeft w:val="0"/>
              <w:marRight w:val="0"/>
              <w:marTop w:val="0"/>
              <w:marBottom w:val="0"/>
              <w:divBdr>
                <w:top w:val="none" w:sz="0" w:space="0" w:color="auto"/>
                <w:left w:val="none" w:sz="0" w:space="0" w:color="auto"/>
                <w:bottom w:val="none" w:sz="0" w:space="0" w:color="auto"/>
                <w:right w:val="none" w:sz="0" w:space="0" w:color="auto"/>
              </w:divBdr>
              <w:divsChild>
                <w:div w:id="221718836">
                  <w:marLeft w:val="0"/>
                  <w:marRight w:val="0"/>
                  <w:marTop w:val="0"/>
                  <w:marBottom w:val="0"/>
                  <w:divBdr>
                    <w:top w:val="none" w:sz="0" w:space="0" w:color="auto"/>
                    <w:left w:val="none" w:sz="0" w:space="0" w:color="auto"/>
                    <w:bottom w:val="none" w:sz="0" w:space="0" w:color="auto"/>
                    <w:right w:val="none" w:sz="0" w:space="0" w:color="auto"/>
                  </w:divBdr>
                </w:div>
                <w:div w:id="12708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71417">
      <w:bodyDiv w:val="1"/>
      <w:marLeft w:val="0"/>
      <w:marRight w:val="0"/>
      <w:marTop w:val="0"/>
      <w:marBottom w:val="0"/>
      <w:divBdr>
        <w:top w:val="none" w:sz="0" w:space="0" w:color="auto"/>
        <w:left w:val="none" w:sz="0" w:space="0" w:color="auto"/>
        <w:bottom w:val="none" w:sz="0" w:space="0" w:color="auto"/>
        <w:right w:val="none" w:sz="0" w:space="0" w:color="auto"/>
      </w:divBdr>
    </w:div>
    <w:div w:id="893390137">
      <w:bodyDiv w:val="1"/>
      <w:marLeft w:val="0"/>
      <w:marRight w:val="0"/>
      <w:marTop w:val="0"/>
      <w:marBottom w:val="0"/>
      <w:divBdr>
        <w:top w:val="none" w:sz="0" w:space="0" w:color="auto"/>
        <w:left w:val="none" w:sz="0" w:space="0" w:color="auto"/>
        <w:bottom w:val="none" w:sz="0" w:space="0" w:color="auto"/>
        <w:right w:val="none" w:sz="0" w:space="0" w:color="auto"/>
      </w:divBdr>
    </w:div>
    <w:div w:id="982201342">
      <w:bodyDiv w:val="1"/>
      <w:marLeft w:val="0"/>
      <w:marRight w:val="0"/>
      <w:marTop w:val="0"/>
      <w:marBottom w:val="0"/>
      <w:divBdr>
        <w:top w:val="none" w:sz="0" w:space="0" w:color="auto"/>
        <w:left w:val="none" w:sz="0" w:space="0" w:color="auto"/>
        <w:bottom w:val="none" w:sz="0" w:space="0" w:color="auto"/>
        <w:right w:val="none" w:sz="0" w:space="0" w:color="auto"/>
      </w:divBdr>
    </w:div>
    <w:div w:id="1315067575">
      <w:bodyDiv w:val="1"/>
      <w:marLeft w:val="0"/>
      <w:marRight w:val="0"/>
      <w:marTop w:val="0"/>
      <w:marBottom w:val="0"/>
      <w:divBdr>
        <w:top w:val="none" w:sz="0" w:space="0" w:color="auto"/>
        <w:left w:val="none" w:sz="0" w:space="0" w:color="auto"/>
        <w:bottom w:val="none" w:sz="0" w:space="0" w:color="auto"/>
        <w:right w:val="none" w:sz="0" w:space="0" w:color="auto"/>
      </w:divBdr>
    </w:div>
    <w:div w:id="1425690362">
      <w:bodyDiv w:val="1"/>
      <w:marLeft w:val="0"/>
      <w:marRight w:val="0"/>
      <w:marTop w:val="0"/>
      <w:marBottom w:val="0"/>
      <w:divBdr>
        <w:top w:val="none" w:sz="0" w:space="0" w:color="auto"/>
        <w:left w:val="none" w:sz="0" w:space="0" w:color="auto"/>
        <w:bottom w:val="none" w:sz="0" w:space="0" w:color="auto"/>
        <w:right w:val="none" w:sz="0" w:space="0" w:color="auto"/>
      </w:divBdr>
    </w:div>
    <w:div w:id="1758944359">
      <w:bodyDiv w:val="1"/>
      <w:marLeft w:val="0"/>
      <w:marRight w:val="0"/>
      <w:marTop w:val="0"/>
      <w:marBottom w:val="0"/>
      <w:divBdr>
        <w:top w:val="none" w:sz="0" w:space="0" w:color="auto"/>
        <w:left w:val="none" w:sz="0" w:space="0" w:color="auto"/>
        <w:bottom w:val="none" w:sz="0" w:space="0" w:color="auto"/>
        <w:right w:val="none" w:sz="0" w:space="0" w:color="auto"/>
      </w:divBdr>
    </w:div>
    <w:div w:id="1906060582">
      <w:bodyDiv w:val="1"/>
      <w:marLeft w:val="0"/>
      <w:marRight w:val="0"/>
      <w:marTop w:val="0"/>
      <w:marBottom w:val="0"/>
      <w:divBdr>
        <w:top w:val="none" w:sz="0" w:space="0" w:color="auto"/>
        <w:left w:val="none" w:sz="0" w:space="0" w:color="auto"/>
        <w:bottom w:val="none" w:sz="0" w:space="0" w:color="auto"/>
        <w:right w:val="none" w:sz="0" w:space="0" w:color="auto"/>
      </w:divBdr>
    </w:div>
    <w:div w:id="192494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chool.syr.edu/people/directories/view/mafudg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lfouts\AppData\Local\Microsoft\Windows\INetCache\Content.Outlook\S4J7YO1F\supolicies.syr.edu\emp_ben\religious_observance.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C:\Users\jlfouts\AppData\Local\Microsoft\Windows\INetCache\Content.Outlook\S4J7YO1F\disabilityservices.syr.edu"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academicintegrity.syr.edu"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F83AACC0-10F2-43EC-95EA-E2D4B2A881DB}"/>
      </w:docPartPr>
      <w:docPartBody>
        <w:p w:rsidR="00726B8A" w:rsidRDefault="00726B8A">
          <w:r w:rsidRPr="00E61C0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B8A"/>
    <w:rsid w:val="000433AD"/>
    <w:rsid w:val="0038177D"/>
    <w:rsid w:val="005603E7"/>
    <w:rsid w:val="00726B8A"/>
    <w:rsid w:val="00822F84"/>
    <w:rsid w:val="008814D8"/>
    <w:rsid w:val="00B401AE"/>
    <w:rsid w:val="00E63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6B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793AA-39ED-4FF4-83B9-E84B8A20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2122</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mafudge</dc:creator>
  <cp:keywords/>
  <dc:description/>
  <cp:lastModifiedBy>Michael Fudge</cp:lastModifiedBy>
  <cp:revision>9</cp:revision>
  <cp:lastPrinted>2013-11-14T18:59:00Z</cp:lastPrinted>
  <dcterms:created xsi:type="dcterms:W3CDTF">2019-07-25T13:28:00Z</dcterms:created>
  <dcterms:modified xsi:type="dcterms:W3CDTF">2019-07-25T15:30:00Z</dcterms:modified>
</cp:coreProperties>
</file>