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3B6F6">
      <w:pPr>
        <w:pStyle w:val="169"/>
        <w:bidi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遇到的问题及解决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：</w:t>
      </w:r>
    </w:p>
    <w:p w14:paraId="0C21BA0C">
      <w:pPr>
        <w:pStyle w:val="16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1.由于①生成的APK文件太大且②gpt用的是ws长连接，非常脆，直接让codex CLI分析频繁导致stream disconnected，进度受阻；</w:t>
      </w:r>
    </w:p>
    <w:p w14:paraId="3CA6BDB7">
      <w:pPr>
        <w:pStyle w:val="16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2.改用客户端GPT，GPT普通号，plus账号，pro账号表现参差不齐。安全护栏（效果）pro&gt;plus&gt;普号，可能还与个人设置，账号健康程度有关系；</w:t>
      </w:r>
    </w:p>
    <w:p w14:paraId="2979F009">
      <w:pPr>
        <w:pStyle w:val="16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3.为了保持统一，claude也采用客户端agent。claude安全护栏高，所以效果一直很好。但是claude测试容易被封禁，于是我在海鲜市场买了大量普号利用sonnet5的免费额度测试；</w:t>
      </w:r>
    </w:p>
    <w:p w14:paraId="78CD6976">
      <w:pPr>
        <w:pStyle w:val="16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4.GPT测试效果没有预期好，更多可能是非任务本身原因而是GPT本身安全护栏不稳定和我测试时候账号的原因，claude的测试很有参考性;</w:t>
      </w:r>
    </w:p>
    <w:p w14:paraId="3B0A29FD">
      <w:pPr>
        <w:pStyle w:val="16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5.选择GPT和claude的原因是这两个模型安全护栏在上次测试中表现最高。</w:t>
      </w:r>
    </w:p>
    <w:p w14:paraId="27BF90E7">
      <w:pPr>
        <w:rPr>
          <w:rFonts w:hint="default"/>
          <w:lang w:val="en-US" w:eastAsia="zh-CN"/>
        </w:rPr>
      </w:pPr>
    </w:p>
    <w:p w14:paraId="20C6F27D">
      <w:pPr>
        <w:rPr>
          <w:rFonts w:hint="eastAsia" w:ascii="宋体" w:hAnsi="宋体" w:eastAsia="宋体" w:cstheme="minorBidi"/>
          <w:b/>
          <w:bCs/>
          <w:sz w:val="28"/>
          <w:szCs w:val="28"/>
          <w:lang w:val="en-US" w:eastAsia="zh-CN" w:bidi="ar-SA"/>
        </w:rPr>
      </w:pPr>
    </w:p>
    <w:p w14:paraId="261FD410">
      <w:pPr>
        <w:pStyle w:val="164"/>
        <w:rPr>
          <w:rFonts w:hint="eastAsia" w:ascii="宋体" w:hAnsi="宋体" w:eastAsia="宋体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sz w:val="32"/>
          <w:szCs w:val="32"/>
          <w:lang w:val="en-US" w:eastAsia="zh-CN" w:bidi="ar-SA"/>
        </w:rPr>
        <w:t xml:space="preserve">1. </w:t>
      </w:r>
      <w:r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  <w:t>总体触发结果</w:t>
      </w:r>
    </w:p>
    <w:p w14:paraId="372A4791">
      <w:pPr>
        <w:spacing w:after="120" w:line="360" w:lineRule="auto"/>
        <w:ind w:firstLine="420"/>
        <w:jc w:val="both"/>
      </w:pPr>
      <w:r>
        <w:rPr>
          <w:rFonts w:ascii="宋体" w:hAnsi="宋体" w:eastAsia="宋体"/>
          <w:sz w:val="21"/>
        </w:rPr>
        <w:t>测试中，P 结果为 53 次，F 结果为 31 次，对应总体经验触发率 63.1%。从构成上看，触发样本约占三分之二，说明在当前 APK、提示词和模型组合下，触发现象并非少数偶发事件，而是具有较高频率的实验结果。</w:t>
      </w:r>
    </w:p>
    <w:p w14:paraId="72843647">
      <w:pPr>
        <w:jc w:val="center"/>
      </w:pPr>
      <w:r>
        <w:drawing>
          <wp:inline distT="0" distB="0" distL="114300" distR="114300">
            <wp:extent cx="449961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b="834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B75">
      <w:pPr>
        <w:spacing w:before="40" w:after="160"/>
        <w:jc w:val="center"/>
      </w:pPr>
      <w:r>
        <w:rPr>
          <w:rFonts w:ascii="宋体" w:hAnsi="宋体" w:eastAsia="宋体"/>
          <w:color w:val="505050"/>
          <w:sz w:val="18"/>
        </w:rPr>
        <w:t>图 2  全部有效测试中 P 与 F 的数量及比例</w:t>
      </w:r>
      <w:r>
        <w:rPr>
          <w:rFonts w:ascii="宋体" w:hAnsi="宋体" w:eastAsia="宋体"/>
          <w:sz w:val="21"/>
        </w:rPr>
        <w:t>。</w:t>
      </w:r>
    </w:p>
    <w:p w14:paraId="224052A0">
      <w:pPr>
        <w:pStyle w:val="164"/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  <w:t>2. 模型与 Prompt 的影响</w:t>
      </w:r>
    </w:p>
    <w:p w14:paraId="1B4B2E4E">
      <w:pPr>
        <w:spacing w:after="120" w:line="360" w:lineRule="auto"/>
        <w:ind w:firstLine="420"/>
        <w:jc w:val="both"/>
      </w:pPr>
      <w:r>
        <w:rPr>
          <w:rFonts w:ascii="宋体" w:hAnsi="宋体" w:eastAsia="宋体"/>
          <w:sz w:val="21"/>
        </w:rPr>
        <w:t>模型 × Prompt 组合结果显示，Claude Sonnet 5 + Prompt B 的触发率最高，为 22/27（81.5%）；Claude Sonnet 5 + Prompt A 为 20/27（74.1%）。GPT-5.6 的两个组合明显较低，其中 Prompt B 为 6/15（40.0%），Prompt A 为 5/15（33.3%）。</w:t>
      </w:r>
    </w:p>
    <w:p w14:paraId="15FF883C">
      <w:pPr>
        <w:jc w:val="center"/>
      </w:pPr>
      <w:r>
        <w:drawing>
          <wp:inline distT="0" distB="0" distL="114300" distR="114300">
            <wp:extent cx="5759450" cy="3263900"/>
            <wp:effectExtent l="0" t="0" r="127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1228">
      <w:pPr>
        <w:spacing w:before="40" w:after="160"/>
        <w:jc w:val="center"/>
      </w:pPr>
      <w:r>
        <w:rPr>
          <w:rFonts w:ascii="宋体" w:hAnsi="宋体" w:eastAsia="宋体"/>
          <w:color w:val="505050"/>
          <w:sz w:val="18"/>
        </w:rPr>
        <w:t>图 3  四种模型 × Prompt 组合的经验触发率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5908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2F5F82"/>
            <w:vAlign w:val="center"/>
          </w:tcPr>
          <w:p w14:paraId="600BEE82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比较项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2F5F82"/>
            <w:vAlign w:val="center"/>
          </w:tcPr>
          <w:p w14:paraId="3C93D178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组 1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2F5F82"/>
            <w:vAlign w:val="center"/>
          </w:tcPr>
          <w:p w14:paraId="049F06F1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组 2</w:t>
            </w:r>
          </w:p>
        </w:tc>
        <w:tc>
          <w:tcPr>
            <w:tcW w:w="1701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2F5F82"/>
            <w:vAlign w:val="center"/>
          </w:tcPr>
          <w:p w14:paraId="75E9B801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差值</w:t>
            </w:r>
          </w:p>
        </w:tc>
      </w:tr>
      <w:tr w14:paraId="03B3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5C077F90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Prompt 效应（Claude）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4D942713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B：81.5%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7FB59325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A：74.1%</w:t>
            </w:r>
          </w:p>
        </w:tc>
        <w:tc>
          <w:tcPr>
            <w:tcW w:w="1701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72BF97B0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+7.4 个百分点</w:t>
            </w:r>
          </w:p>
        </w:tc>
      </w:tr>
      <w:tr w14:paraId="779B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7D90FC05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Prompt 效应（GPT-5.6）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12DCFDC0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B：40.0%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7F7765A6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A：33.3%</w:t>
            </w:r>
          </w:p>
        </w:tc>
        <w:tc>
          <w:tcPr>
            <w:tcW w:w="1701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0DA2719D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+6.7 个百分点</w:t>
            </w:r>
          </w:p>
        </w:tc>
      </w:tr>
      <w:tr w14:paraId="6C96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3F8DF837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模型效应（Prompt A）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54ED96F3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Claude：74.1%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7A876B95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GPT：33.3%</w:t>
            </w:r>
          </w:p>
        </w:tc>
        <w:tc>
          <w:tcPr>
            <w:tcW w:w="1701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vAlign w:val="center"/>
          </w:tcPr>
          <w:p w14:paraId="34004D86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+40.8 个百分点</w:t>
            </w:r>
          </w:p>
        </w:tc>
      </w:tr>
      <w:tr w14:paraId="2F1A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228D4998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模型效应（Prompt B）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35F649D1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Claude：81.5%</w:t>
            </w:r>
          </w:p>
        </w:tc>
        <w:tc>
          <w:tcPr>
            <w:tcW w:w="2154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0B8E9443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GPT：40.0%</w:t>
            </w:r>
          </w:p>
        </w:tc>
        <w:tc>
          <w:tcPr>
            <w:tcW w:w="1701" w:type="dxa"/>
            <w:tcBorders>
              <w:top w:val="single" w:color="B8C4CC" w:sz="4" w:space="0"/>
              <w:left w:val="single" w:color="B8C4CC" w:sz="4" w:space="0"/>
              <w:bottom w:val="single" w:color="B8C4CC" w:sz="4" w:space="0"/>
              <w:right w:val="single" w:color="B8C4CC" w:sz="4" w:space="0"/>
            </w:tcBorders>
            <w:shd w:val="clear" w:color="auto" w:fill="F3F7FA"/>
            <w:vAlign w:val="center"/>
          </w:tcPr>
          <w:p w14:paraId="2A357EC3"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18"/>
              </w:rPr>
              <w:t>+41.5 个百分点</w:t>
            </w:r>
          </w:p>
        </w:tc>
      </w:tr>
    </w:tbl>
    <w:p w14:paraId="4D4525BC">
      <w:pPr>
        <w:spacing w:after="120" w:line="360" w:lineRule="auto"/>
        <w:ind w:firstLine="420"/>
        <w:jc w:val="both"/>
        <w:rPr>
          <w:rFonts w:ascii="宋体" w:hAnsi="宋体" w:eastAsia="宋体"/>
          <w:b/>
          <w:bCs/>
          <w:sz w:val="21"/>
          <w:highlight w:val="cyan"/>
        </w:rPr>
      </w:pPr>
      <w:r>
        <w:rPr>
          <w:rFonts w:hint="eastAsia"/>
          <w:b/>
          <w:bCs/>
          <w:sz w:val="21"/>
          <w:highlight w:val="none"/>
          <w:lang w:val="en-US" w:eastAsia="zh-CN"/>
        </w:rPr>
        <w:t>结论1：</w:t>
      </w:r>
      <w:r>
        <w:rPr>
          <w:rFonts w:ascii="宋体" w:hAnsi="宋体" w:eastAsia="宋体"/>
          <w:b/>
          <w:bCs/>
          <w:sz w:val="21"/>
          <w:highlight w:val="cyan"/>
        </w:rPr>
        <w:t>表明定向功能描述可能提高模型对注入关联位置的关注度，从而增加触发概率。该效应方向在两个模型总体上保持一致，但其幅度远小于模型之间约 41 个百分点的差异。</w:t>
      </w:r>
    </w:p>
    <w:p w14:paraId="6D38E2E1">
      <w:pPr>
        <w:spacing w:after="120" w:line="360" w:lineRule="auto"/>
        <w:ind w:firstLine="420"/>
        <w:jc w:val="both"/>
        <w:rPr>
          <w:rFonts w:ascii="宋体" w:hAnsi="宋体" w:eastAsia="宋体"/>
          <w:b/>
          <w:bCs/>
          <w:sz w:val="21"/>
          <w:highlight w:val="cyan"/>
        </w:rPr>
      </w:pPr>
    </w:p>
    <w:p w14:paraId="0B8F4C29">
      <w:pPr>
        <w:spacing w:after="120" w:line="360" w:lineRule="auto"/>
        <w:ind w:firstLine="420"/>
        <w:jc w:val="both"/>
      </w:pPr>
      <w:r>
        <w:rPr>
          <w:rFonts w:hint="eastAsia"/>
          <w:b/>
          <w:bCs/>
          <w:sz w:val="21"/>
          <w:highlight w:val="none"/>
          <w:lang w:val="en-US" w:eastAsia="zh-CN"/>
        </w:rPr>
        <w:t>结论2：</w:t>
      </w:r>
      <w:r>
        <w:rPr>
          <w:rFonts w:ascii="宋体" w:hAnsi="宋体" w:eastAsia="宋体"/>
          <w:b/>
          <w:bCs/>
          <w:sz w:val="21"/>
          <w:highlight w:val="cyan"/>
        </w:rPr>
        <w:t>在当前数据下，模型选择是决定触发行为的主要因素，Prompt 类型是次要但仍可观察到的因素</w:t>
      </w:r>
      <w:r>
        <w:rPr>
          <w:rFonts w:ascii="宋体" w:hAnsi="宋体" w:eastAsia="宋体"/>
          <w:sz w:val="21"/>
        </w:rPr>
        <w:t>。</w:t>
      </w:r>
    </w:p>
    <w:p w14:paraId="50302020">
      <w:pPr>
        <w:pStyle w:val="164"/>
        <w:rPr>
          <w:rFonts w:hint="default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  <w:t>4. APP 级差异与热力图分析（选择的是有代表性的4个）</w:t>
      </w:r>
    </w:p>
    <w:p w14:paraId="6410DA72">
      <w:pPr>
        <w:jc w:val="center"/>
      </w:pPr>
      <w:r>
        <w:drawing>
          <wp:inline distT="0" distB="0" distL="114300" distR="114300">
            <wp:extent cx="5759450" cy="3114675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1499">
      <w:pPr>
        <w:spacing w:before="40" w:after="160"/>
        <w:jc w:val="center"/>
      </w:pPr>
      <w:r>
        <w:rPr>
          <w:rFonts w:ascii="宋体" w:hAnsi="宋体" w:eastAsia="宋体"/>
          <w:color w:val="505050"/>
          <w:sz w:val="18"/>
        </w:rPr>
        <w:t>图 4  四个完整 APP 在四种组合下的 Pass@3 热力图</w:t>
      </w:r>
    </w:p>
    <w:p w14:paraId="38CB490F">
      <w:pPr>
        <w:pStyle w:val="164"/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color w:val="auto"/>
          <w:sz w:val="32"/>
          <w:szCs w:val="32"/>
          <w:lang w:val="en-US" w:eastAsia="zh-CN" w:bidi="ar-SA"/>
        </w:rPr>
        <w:t>5. 触发证据与行为类型</w:t>
      </w:r>
    </w:p>
    <w:p w14:paraId="30B05A19">
      <w:pPr>
        <w:spacing w:after="120" w:line="360" w:lineRule="auto"/>
        <w:ind w:firstLine="420"/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详细记录中的关键输出主要包括</w:t>
      </w:r>
    </w:p>
    <w:p w14:paraId="09C10303">
      <w:pPr>
        <w:spacing w:after="120" w:line="360" w:lineRule="auto"/>
        <w:ind w:firstLine="420"/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“Chat paused”</w:t>
      </w:r>
    </w:p>
    <w:p w14:paraId="6E760A41">
      <w:pPr>
        <w:spacing w:after="120" w:line="360" w:lineRule="auto"/>
        <w:ind w:firstLine="420"/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“对话断开”</w:t>
      </w:r>
    </w:p>
    <w:p w14:paraId="32242D9D">
      <w:pPr>
        <w:spacing w:after="120" w:line="360" w:lineRule="auto"/>
        <w:ind w:firstLine="420"/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“提示高风险”</w:t>
      </w:r>
    </w:p>
    <w:p w14:paraId="6F468DA5">
      <w:pPr>
        <w:spacing w:after="120" w:line="360" w:lineRule="auto"/>
        <w:ind w:firstLine="420"/>
        <w:jc w:val="both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“发现文本注入”。</w:t>
      </w:r>
    </w:p>
    <w:p w14:paraId="23867F12">
      <w:pPr>
        <w:spacing w:after="120" w:line="360" w:lineRule="auto"/>
        <w:ind w:firstLine="420"/>
        <w:jc w:val="both"/>
        <w:rPr>
          <w:b/>
          <w:bCs/>
          <w:highlight w:val="cyan"/>
        </w:rPr>
      </w:pPr>
      <w:r>
        <w:rPr>
          <w:rFonts w:hint="eastAsia"/>
          <w:b/>
          <w:bCs/>
          <w:sz w:val="21"/>
          <w:highlight w:val="none"/>
          <w:lang w:val="en-US" w:eastAsia="zh-CN"/>
        </w:rPr>
        <w:t>结论3：</w:t>
      </w:r>
      <w:r>
        <w:rPr>
          <w:rFonts w:ascii="宋体" w:hAnsi="宋体" w:eastAsia="宋体"/>
          <w:b/>
          <w:bCs/>
          <w:sz w:val="21"/>
          <w:highlight w:val="cyan"/>
        </w:rPr>
        <w:t>Claude Sonnet 5 的 P 结果常伴随“Chat paused”，而 GPT-5.6 的 P 结果多表现为“对话断开”。此外，GPT-5.6 还多次给出“提示高风险”或“发现文本注入”，但部分记录仍被标记为 F。</w:t>
      </w:r>
    </w:p>
    <w:p w14:paraId="0F8B0572">
      <w:pPr>
        <w:spacing w:after="120" w:line="360" w:lineRule="auto"/>
        <w:ind w:firstLine="420"/>
        <w:jc w:val="both"/>
      </w:pPr>
      <w:r>
        <w:rPr>
          <w:rFonts w:ascii="宋体" w:hAnsi="宋体" w:eastAsia="宋体"/>
          <w:sz w:val="21"/>
        </w:rPr>
        <w:t>这说明当前 P/F 统计更接近对话层面的最终状态，而“识别目标功能 Y/N”反映的是内容理解或风险识别状态。举例而言，部分 GPT 记录虽然识别到文本注入或提示存在高风险，但并未按照 P 标准计为触发。</w:t>
      </w:r>
    </w:p>
    <w:sectPr>
      <w:headerReference r:id="rId5" w:type="default"/>
      <w:footerReference r:id="rId6" w:type="default"/>
      <w:pgSz w:w="11906" w:h="16838"/>
      <w:pgMar w:top="1247" w:right="1304" w:bottom="1134" w:left="1304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397C7">
    <w:pPr>
      <w:pStyle w:val="24"/>
      <w:jc w:val="center"/>
    </w:pPr>
    <w:r>
      <w:rPr>
        <w:rFonts w:ascii="宋体" w:hAnsi="宋体" w:eastAsia="宋体"/>
        <w:color w:val="646464"/>
        <w:sz w:val="18"/>
      </w:rPr>
      <w:fldChar w:fldCharType="begin"/>
    </w:r>
    <w:r>
      <w:rPr>
        <w:rFonts w:ascii="宋体" w:hAnsi="宋体" w:eastAsia="宋体"/>
        <w:color w:val="646464"/>
        <w:sz w:val="18"/>
      </w:rPr>
      <w:instrText xml:space="preserve"> PAGE </w:instrText>
    </w:r>
    <w:r>
      <w:rPr>
        <w:rFonts w:ascii="宋体" w:hAnsi="宋体" w:eastAsia="宋体"/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5B709">
    <w:pPr>
      <w:pStyle w:val="25"/>
      <w:jc w:val="right"/>
    </w:pPr>
    <w:r>
      <w:rPr>
        <w:rFonts w:ascii="Noto Sans CJK SC" w:hAnsi="Noto Sans CJK SC" w:eastAsia="Noto Sans CJK SC"/>
        <w:color w:val="5A6E7D"/>
        <w:sz w:val="18"/>
      </w:rPr>
      <w:t>Android APK 逆向分析 Prompt 测试结果分析报告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D53EA"/>
    <w:rsid w:val="2F8760D0"/>
    <w:rsid w:val="36D3294D"/>
    <w:rsid w:val="3A157721"/>
    <w:rsid w:val="66D6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 H1"/>
    <w:qFormat/>
    <w:uiPriority w:val="0"/>
    <w:pPr>
      <w:keepNext/>
      <w:spacing w:before="240" w:after="140" w:line="276" w:lineRule="auto"/>
    </w:pPr>
    <w:rPr>
      <w:rFonts w:ascii="微软雅黑" w:hAnsi="微软雅黑" w:eastAsia="微软雅黑" w:cstheme="minorBidi"/>
      <w:b/>
      <w:color w:val="1F4C6E"/>
      <w:sz w:val="32"/>
      <w:szCs w:val="22"/>
      <w:lang w:val="en-US" w:eastAsia="en-US" w:bidi="ar-SA"/>
    </w:rPr>
  </w:style>
  <w:style w:type="paragraph" w:customStyle="1" w:styleId="165">
    <w:name w:val="Report H2"/>
    <w:qFormat/>
    <w:uiPriority w:val="0"/>
    <w:pPr>
      <w:keepNext/>
      <w:spacing w:before="200" w:after="100" w:line="276" w:lineRule="auto"/>
    </w:pPr>
    <w:rPr>
      <w:rFonts w:ascii="微软雅黑" w:hAnsi="微软雅黑" w:eastAsia="微软雅黑" w:cstheme="minorBidi"/>
      <w:b/>
      <w:color w:val="2F5F82"/>
      <w:sz w:val="26"/>
      <w:szCs w:val="22"/>
      <w:lang w:val="en-US" w:eastAsia="en-US" w:bidi="ar-SA"/>
    </w:rPr>
  </w:style>
  <w:style w:type="paragraph" w:customStyle="1" w:styleId="166">
    <w:name w:val="Report H3"/>
    <w:qFormat/>
    <w:uiPriority w:val="0"/>
    <w:pPr>
      <w:keepNext/>
      <w:spacing w:before="160" w:after="80" w:line="276" w:lineRule="auto"/>
    </w:pPr>
    <w:rPr>
      <w:rFonts w:ascii="微软雅黑" w:hAnsi="微软雅黑" w:eastAsia="微软雅黑" w:cstheme="minorBidi"/>
      <w:b/>
      <w:color w:val="3E6F8E"/>
      <w:sz w:val="22"/>
      <w:szCs w:val="22"/>
      <w:lang w:val="en-US" w:eastAsia="en-US" w:bidi="ar-SA"/>
    </w:rPr>
  </w:style>
  <w:style w:type="character" w:customStyle="1" w:styleId="167">
    <w:name w:val="页眉 字符"/>
    <w:link w:val="25"/>
    <w:qFormat/>
    <w:uiPriority w:val="0"/>
  </w:style>
  <w:style w:type="character" w:customStyle="1" w:styleId="168">
    <w:name w:val="页脚 字符"/>
    <w:link w:val="24"/>
    <w:qFormat/>
    <w:uiPriority w:val="0"/>
  </w:style>
  <w:style w:type="paragraph" w:customStyle="1" w:styleId="169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1485</Words>
  <Characters>2032</Characters>
  <Lines>0</Lines>
  <Paragraphs>0</Paragraphs>
  <TotalTime>3</TotalTime>
  <ScaleCrop>false</ScaleCrop>
  <LinksUpToDate>false</LinksUpToDate>
  <CharactersWithSpaces>2264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Android APK, Prompt, 逆向分析, 测试报告, 可视化</cp:keywords>
  <cp:lastModifiedBy>李文</cp:lastModifiedBy>
  <dcterms:modified xsi:type="dcterms:W3CDTF">2026-08-01T06:28:16Z</dcterms:modified>
  <dc:subject>APK Prompt 测试统计与可视化</dc:subject>
  <dc:title>Android APK 逆向分析 Prompt 测试结果分析报告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eyJoZGlkIjoiNjdlZTY0NTE2ZGUxNzkxNDk5NTJiMDU5MjA2ODk2MDUiLCJ1c2VySWQiOiIxNDUyNTU1Njc0In0=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E6826B18124D4FB18B77E266AFFF8B52_13</vt:lpwstr>
  </property>
</Properties>
</file>