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E19C6">
      <w:pPr>
        <w:spacing w:after="120" w:line="24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. 算子（Operator）是神经网络中执行特征变换的基础计算单元，相当于网络的 “骨架”。</w:t>
      </w:r>
    </w:p>
    <w:p w14:paraId="2D94C7B7">
      <w:pPr>
        <w:spacing w:after="120" w:line="24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  <w:t>Linear（全连接层）</w:t>
      </w:r>
    </w:p>
    <w:p w14:paraId="715CB01A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每一个输入神经元与每一个输出神经元都相连。本质是做矩阵运算：y=xWT+b</w:t>
      </w:r>
    </w:p>
    <w:p w14:paraId="47F07C5F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W 是权重矩阵，b 是偏置。</w:t>
      </w:r>
    </w:p>
    <w:p w14:paraId="7F2FE030">
      <w:pPr>
        <w:spacing w:after="120" w:line="24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把前面提取的特征综合起来做全局判断。不保留空间或时序结构，只做特征加权融合。通常放在模型最后，输出类别分数或预测值。</w:t>
      </w:r>
    </w:p>
    <w:p w14:paraId="4D8194D8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</w:rPr>
        <w:t>作用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：执行线性变换 将输入特征映射到指定维度。适用：分类、回归、MLP 模型。</w:t>
      </w:r>
    </w:p>
    <w:p w14:paraId="2E44C785">
      <w:pPr>
        <w:spacing w:after="120" w:line="24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  <w:t>Conv2d（卷积层）</w:t>
      </w:r>
    </w:p>
    <w:p w14:paraId="17E9AE17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由多个卷积核（Filter/Kernel） 组成。每个卷积核是一个小尺寸的权重矩阵（如 3×3、5×5）。卷积核在输入特征图上从左到右、从上到下滑动，逐区域做点积运算，输出一张新的特征图。</w:t>
      </w:r>
    </w:p>
    <w:p w14:paraId="43B2F58A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</w:rPr>
        <w:t>作用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：通过卷积核滑动提取局部空间特征，保留图像结构信息。适用：图像分类、目标检测、CNN 模型。</w:t>
      </w:r>
    </w:p>
    <w:p w14:paraId="387652A4">
      <w:pPr>
        <w:spacing w:after="120" w:line="24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  <w:t xml:space="preserve">LSTM </w:t>
      </w: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：</w:t>
      </w:r>
    </w:p>
    <w:p w14:paraId="1EA38FB8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遗忘门：决定丢掉哪些过去信息</w:t>
      </w:r>
    </w:p>
    <w:p w14:paraId="2A65059C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输入门：决定当前哪些信息存入记忆</w:t>
      </w:r>
    </w:p>
    <w:p w14:paraId="53115440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输出门：决定当前输出哪些记忆内容</w:t>
      </w:r>
    </w:p>
    <w:p w14:paraId="00AF109F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细胞状态（Cell State）：一条贯穿整个序列的 “传送带”，负责长期记忆</w:t>
      </w:r>
    </w:p>
    <w:p w14:paraId="2D3622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eastAsia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特点</w:t>
      </w:r>
      <w:r>
        <w:rPr>
          <w:rFonts w:hint="eastAsia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</w:t>
      </w:r>
      <w:r>
        <w:rPr>
          <w:rFonts w:hint="eastAsia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能捕捉长期依赖。比普通 RNN 更稳定、效果更强，但参数量更大、计算更慢。长文本理解、机器翻译、语音识别、时间序列预测、情感分析。</w:t>
      </w:r>
    </w:p>
    <w:p w14:paraId="49490DB0">
      <w:pPr>
        <w:spacing w:after="120" w:line="24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highlight w:val="none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highlight w:val="none"/>
          <w:u w:val="none"/>
        </w:rPr>
        <w:t>RNN（循环神经网络</w:t>
      </w: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</w:rPr>
        <w:t>）：</w:t>
      </w:r>
    </w:p>
    <w:p w14:paraId="5B7CB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rPr>
          <w:rFonts w:hint="eastAsia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由一个循环单元在时间步上不断重复使用。每一步接收：当前时刻输入 + 上一时刻隐藏状态。输出当前时刻输出，并更新隐藏状态（记忆</w:t>
      </w:r>
      <w:r>
        <w:rPr>
          <w:rFonts w:hint="eastAsia" w:eastAsia="宋体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</w:t>
      </w:r>
      <w:r>
        <w:rPr>
          <w:rFonts w:hint="eastAsia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传到下一步。</w:t>
      </w:r>
    </w:p>
    <w:p w14:paraId="569EE029">
      <w:pPr>
        <w:spacing w:after="120" w:line="240" w:lineRule="auto"/>
        <w:ind w:firstLine="240" w:firstLineChars="1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特点：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处理序列数据，记录时序依赖关系，LSTM 可解决长序列梯度消失问题。适用：文本、语音、时间序列预测。</w:t>
      </w:r>
    </w:p>
    <w:p w14:paraId="4E0D86F8">
      <w:pPr>
        <w:spacing w:after="120" w:line="240" w:lineRule="auto"/>
        <w:ind w:firstLine="210" w:firstLineChars="1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drawing>
          <wp:inline distT="0" distB="0" distL="114300" distR="114300">
            <wp:extent cx="5273040" cy="1842135"/>
            <wp:effectExtent l="0" t="0" r="10160" b="1206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5841">
      <w:pPr>
        <w:spacing w:after="120" w:line="240" w:lineRule="auto"/>
        <w:ind w:firstLine="240" w:firstLineChars="1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421D6AC4">
      <w:pPr>
        <w:spacing w:after="120" w:line="24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highlight w:val="yellow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8"/>
          <w:szCs w:val="28"/>
          <w:highlight w:val="yellow"/>
          <w:u w:val="none"/>
        </w:rPr>
        <w:t>2. 激活函数为网络引入非线性，让神经网络能够拟合复杂函数。</w:t>
      </w:r>
    </w:p>
    <w:p w14:paraId="4820419E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ReLU特点：计算快、缓解梯度消失，目前最常用。</w:t>
      </w:r>
    </w:p>
    <w:p w14:paraId="5CF53C17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Sigmoid特点：输出 0~1，适合二分类，但容易梯度消失。</w:t>
      </w:r>
    </w:p>
    <w:p w14:paraId="24530601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GELU特点：平滑、非单调，Transformer、大语言模型标配。</w:t>
      </w:r>
    </w:p>
    <w:p w14:paraId="5CEB4A56">
      <w:pPr>
        <w:spacing w:after="120" w:line="24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 xml:space="preserve"> 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Softmax：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所有值之和为 1，可直接视为多分类概率。适用：多分类任务输出层。</w:t>
      </w:r>
    </w:p>
    <w:p w14:paraId="6AF22CDF">
      <w:pPr>
        <w:spacing w:after="120" w:line="24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8"/>
          <w:szCs w:val="28"/>
          <w:highlight w:val="yellow"/>
          <w:u w:val="none"/>
        </w:rPr>
        <w:t>3. 损失函数衡量模型预测与真实标签的差距，指导模型优化方向。</w:t>
      </w:r>
    </w:p>
    <w:p w14:paraId="376886F1">
      <w:pPr>
        <w:spacing w:after="120" w:line="24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交叉熵损失（CrossEntropyLoss）适用：分类任务（多分类 / 二分类）。</w:t>
      </w:r>
    </w:p>
    <w:p w14:paraId="38F3035A">
      <w:pPr>
        <w:spacing w:after="120" w:line="24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均方误差（MSELoss）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适用：回归任务、连续值预测。</w:t>
      </w:r>
    </w:p>
    <w:p w14:paraId="3E4C23DE">
      <w:pPr>
        <w:widowControl w:val="0"/>
        <w:spacing w:line="240" w:lineRule="auto"/>
        <w:ind w:leftChars="0" w:firstLine="42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L1 Loss适用：对异常值更鲁棒的回归任务</w:t>
      </w:r>
    </w:p>
    <w:p w14:paraId="31E7B5B4">
      <w:pPr>
        <w:widowControl w:val="0"/>
        <w:ind w:leftChars="0" w:firstLine="42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4368165" cy="3496945"/>
            <wp:effectExtent l="0" t="0" r="635" b="825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9698">
      <w:pPr>
        <w:widowControl w:val="0"/>
        <w:ind w:leftChars="0" w:firstLine="42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4644390" cy="1158875"/>
            <wp:effectExtent l="0" t="0" r="3810" b="952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A1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E0CED"/>
    <w:rsid w:val="10FD43C8"/>
    <w:rsid w:val="4CD46FC7"/>
    <w:rsid w:val="4FFE6835"/>
    <w:rsid w:val="5ED0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2026-04-10T07:08:13Z</dcterms:created>
  <dc:creator>杨皓婷</dc:creator>
  <cp:lastModifiedBy>yttt</cp:lastModifiedBy>
  <dcterms:modified xsi:type="dcterms:W3CDTF">2026-04-10T07:08:50Z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eyJoZGlkIjoiNzMzOTgxZTQ1ZDI2MjZiYzYwZTg4MmQxNTZjNWMzZTAiLCJ1c2VySWQiOiIxMDE4ODU1Mzg5In0=</vt:lpwstr>
  </property>
  <property fmtid="{D5CDD505-2E9C-101B-9397-08002B2CF9AE}" pid="4" name="ICV">
    <vt:lpwstr>1195A1617A9A4E1EBF20AA760CC9409C_13</vt:lpwstr>
  </property>
</Properties>
</file>